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77" w:rsidRPr="00BB67E3" w:rsidRDefault="00975477" w:rsidP="00975477">
      <w:pPr>
        <w:spacing w:after="0" w:line="240" w:lineRule="auto"/>
        <w:ind w:left="5670"/>
        <w:jc w:val="right"/>
        <w:rPr>
          <w:rFonts w:ascii="Times New Roman" w:hAnsi="Times New Roman"/>
          <w:b/>
        </w:rPr>
      </w:pPr>
    </w:p>
    <w:p w:rsidR="00975477" w:rsidRPr="00BB67E3" w:rsidRDefault="00975477" w:rsidP="00975477">
      <w:pPr>
        <w:spacing w:after="0" w:line="240" w:lineRule="auto"/>
        <w:ind w:left="5670"/>
        <w:jc w:val="right"/>
        <w:rPr>
          <w:rFonts w:ascii="Times New Roman" w:hAnsi="Times New Roman"/>
          <w:b/>
        </w:rPr>
      </w:pPr>
      <w:r w:rsidRPr="00BB67E3">
        <w:rPr>
          <w:rFonts w:ascii="Times New Roman" w:hAnsi="Times New Roman"/>
          <w:b/>
        </w:rPr>
        <w:t>Додаток 4</w:t>
      </w: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BB67E3">
        <w:rPr>
          <w:rFonts w:ascii="Times New Roman" w:hAnsi="Times New Roman"/>
          <w:bdr w:val="none" w:sz="0" w:space="0" w:color="auto" w:frame="1"/>
        </w:rPr>
        <w:t xml:space="preserve">до тендерної документації </w:t>
      </w: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bdr w:val="none" w:sz="0" w:space="0" w:color="auto" w:frame="1"/>
        </w:rPr>
      </w:pP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color w:val="000000"/>
          <w:bdr w:val="none" w:sz="0" w:space="0" w:color="auto" w:frame="1"/>
        </w:rPr>
      </w:pPr>
    </w:p>
    <w:p w:rsidR="00E8710C" w:rsidRPr="00706FB2" w:rsidRDefault="00E8710C" w:rsidP="00E8710C">
      <w:pPr>
        <w:jc w:val="center"/>
        <w:rPr>
          <w:rFonts w:ascii="Times New Roman" w:hAnsi="Times New Roman"/>
          <w:b/>
        </w:rPr>
      </w:pPr>
      <w:r w:rsidRPr="00706FB2">
        <w:rPr>
          <w:rFonts w:ascii="Times New Roman" w:hAnsi="Times New Roman"/>
          <w:b/>
        </w:rPr>
        <w:t xml:space="preserve">Перелік документів, </w:t>
      </w:r>
      <w:r w:rsidR="00EC23A3">
        <w:rPr>
          <w:rFonts w:ascii="Times New Roman" w:hAnsi="Times New Roman"/>
          <w:b/>
        </w:rPr>
        <w:t xml:space="preserve"> </w:t>
      </w:r>
    </w:p>
    <w:p w:rsidR="00447628" w:rsidRPr="003A20A2" w:rsidRDefault="00E8710C" w:rsidP="009864F7">
      <w:pPr>
        <w:jc w:val="center"/>
        <w:rPr>
          <w:rFonts w:ascii="Times New Roman" w:hAnsi="Times New Roman"/>
          <w:b/>
          <w:sz w:val="20"/>
          <w:szCs w:val="20"/>
        </w:rPr>
      </w:pPr>
      <w:r w:rsidRPr="00706FB2">
        <w:rPr>
          <w:rFonts w:ascii="Times New Roman" w:hAnsi="Times New Roman"/>
          <w:b/>
        </w:rPr>
        <w:t xml:space="preserve">які надаються </w:t>
      </w:r>
      <w:r w:rsidRPr="00706FB2">
        <w:rPr>
          <w:rFonts w:ascii="Times New Roman" w:hAnsi="Times New Roman"/>
          <w:b/>
          <w:u w:val="single"/>
        </w:rPr>
        <w:t>усіма Учасниками</w:t>
      </w:r>
      <w:r w:rsidRPr="00706FB2">
        <w:rPr>
          <w:rFonts w:ascii="Times New Roman" w:hAnsi="Times New Roman"/>
          <w:b/>
        </w:rPr>
        <w:t xml:space="preserve"> для підтвердження відповідності вимогам тендерної документації </w:t>
      </w:r>
    </w:p>
    <w:p w:rsidR="00447628" w:rsidRPr="003A20A2" w:rsidRDefault="00447628" w:rsidP="00447628">
      <w:pPr>
        <w:spacing w:after="0"/>
        <w:rPr>
          <w:rFonts w:ascii="Times New Roman" w:hAnsi="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447628" w:rsidRPr="003A20A2" w:rsidTr="0079016C">
        <w:trPr>
          <w:trHeight w:val="20"/>
        </w:trPr>
        <w:tc>
          <w:tcPr>
            <w:tcW w:w="567" w:type="dxa"/>
            <w:shd w:val="clear" w:color="auto" w:fill="F2F2F2"/>
            <w:vAlign w:val="center"/>
          </w:tcPr>
          <w:p w:rsidR="00447628" w:rsidRPr="003A20A2" w:rsidRDefault="00447628" w:rsidP="0079016C">
            <w:pPr>
              <w:tabs>
                <w:tab w:val="left" w:pos="10381"/>
              </w:tabs>
              <w:spacing w:after="0"/>
              <w:jc w:val="center"/>
              <w:rPr>
                <w:rFonts w:ascii="Times New Roman" w:hAnsi="Times New Roman"/>
                <w:b/>
                <w:sz w:val="20"/>
                <w:szCs w:val="20"/>
              </w:rPr>
            </w:pPr>
            <w:r w:rsidRPr="003A20A2">
              <w:rPr>
                <w:rFonts w:ascii="Times New Roman" w:hAnsi="Times New Roman"/>
                <w:b/>
                <w:sz w:val="20"/>
                <w:szCs w:val="20"/>
              </w:rPr>
              <w:t>№</w:t>
            </w:r>
          </w:p>
        </w:tc>
        <w:tc>
          <w:tcPr>
            <w:tcW w:w="9923" w:type="dxa"/>
            <w:shd w:val="clear" w:color="auto" w:fill="F2F2F2"/>
            <w:vAlign w:val="center"/>
          </w:tcPr>
          <w:p w:rsidR="00447628" w:rsidRPr="003A20A2" w:rsidRDefault="00447628" w:rsidP="0079016C">
            <w:pPr>
              <w:tabs>
                <w:tab w:val="left" w:pos="10381"/>
              </w:tabs>
              <w:spacing w:after="0"/>
              <w:jc w:val="center"/>
              <w:rPr>
                <w:rFonts w:ascii="Times New Roman" w:hAnsi="Times New Roman"/>
                <w:b/>
                <w:sz w:val="20"/>
                <w:szCs w:val="20"/>
              </w:rPr>
            </w:pPr>
            <w:r w:rsidRPr="003A20A2">
              <w:rPr>
                <w:rFonts w:ascii="Times New Roman" w:hAnsi="Times New Roman"/>
                <w:b/>
                <w:sz w:val="20"/>
                <w:szCs w:val="20"/>
              </w:rPr>
              <w:t>Назва документу</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Default="00447628" w:rsidP="0079016C">
            <w:pPr>
              <w:tabs>
                <w:tab w:val="left" w:pos="709"/>
              </w:tabs>
              <w:spacing w:after="0" w:line="240" w:lineRule="atLeast"/>
              <w:jc w:val="both"/>
              <w:rPr>
                <w:rFonts w:ascii="Times New Roman" w:hAnsi="Times New Roman"/>
                <w:sz w:val="20"/>
                <w:szCs w:val="20"/>
              </w:rPr>
            </w:pPr>
            <w:r w:rsidRPr="002253CD">
              <w:rPr>
                <w:rFonts w:ascii="Times New Roman" w:hAnsi="Times New Roman"/>
                <w:sz w:val="20"/>
                <w:szCs w:val="20"/>
              </w:rPr>
              <w:t>Довідка в довільній формі</w:t>
            </w:r>
            <w:r>
              <w:rPr>
                <w:rFonts w:ascii="Times New Roman" w:hAnsi="Times New Roman"/>
                <w:sz w:val="20"/>
                <w:szCs w:val="20"/>
              </w:rPr>
              <w:t>,</w:t>
            </w:r>
            <w:r w:rsidRPr="002253CD">
              <w:rPr>
                <w:rFonts w:ascii="Times New Roman" w:hAnsi="Times New Roman"/>
                <w:sz w:val="20"/>
                <w:szCs w:val="20"/>
              </w:rPr>
              <w:t xml:space="preserve"> </w:t>
            </w:r>
            <w:r>
              <w:rPr>
                <w:rFonts w:ascii="Times New Roman" w:hAnsi="Times New Roman"/>
                <w:sz w:val="20"/>
                <w:szCs w:val="20"/>
              </w:rPr>
              <w:t>яка містить інформацію про:</w:t>
            </w:r>
          </w:p>
          <w:p w:rsidR="00447628" w:rsidRPr="00447628" w:rsidRDefault="00447628" w:rsidP="00447628">
            <w:pPr>
              <w:pStyle w:val="a3"/>
              <w:numPr>
                <w:ilvl w:val="0"/>
                <w:numId w:val="4"/>
              </w:numPr>
              <w:tabs>
                <w:tab w:val="left" w:pos="709"/>
              </w:tabs>
              <w:suppressAutoHyphens w:val="0"/>
              <w:spacing w:line="240" w:lineRule="atLeast"/>
              <w:ind w:left="0" w:firstLine="0"/>
              <w:jc w:val="both"/>
              <w:rPr>
                <w:lang w:val="uk-UA"/>
              </w:rPr>
            </w:pPr>
            <w:r w:rsidRPr="00447628">
              <w:rPr>
                <w:lang w:val="uk-UA"/>
              </w:rPr>
              <w:t>наявну діючу чинну ліцензію на право провадження господарської діяльності з постачання електричної енергії згідно Закону України «Про ринок електричної енергії» № 2019-</w:t>
            </w:r>
            <w:r w:rsidRPr="00B66429">
              <w:t>VIII</w:t>
            </w:r>
            <w:r w:rsidRPr="00447628">
              <w:rPr>
                <w:lang w:val="uk-UA"/>
              </w:rPr>
              <w:t xml:space="preserve"> від 13.04.2017;</w:t>
            </w:r>
          </w:p>
          <w:p w:rsidR="00447628" w:rsidRPr="00BC0D63" w:rsidRDefault="00447628" w:rsidP="00447628">
            <w:pPr>
              <w:pStyle w:val="a3"/>
              <w:numPr>
                <w:ilvl w:val="0"/>
                <w:numId w:val="4"/>
              </w:numPr>
              <w:tabs>
                <w:tab w:val="left" w:pos="709"/>
              </w:tabs>
              <w:suppressAutoHyphens w:val="0"/>
              <w:spacing w:line="240" w:lineRule="atLeast"/>
              <w:ind w:left="0" w:firstLine="0"/>
              <w:jc w:val="both"/>
              <w:rPr>
                <w:lang w:val="uk-UA"/>
              </w:rPr>
            </w:pPr>
            <w:r w:rsidRPr="00BC0D63">
              <w:rPr>
                <w:lang w:val="uk-UA"/>
              </w:rPr>
              <w:t>підтвердження наявності в Учасника діючих укладених усіх необхідних договорів, передбачених Законом України «Про ринок електричної енергії» від 13.04.2017 № 2019-</w:t>
            </w:r>
            <w:r w:rsidRPr="00B66429">
              <w:t>VIII</w:t>
            </w:r>
            <w:r w:rsidRPr="00BC0D63">
              <w:rPr>
                <w:lang w:val="uk-UA"/>
              </w:rPr>
              <w:t xml:space="preserve"> для забезпечення безперебійного енергопостачання об’єктів Замовника.</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120" w:line="240" w:lineRule="auto"/>
              <w:jc w:val="both"/>
              <w:rPr>
                <w:rFonts w:ascii="Times New Roman" w:hAnsi="Times New Roman"/>
                <w:sz w:val="20"/>
                <w:szCs w:val="20"/>
              </w:rPr>
            </w:pPr>
            <w:r w:rsidRPr="003A20A2">
              <w:rPr>
                <w:rFonts w:ascii="Times New Roman" w:hAnsi="Times New Roman"/>
                <w:sz w:val="20"/>
                <w:szCs w:val="20"/>
              </w:rPr>
              <w:t>Довідка, складена у довільній  формі, яка повинна містити інформацію про:</w:t>
            </w:r>
          </w:p>
          <w:p w:rsidR="00447628" w:rsidRPr="003A20A2" w:rsidRDefault="00447628" w:rsidP="0079016C">
            <w:pPr>
              <w:spacing w:after="120" w:line="240" w:lineRule="auto"/>
              <w:jc w:val="both"/>
              <w:rPr>
                <w:rFonts w:ascii="Times New Roman" w:hAnsi="Times New Roman"/>
                <w:sz w:val="20"/>
                <w:szCs w:val="20"/>
              </w:rPr>
            </w:pPr>
            <w:r w:rsidRPr="003A20A2">
              <w:rPr>
                <w:rFonts w:ascii="Times New Roman" w:hAnsi="Times New Roman"/>
                <w:sz w:val="20"/>
                <w:szCs w:val="20"/>
              </w:rPr>
              <w:t xml:space="preserve">- відсутність у Учасника жодних обмежень для здійснення видів діяльності, що визначені договором про закупівлю (в </w:t>
            </w:r>
            <w:proofErr w:type="spellStart"/>
            <w:r w:rsidRPr="003A20A2">
              <w:rPr>
                <w:rFonts w:ascii="Times New Roman" w:hAnsi="Times New Roman"/>
                <w:sz w:val="20"/>
                <w:szCs w:val="20"/>
              </w:rPr>
              <w:t>т.ч</w:t>
            </w:r>
            <w:proofErr w:type="spellEnd"/>
            <w:r w:rsidRPr="003A20A2">
              <w:rPr>
                <w:rFonts w:ascii="Times New Roman" w:hAnsi="Times New Roman"/>
                <w:sz w:val="20"/>
                <w:szCs w:val="20"/>
              </w:rPr>
              <w:t>. щодо установчих документів);</w:t>
            </w:r>
          </w:p>
          <w:p w:rsidR="00447628" w:rsidRPr="003A20A2" w:rsidRDefault="00447628" w:rsidP="0079016C">
            <w:pPr>
              <w:tabs>
                <w:tab w:val="left" w:pos="10381"/>
              </w:tabs>
              <w:spacing w:after="120"/>
              <w:jc w:val="both"/>
              <w:rPr>
                <w:rFonts w:ascii="Times New Roman" w:hAnsi="Times New Roman"/>
              </w:rPr>
            </w:pPr>
            <w:r w:rsidRPr="003A20A2">
              <w:rPr>
                <w:rFonts w:ascii="Times New Roman" w:hAnsi="Times New Roman"/>
                <w:sz w:val="20"/>
                <w:szCs w:val="20"/>
              </w:rPr>
              <w:t>-те, що він та його пропозиція не підпадає під дію рішення(-</w:t>
            </w:r>
            <w:proofErr w:type="spellStart"/>
            <w:r w:rsidRPr="003A20A2">
              <w:rPr>
                <w:rFonts w:ascii="Times New Roman" w:hAnsi="Times New Roman"/>
                <w:sz w:val="20"/>
                <w:szCs w:val="20"/>
              </w:rPr>
              <w:t>нь</w:t>
            </w:r>
            <w:proofErr w:type="spellEnd"/>
            <w:r w:rsidRPr="003A20A2">
              <w:rPr>
                <w:rFonts w:ascii="Times New Roman" w:hAnsi="Times New Roman"/>
                <w:sz w:val="20"/>
                <w:szCs w:val="20"/>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3A20A2">
              <w:rPr>
                <w:rFonts w:ascii="Times New Roman" w:hAnsi="Times New Roman"/>
                <w:sz w:val="20"/>
                <w:szCs w:val="20"/>
              </w:rPr>
              <w:t>ами</w:t>
            </w:r>
            <w:proofErr w:type="spellEnd"/>
            <w:r w:rsidRPr="003A20A2">
              <w:rPr>
                <w:rFonts w:ascii="Times New Roman" w:hAnsi="Times New Roman"/>
                <w:sz w:val="20"/>
                <w:szCs w:val="20"/>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spacing w:after="0"/>
              <w:jc w:val="both"/>
              <w:rPr>
                <w:rFonts w:ascii="Times New Roman" w:hAnsi="Times New Roman"/>
                <w:sz w:val="20"/>
                <w:szCs w:val="20"/>
              </w:rPr>
            </w:pPr>
            <w:r w:rsidRPr="003A20A2">
              <w:rPr>
                <w:rFonts w:ascii="Times New Roman" w:hAnsi="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447628" w:rsidRPr="003A20A2" w:rsidRDefault="009864F7" w:rsidP="0079016C">
            <w:pPr>
              <w:pBdr>
                <w:top w:val="nil"/>
                <w:left w:val="nil"/>
                <w:bottom w:val="nil"/>
                <w:right w:val="nil"/>
                <w:between w:val="nil"/>
              </w:pBdr>
              <w:spacing w:after="0"/>
              <w:jc w:val="both"/>
              <w:rPr>
                <w:rFonts w:ascii="Times New Roman" w:hAnsi="Times New Roman"/>
                <w:sz w:val="20"/>
                <w:szCs w:val="20"/>
              </w:rPr>
            </w:pPr>
            <w:r>
              <w:rPr>
                <w:rFonts w:ascii="Times New Roman" w:hAnsi="Times New Roman"/>
                <w:sz w:val="20"/>
                <w:szCs w:val="20"/>
              </w:rPr>
              <w:t>6</w:t>
            </w:r>
            <w:r w:rsidR="00447628" w:rsidRPr="003A20A2">
              <w:rPr>
                <w:rFonts w:ascii="Times New Roman" w:hAnsi="Times New Roman"/>
                <w:sz w:val="20"/>
                <w:szCs w:val="20"/>
              </w:rPr>
              <w:t>.1 Якщо учасник юридична особа, він подає установчі документи:</w:t>
            </w:r>
          </w:p>
          <w:p w:rsidR="00447628" w:rsidRPr="003A20A2" w:rsidRDefault="00447628" w:rsidP="0079016C">
            <w:pPr>
              <w:pBdr>
                <w:top w:val="nil"/>
                <w:left w:val="nil"/>
                <w:bottom w:val="nil"/>
                <w:right w:val="nil"/>
                <w:between w:val="nil"/>
              </w:pBdr>
              <w:spacing w:after="0"/>
              <w:jc w:val="both"/>
              <w:rPr>
                <w:rFonts w:ascii="Times New Roman" w:hAnsi="Times New Roman"/>
                <w:sz w:val="20"/>
                <w:szCs w:val="20"/>
              </w:rPr>
            </w:pPr>
            <w:r w:rsidRPr="003A20A2">
              <w:rPr>
                <w:rFonts w:ascii="Times New Roman" w:hAnsi="Times New Roman"/>
                <w:sz w:val="20"/>
                <w:szCs w:val="20"/>
              </w:rPr>
              <w:t xml:space="preserve">- копія актуальної на дату подання редакції Статуту, Положення чи інших установчих документів, </w:t>
            </w:r>
          </w:p>
          <w:p w:rsidR="00447628" w:rsidRPr="003A20A2" w:rsidRDefault="00447628" w:rsidP="0079016C">
            <w:pPr>
              <w:pBdr>
                <w:top w:val="nil"/>
                <w:left w:val="nil"/>
                <w:bottom w:val="nil"/>
                <w:right w:val="nil"/>
                <w:between w:val="nil"/>
              </w:pBdr>
              <w:spacing w:after="0"/>
              <w:jc w:val="both"/>
              <w:rPr>
                <w:rFonts w:ascii="Times New Roman" w:hAnsi="Times New Roman"/>
                <w:sz w:val="20"/>
                <w:szCs w:val="20"/>
              </w:rPr>
            </w:pPr>
            <w:r w:rsidRPr="003A20A2">
              <w:rPr>
                <w:rFonts w:ascii="Times New Roman" w:hAnsi="Times New Roman"/>
                <w:sz w:val="20"/>
                <w:szCs w:val="20"/>
              </w:rPr>
              <w:t>або</w:t>
            </w:r>
          </w:p>
          <w:p w:rsidR="00447628" w:rsidRPr="003A20A2" w:rsidRDefault="00447628" w:rsidP="0079016C">
            <w:pPr>
              <w:spacing w:after="0"/>
              <w:jc w:val="both"/>
              <w:rPr>
                <w:rFonts w:ascii="Times New Roman" w:hAnsi="Times New Roman"/>
                <w:sz w:val="20"/>
                <w:szCs w:val="20"/>
              </w:rPr>
            </w:pPr>
            <w:r w:rsidRPr="003A20A2">
              <w:rPr>
                <w:rFonts w:ascii="Times New Roman" w:hAnsi="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6">
              <w:r w:rsidRPr="003A20A2">
                <w:rPr>
                  <w:rFonts w:ascii="Times New Roman" w:hAnsi="Times New Roman"/>
                  <w:color w:val="0000FF"/>
                  <w:sz w:val="20"/>
                  <w:szCs w:val="20"/>
                  <w:u w:val="single"/>
                </w:rPr>
                <w:t>https://usr.minjust.gov.ua/ua/freesearch</w:t>
              </w:r>
            </w:hyperlink>
            <w:r w:rsidRPr="003A20A2">
              <w:rPr>
                <w:rFonts w:ascii="Times New Roman" w:hAnsi="Times New Roman"/>
                <w:sz w:val="20"/>
                <w:szCs w:val="20"/>
              </w:rPr>
              <w:t>);</w:t>
            </w:r>
          </w:p>
          <w:p w:rsidR="00447628" w:rsidRPr="003A20A2" w:rsidRDefault="009864F7" w:rsidP="0079016C">
            <w:pPr>
              <w:pBdr>
                <w:top w:val="nil"/>
                <w:left w:val="nil"/>
                <w:bottom w:val="nil"/>
                <w:right w:val="nil"/>
                <w:between w:val="nil"/>
              </w:pBdr>
              <w:tabs>
                <w:tab w:val="left" w:pos="326"/>
              </w:tabs>
              <w:spacing w:after="0"/>
              <w:ind w:left="42"/>
              <w:jc w:val="both"/>
              <w:rPr>
                <w:rFonts w:ascii="Times New Roman" w:hAnsi="Times New Roman"/>
                <w:color w:val="000000"/>
                <w:sz w:val="20"/>
                <w:szCs w:val="20"/>
              </w:rPr>
            </w:pPr>
            <w:r>
              <w:rPr>
                <w:rFonts w:ascii="Times New Roman" w:hAnsi="Times New Roman"/>
                <w:sz w:val="20"/>
                <w:szCs w:val="20"/>
              </w:rPr>
              <w:t>6</w:t>
            </w:r>
            <w:r w:rsidR="00447628" w:rsidRPr="003A20A2">
              <w:rPr>
                <w:rFonts w:ascii="Times New Roman" w:hAnsi="Times New Roman"/>
                <w:sz w:val="20"/>
                <w:szCs w:val="20"/>
              </w:rPr>
              <w:t>.2</w:t>
            </w:r>
            <w:r w:rsidR="00447628" w:rsidRPr="003A20A2">
              <w:rPr>
                <w:rFonts w:ascii="Times New Roman" w:hAnsi="Times New Roman"/>
                <w:color w:val="000000"/>
                <w:sz w:val="24"/>
                <w:szCs w:val="24"/>
              </w:rPr>
              <w:t xml:space="preserve">  </w:t>
            </w:r>
            <w:r w:rsidR="00447628" w:rsidRPr="003A20A2">
              <w:rPr>
                <w:rFonts w:ascii="Times New Roman" w:hAnsi="Times New Roman"/>
                <w:color w:val="000000"/>
                <w:sz w:val="20"/>
                <w:szCs w:val="20"/>
              </w:rPr>
              <w:t xml:space="preserve">У разі підписання пропозиції </w:t>
            </w:r>
            <w:r w:rsidR="00447628" w:rsidRPr="00D7754B">
              <w:rPr>
                <w:rFonts w:ascii="Times New Roman" w:hAnsi="Times New Roman"/>
                <w:color w:val="000000"/>
                <w:sz w:val="20"/>
                <w:szCs w:val="20"/>
              </w:rPr>
              <w:t>посадовою (службовою) особою учасника, яка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00447628" w:rsidRPr="003A20A2">
              <w:rPr>
                <w:rFonts w:ascii="Times New Roman" w:hAnsi="Times New Roman"/>
                <w:color w:val="000000"/>
                <w:sz w:val="20"/>
                <w:szCs w:val="20"/>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447628" w:rsidRPr="003A20A2" w:rsidRDefault="00447628" w:rsidP="00447628">
            <w:pPr>
              <w:numPr>
                <w:ilvl w:val="0"/>
                <w:numId w:val="2"/>
              </w:numPr>
              <w:pBdr>
                <w:top w:val="nil"/>
                <w:left w:val="nil"/>
                <w:bottom w:val="nil"/>
                <w:right w:val="nil"/>
                <w:between w:val="nil"/>
              </w:pBdr>
              <w:tabs>
                <w:tab w:val="left" w:pos="326"/>
              </w:tabs>
              <w:spacing w:after="0"/>
              <w:ind w:left="42" w:firstLine="0"/>
              <w:jc w:val="both"/>
              <w:rPr>
                <w:rFonts w:ascii="Times New Roman" w:hAnsi="Times New Roman"/>
                <w:color w:val="000000"/>
                <w:sz w:val="20"/>
                <w:szCs w:val="20"/>
              </w:rPr>
            </w:pPr>
            <w:r w:rsidRPr="003A20A2">
              <w:rPr>
                <w:rFonts w:ascii="Times New Roman" w:hAnsi="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rsidR="00447628" w:rsidRPr="003A20A2" w:rsidRDefault="00447628" w:rsidP="0079016C">
            <w:pPr>
              <w:pBdr>
                <w:top w:val="nil"/>
                <w:left w:val="nil"/>
                <w:bottom w:val="nil"/>
                <w:right w:val="nil"/>
                <w:between w:val="nil"/>
              </w:pBdr>
              <w:tabs>
                <w:tab w:val="left" w:pos="326"/>
              </w:tabs>
              <w:spacing w:after="0"/>
              <w:ind w:left="42"/>
              <w:jc w:val="both"/>
              <w:rPr>
                <w:rFonts w:ascii="Times New Roman" w:hAnsi="Times New Roman"/>
                <w:color w:val="000000"/>
                <w:sz w:val="20"/>
                <w:szCs w:val="20"/>
              </w:rPr>
            </w:pPr>
            <w:r w:rsidRPr="003A20A2">
              <w:rPr>
                <w:rFonts w:ascii="Times New Roman" w:hAnsi="Times New Roman"/>
                <w:b/>
                <w:color w:val="000000"/>
                <w:sz w:val="20"/>
                <w:szCs w:val="20"/>
              </w:rPr>
              <w:t>та</w:t>
            </w:r>
          </w:p>
          <w:p w:rsidR="00447628" w:rsidRPr="003A20A2" w:rsidRDefault="00447628" w:rsidP="0079016C">
            <w:pPr>
              <w:spacing w:after="0"/>
              <w:jc w:val="both"/>
              <w:rPr>
                <w:rFonts w:ascii="Times New Roman" w:hAnsi="Times New Roman"/>
                <w:color w:val="000000"/>
                <w:sz w:val="20"/>
                <w:szCs w:val="20"/>
              </w:rPr>
            </w:pPr>
            <w:r w:rsidRPr="003A20A2">
              <w:rPr>
                <w:rFonts w:ascii="Times New Roman" w:hAnsi="Times New Roman"/>
                <w:color w:val="000000"/>
                <w:sz w:val="20"/>
                <w:szCs w:val="20"/>
              </w:rPr>
              <w:t>- копії документів, які підтверджують статус та повноваження особи, яка видала доручення (довіреність).</w:t>
            </w:r>
          </w:p>
          <w:p w:rsidR="00447628" w:rsidRPr="003A20A2" w:rsidRDefault="009864F7" w:rsidP="0079016C">
            <w:pPr>
              <w:pBdr>
                <w:top w:val="nil"/>
                <w:left w:val="nil"/>
                <w:bottom w:val="nil"/>
                <w:right w:val="nil"/>
                <w:between w:val="nil"/>
              </w:pBd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.3</w:t>
            </w:r>
            <w:r w:rsidR="00447628" w:rsidRPr="003A20A2">
              <w:rPr>
                <w:rFonts w:ascii="Times New Roman" w:hAnsi="Times New Roman"/>
                <w:color w:val="000000"/>
                <w:sz w:val="24"/>
                <w:szCs w:val="24"/>
              </w:rPr>
              <w:t xml:space="preserve"> </w:t>
            </w:r>
            <w:r w:rsidR="00447628" w:rsidRPr="003A20A2">
              <w:rPr>
                <w:rFonts w:ascii="Times New Roman" w:hAnsi="Times New Roman"/>
                <w:color w:val="000000"/>
                <w:sz w:val="20"/>
                <w:szCs w:val="20"/>
              </w:rPr>
              <w:t xml:space="preserve">За наявності в установчих документах Учасника певних обмежень щодо підпису тендерної пропозиції та\або </w:t>
            </w:r>
            <w:r w:rsidR="00447628" w:rsidRPr="003A20A2">
              <w:rPr>
                <w:rFonts w:ascii="Times New Roman" w:hAnsi="Times New Roman"/>
                <w:color w:val="000000"/>
                <w:sz w:val="20"/>
                <w:szCs w:val="20"/>
              </w:rPr>
              <w:lastRenderedPageBreak/>
              <w:t xml:space="preserve">укладення договору </w:t>
            </w:r>
            <w:r w:rsidR="00447628">
              <w:rPr>
                <w:rFonts w:ascii="Times New Roman" w:hAnsi="Times New Roman"/>
                <w:color w:val="000000"/>
                <w:sz w:val="20"/>
                <w:szCs w:val="20"/>
              </w:rPr>
              <w:t>та\або в</w:t>
            </w:r>
            <w:r w:rsidR="00447628" w:rsidRPr="008A1273">
              <w:rPr>
                <w:rFonts w:ascii="Times New Roman" w:hAnsi="Times New Roman"/>
                <w:color w:val="000000"/>
                <w:sz w:val="20"/>
                <w:szCs w:val="20"/>
              </w:rPr>
              <w:t>ідповідно до вимог ст. 44 Закону України «Про товариства з обмеженою та додатковою відповідальністю»,</w:t>
            </w:r>
            <w:r w:rsidR="00447628" w:rsidRPr="003A20A2">
              <w:rPr>
                <w:rFonts w:ascii="Times New Roman" w:hAnsi="Times New Roman"/>
                <w:color w:val="000000"/>
                <w:sz w:val="20"/>
                <w:szCs w:val="20"/>
              </w:rPr>
              <w:t xml:space="preserve"> такий учасник додатково у складі свої пропозиції надає документи, які підтверджують право підписувати тендерну пропозицію та документи, що входять до її складу, зокрема:</w:t>
            </w:r>
          </w:p>
          <w:p w:rsidR="00447628" w:rsidRPr="003A20A2" w:rsidRDefault="00447628" w:rsidP="0079016C">
            <w:pPr>
              <w:pBdr>
                <w:top w:val="nil"/>
                <w:left w:val="nil"/>
                <w:bottom w:val="nil"/>
                <w:right w:val="nil"/>
                <w:between w:val="nil"/>
              </w:pBdr>
              <w:spacing w:after="0"/>
              <w:jc w:val="both"/>
              <w:rPr>
                <w:rFonts w:ascii="Times New Roman" w:hAnsi="Times New Roman"/>
                <w:color w:val="000000"/>
                <w:sz w:val="20"/>
                <w:szCs w:val="20"/>
              </w:rPr>
            </w:pPr>
            <w:r w:rsidRPr="003A20A2">
              <w:rPr>
                <w:rFonts w:ascii="Times New Roman" w:hAnsi="Times New Roman"/>
                <w:color w:val="000000"/>
                <w:sz w:val="20"/>
                <w:szCs w:val="20"/>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p w:rsidR="00447628" w:rsidRPr="003A20A2" w:rsidRDefault="00447628" w:rsidP="0079016C">
            <w:pPr>
              <w:spacing w:after="0"/>
              <w:jc w:val="both"/>
              <w:rPr>
                <w:rFonts w:ascii="Times New Roman" w:hAnsi="Times New Roman"/>
                <w:color w:val="000000"/>
                <w:sz w:val="20"/>
                <w:szCs w:val="20"/>
              </w:rPr>
            </w:pPr>
            <w:r w:rsidRPr="003A20A2">
              <w:rPr>
                <w:rFonts w:ascii="Times New Roman" w:hAnsi="Times New Roman"/>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447628" w:rsidRPr="006C5FD8" w:rsidRDefault="00447628" w:rsidP="0079016C">
            <w:pPr>
              <w:spacing w:after="0"/>
              <w:jc w:val="both"/>
              <w:rPr>
                <w:rFonts w:ascii="Times New Roman" w:hAnsi="Times New Roman"/>
                <w:color w:val="000000"/>
                <w:sz w:val="20"/>
                <w:szCs w:val="20"/>
              </w:rPr>
            </w:pPr>
            <w:r w:rsidRPr="006C5FD8">
              <w:rPr>
                <w:rFonts w:ascii="Times New Roman" w:hAnsi="Times New Roman"/>
                <w:color w:val="000000"/>
                <w:sz w:val="20"/>
                <w:szCs w:val="20"/>
              </w:rPr>
              <w:t xml:space="preserve">У разі відсутності таких обмежень, учасник надає довідку </w:t>
            </w:r>
            <w:r>
              <w:rPr>
                <w:rFonts w:ascii="Times New Roman" w:hAnsi="Times New Roman"/>
                <w:color w:val="000000"/>
                <w:sz w:val="20"/>
                <w:szCs w:val="20"/>
              </w:rPr>
              <w:t xml:space="preserve">у довільній формі </w:t>
            </w:r>
            <w:r w:rsidRPr="006C5FD8">
              <w:rPr>
                <w:rFonts w:ascii="Times New Roman" w:hAnsi="Times New Roman"/>
                <w:color w:val="000000"/>
                <w:sz w:val="20"/>
                <w:szCs w:val="20"/>
              </w:rPr>
              <w:t xml:space="preserve">про </w:t>
            </w:r>
            <w:r>
              <w:rPr>
                <w:rFonts w:ascii="Times New Roman" w:hAnsi="Times New Roman"/>
                <w:color w:val="000000"/>
                <w:sz w:val="20"/>
                <w:szCs w:val="20"/>
              </w:rPr>
              <w:t xml:space="preserve">те, що </w:t>
            </w:r>
            <w:r w:rsidRPr="006C5FD8">
              <w:rPr>
                <w:rFonts w:ascii="Times New Roman" w:hAnsi="Times New Roman"/>
                <w:color w:val="000000"/>
                <w:sz w:val="20"/>
                <w:szCs w:val="20"/>
              </w:rPr>
              <w:t>підстав</w:t>
            </w:r>
            <w:r>
              <w:rPr>
                <w:rFonts w:ascii="Times New Roman" w:hAnsi="Times New Roman"/>
                <w:color w:val="000000"/>
                <w:sz w:val="20"/>
                <w:szCs w:val="20"/>
              </w:rPr>
              <w:t>и</w:t>
            </w:r>
            <w:r w:rsidRPr="006C5FD8">
              <w:rPr>
                <w:rFonts w:ascii="Times New Roman" w:hAnsi="Times New Roman"/>
                <w:color w:val="000000"/>
                <w:sz w:val="20"/>
                <w:szCs w:val="20"/>
              </w:rPr>
              <w:t xml:space="preserve"> для отримання згоди від загальних зборів учасників на вчинення правочину (укладання договору)</w:t>
            </w:r>
            <w:r>
              <w:rPr>
                <w:rFonts w:ascii="Times New Roman" w:hAnsi="Times New Roman"/>
                <w:color w:val="000000"/>
                <w:sz w:val="20"/>
                <w:szCs w:val="20"/>
              </w:rPr>
              <w:t xml:space="preserve"> відсутні</w:t>
            </w:r>
            <w:r w:rsidRPr="006C5FD8">
              <w:rPr>
                <w:rFonts w:ascii="Times New Roman" w:hAnsi="Times New Roman"/>
                <w:color w:val="000000"/>
                <w:sz w:val="20"/>
                <w:szCs w:val="20"/>
              </w:rPr>
              <w:t xml:space="preserve"> та що</w:t>
            </w:r>
            <w:r>
              <w:rPr>
                <w:rFonts w:ascii="Times New Roman" w:hAnsi="Times New Roman"/>
                <w:color w:val="000000"/>
                <w:sz w:val="20"/>
                <w:szCs w:val="20"/>
              </w:rPr>
              <w:t xml:space="preserve"> </w:t>
            </w:r>
            <w:r w:rsidRPr="006C5FD8">
              <w:rPr>
                <w:rFonts w:ascii="Times New Roman" w:hAnsi="Times New Roman"/>
                <w:color w:val="000000"/>
                <w:sz w:val="20"/>
                <w:szCs w:val="20"/>
              </w:rPr>
              <w:t>до даного правочину (договору) відсутня заінтересованість.</w:t>
            </w:r>
          </w:p>
          <w:p w:rsidR="00447628" w:rsidRPr="003A20A2" w:rsidRDefault="009864F7" w:rsidP="0079016C">
            <w:pP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447628" w:rsidRPr="003A20A2" w:rsidRDefault="009864F7" w:rsidP="0079016C">
            <w:pP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 xml:space="preserve">.5. </w:t>
            </w:r>
            <w:r w:rsidR="00447628" w:rsidRPr="003A20A2">
              <w:rPr>
                <w:rFonts w:ascii="Times New Roman" w:eastAsia="Times New Roman" w:hAnsi="Times New Roman"/>
                <w:color w:val="000000"/>
                <w:sz w:val="24"/>
                <w:szCs w:val="24"/>
              </w:rPr>
              <w:t xml:space="preserve"> </w:t>
            </w:r>
            <w:r w:rsidR="00447628" w:rsidRPr="003A20A2">
              <w:rPr>
                <w:rFonts w:ascii="Times New Roman" w:hAnsi="Times New Roman"/>
                <w:color w:val="000000"/>
                <w:sz w:val="20"/>
                <w:szCs w:val="20"/>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47628" w:rsidRPr="003A20A2" w:rsidRDefault="009864F7" w:rsidP="0079016C">
            <w:pPr>
              <w:spacing w:after="0"/>
              <w:ind w:right="141"/>
              <w:jc w:val="both"/>
              <w:rPr>
                <w:rFonts w:ascii="Times New Roman" w:hAnsi="Times New Roman"/>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 xml:space="preserve">.6 </w:t>
            </w:r>
            <w:r w:rsidR="00447628" w:rsidRPr="003A20A2">
              <w:rPr>
                <w:rFonts w:ascii="Times New Roman" w:hAnsi="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447628" w:rsidRPr="003A20A2" w:rsidRDefault="00447628" w:rsidP="0079016C">
            <w:pPr>
              <w:shd w:val="clear" w:color="auto" w:fill="FFFFFF"/>
              <w:spacing w:after="0"/>
              <w:ind w:left="720" w:right="142"/>
              <w:jc w:val="both"/>
              <w:rPr>
                <w:rFonts w:ascii="Times New Roman" w:hAnsi="Times New Roman"/>
                <w:sz w:val="20"/>
                <w:szCs w:val="20"/>
              </w:rPr>
            </w:pPr>
            <w:r w:rsidRPr="003A20A2">
              <w:rPr>
                <w:rFonts w:ascii="Times New Roman" w:hAnsi="Times New Roman"/>
                <w:sz w:val="20"/>
                <w:szCs w:val="20"/>
              </w:rPr>
              <w:t>рішення про утворення об’єднання, статут та\або установчий договір та або засновницький договір,</w:t>
            </w:r>
          </w:p>
          <w:p w:rsidR="00447628" w:rsidRPr="003A20A2" w:rsidRDefault="00447628" w:rsidP="0079016C">
            <w:pPr>
              <w:shd w:val="clear" w:color="auto" w:fill="FFFFFF"/>
              <w:spacing w:after="0"/>
              <w:ind w:left="720" w:right="142"/>
              <w:jc w:val="both"/>
              <w:rPr>
                <w:rFonts w:ascii="Times New Roman" w:hAnsi="Times New Roman"/>
                <w:sz w:val="20"/>
                <w:szCs w:val="20"/>
              </w:rPr>
            </w:pPr>
            <w:r w:rsidRPr="003A20A2">
              <w:rPr>
                <w:rFonts w:ascii="Times New Roman" w:hAnsi="Times New Roman"/>
                <w:sz w:val="20"/>
                <w:szCs w:val="20"/>
              </w:rPr>
              <w:t>копію рішення АМКУ про погодження установчих документів та статуту об’єднання учасників.</w:t>
            </w:r>
          </w:p>
          <w:p w:rsidR="00447628" w:rsidRPr="003A20A2" w:rsidRDefault="00447628" w:rsidP="0079016C">
            <w:pPr>
              <w:shd w:val="clear" w:color="auto" w:fill="FFFFFF"/>
              <w:spacing w:after="0"/>
              <w:ind w:right="142" w:firstLine="425"/>
              <w:jc w:val="both"/>
              <w:rPr>
                <w:rFonts w:ascii="Times New Roman" w:hAnsi="Times New Roman"/>
                <w:sz w:val="20"/>
                <w:szCs w:val="20"/>
              </w:rPr>
            </w:pPr>
            <w:r w:rsidRPr="003A20A2">
              <w:rPr>
                <w:rFonts w:ascii="Times New Roman" w:hAnsi="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договір про спільну діяльність;</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рішення засновників об’єднання, оформлене відповідно до законодавства іноземної держави;</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довідка від банківської установи, в якій офіційно відкрито рахунок подавця.</w:t>
            </w:r>
          </w:p>
          <w:p w:rsidR="00447628" w:rsidRPr="003A20A2" w:rsidRDefault="00447628" w:rsidP="0079016C">
            <w:pPr>
              <w:shd w:val="clear" w:color="auto" w:fill="FFFFFF"/>
              <w:spacing w:after="0"/>
              <w:ind w:left="596" w:right="142"/>
              <w:jc w:val="both"/>
              <w:rPr>
                <w:rFonts w:ascii="Times New Roman" w:hAnsi="Times New Roman"/>
                <w:sz w:val="20"/>
                <w:szCs w:val="20"/>
              </w:rPr>
            </w:pPr>
          </w:p>
          <w:p w:rsidR="00447628" w:rsidRPr="006C5FD8" w:rsidRDefault="00447628" w:rsidP="0079016C">
            <w:pPr>
              <w:shd w:val="clear" w:color="auto" w:fill="FFFFFF"/>
              <w:spacing w:after="0"/>
              <w:ind w:right="142"/>
              <w:jc w:val="both"/>
              <w:rPr>
                <w:rFonts w:ascii="Times New Roman" w:hAnsi="Times New Roman"/>
                <w:sz w:val="20"/>
                <w:szCs w:val="20"/>
              </w:rPr>
            </w:pPr>
            <w:r w:rsidRPr="006C5FD8">
              <w:rPr>
                <w:rFonts w:ascii="Times New Roman" w:hAnsi="Times New Roman"/>
                <w:sz w:val="20"/>
                <w:szCs w:val="2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r w:rsidRPr="003A20A2">
                <w:rPr>
                  <w:rFonts w:ascii="Times New Roman" w:hAnsi="Times New Roman"/>
                  <w:color w:val="329A32"/>
                  <w:sz w:val="20"/>
                  <w:szCs w:val="20"/>
                  <w:u w:val="single"/>
                </w:rPr>
                <w:t>«Про зовнішньоекономічну діяльність»</w:t>
              </w:r>
            </w:hyperlink>
            <w:r w:rsidRPr="003A20A2">
              <w:rPr>
                <w:rFonts w:ascii="Times New Roman" w:hAnsi="Times New Roman"/>
                <w:sz w:val="20"/>
                <w:szCs w:val="20"/>
              </w:rPr>
              <w:t> від 16.04.1991 № 959-XII;</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447628" w:rsidRPr="003A20A2" w:rsidRDefault="00447628" w:rsidP="0079016C">
            <w:pPr>
              <w:shd w:val="clear" w:color="auto" w:fill="FFFFFF"/>
              <w:spacing w:after="0"/>
              <w:ind w:right="142" w:firstLine="425"/>
              <w:jc w:val="both"/>
              <w:rPr>
                <w:rFonts w:ascii="Times New Roman" w:hAnsi="Times New Roman"/>
                <w:b/>
                <w:sz w:val="20"/>
                <w:szCs w:val="20"/>
              </w:rPr>
            </w:pPr>
          </w:p>
          <w:p w:rsidR="00447628" w:rsidRPr="003A20A2" w:rsidRDefault="00447628" w:rsidP="009864F7">
            <w:pPr>
              <w:tabs>
                <w:tab w:val="left" w:pos="10381"/>
              </w:tabs>
              <w:spacing w:after="0"/>
              <w:jc w:val="both"/>
              <w:rPr>
                <w:rFonts w:ascii="Times New Roman" w:hAnsi="Times New Roman"/>
                <w:sz w:val="20"/>
                <w:szCs w:val="20"/>
              </w:rPr>
            </w:pPr>
            <w:r w:rsidRPr="003A20A2">
              <w:rPr>
                <w:rFonts w:ascii="Times New Roman" w:hAnsi="Times New Roman"/>
                <w:sz w:val="20"/>
                <w:szCs w:val="20"/>
              </w:rPr>
              <w:t xml:space="preserve">Якщо тендерну пропозицію подало об’єднання учасників, що не являються юридичною особою, до неї воно обов’язково надає витяг/наказ </w:t>
            </w:r>
            <w:r w:rsidRPr="009864F7">
              <w:rPr>
                <w:rFonts w:ascii="Times New Roman" w:hAnsi="Times New Roman"/>
                <w:sz w:val="20"/>
                <w:szCs w:val="20"/>
              </w:rPr>
              <w:t>або інший правовстановлюючий документ, на особу про право підпису тенде</w:t>
            </w:r>
            <w:r w:rsidR="009864F7" w:rsidRPr="009864F7">
              <w:rPr>
                <w:rFonts w:ascii="Times New Roman" w:hAnsi="Times New Roman"/>
                <w:sz w:val="20"/>
                <w:szCs w:val="20"/>
              </w:rPr>
              <w:t>рної пропозиції та/або договору.</w:t>
            </w:r>
          </w:p>
        </w:tc>
      </w:tr>
      <w:tr w:rsidR="00A93263" w:rsidRPr="003A20A2" w:rsidTr="0079016C">
        <w:trPr>
          <w:trHeight w:val="20"/>
        </w:trPr>
        <w:tc>
          <w:tcPr>
            <w:tcW w:w="567" w:type="dxa"/>
          </w:tcPr>
          <w:p w:rsidR="00A93263" w:rsidRPr="003A20A2" w:rsidRDefault="00A93263"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bookmarkStart w:id="0" w:name="_GoBack" w:colFirst="1" w:colLast="1"/>
          </w:p>
        </w:tc>
        <w:tc>
          <w:tcPr>
            <w:tcW w:w="9923" w:type="dxa"/>
          </w:tcPr>
          <w:p w:rsidR="00A93263" w:rsidRPr="00A423A7" w:rsidRDefault="00A93263" w:rsidP="00B61864">
            <w:pPr>
              <w:spacing w:after="0" w:line="240" w:lineRule="auto"/>
              <w:jc w:val="both"/>
              <w:rPr>
                <w:rFonts w:ascii="Times New Roman" w:eastAsia="Times New Roman" w:hAnsi="Times New Roman"/>
                <w:color w:val="4A86E8"/>
                <w:sz w:val="20"/>
                <w:szCs w:val="20"/>
              </w:rPr>
            </w:pPr>
            <w:r w:rsidRPr="00A423A7">
              <w:rPr>
                <w:rFonts w:ascii="Times New Roman" w:eastAsia="Times New Roman" w:hAnsi="Times New Roman"/>
                <w:color w:val="000000"/>
                <w:sz w:val="20"/>
                <w:szCs w:val="20"/>
              </w:rPr>
              <w:t>Інформаційний лист, виданий уповноваженим органом, щодо відсутності Учасника в Єдиному реєстру підприємств, щодо яких порушено провадження у справі про банкрутство видане не раніше 01.01.2023 року</w:t>
            </w:r>
            <w:r>
              <w:rPr>
                <w:rFonts w:ascii="Times New Roman" w:eastAsia="Times New Roman" w:hAnsi="Times New Roman"/>
                <w:color w:val="000000"/>
                <w:sz w:val="20"/>
                <w:szCs w:val="20"/>
              </w:rPr>
              <w:t xml:space="preserve"> </w:t>
            </w:r>
            <w:r w:rsidRPr="00A423A7">
              <w:rPr>
                <w:rFonts w:ascii="Times New Roman" w:hAnsi="Times New Roman"/>
                <w:sz w:val="20"/>
                <w:szCs w:val="20"/>
              </w:rPr>
              <w:t>(для учасників юридичних осіб)</w:t>
            </w:r>
            <w:r>
              <w:rPr>
                <w:rFonts w:ascii="Times New Roman" w:hAnsi="Times New Roman"/>
                <w:sz w:val="20"/>
                <w:szCs w:val="20"/>
              </w:rPr>
              <w:t>.</w:t>
            </w:r>
          </w:p>
        </w:tc>
      </w:tr>
      <w:tr w:rsidR="00A93263" w:rsidRPr="003A20A2" w:rsidTr="0079016C">
        <w:trPr>
          <w:trHeight w:val="20"/>
        </w:trPr>
        <w:tc>
          <w:tcPr>
            <w:tcW w:w="567" w:type="dxa"/>
          </w:tcPr>
          <w:p w:rsidR="00A93263" w:rsidRPr="003A20A2" w:rsidRDefault="00A93263"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A93263" w:rsidRPr="00A423A7" w:rsidRDefault="00A93263" w:rsidP="00B61864">
            <w:pPr>
              <w:spacing w:after="0" w:line="240" w:lineRule="auto"/>
              <w:jc w:val="both"/>
              <w:rPr>
                <w:rFonts w:ascii="Times New Roman" w:eastAsia="Times New Roman" w:hAnsi="Times New Roman"/>
                <w:color w:val="000000"/>
                <w:sz w:val="20"/>
                <w:szCs w:val="20"/>
              </w:rPr>
            </w:pPr>
            <w:r w:rsidRPr="00A423A7">
              <w:rPr>
                <w:rFonts w:ascii="Times New Roman" w:eastAsia="Times New Roman" w:hAnsi="Times New Roman"/>
                <w:color w:val="000000"/>
                <w:sz w:val="20"/>
                <w:szCs w:val="20"/>
              </w:rPr>
              <w:t xml:space="preserve">Відомості з Єдиного державного реєстру підприємств та організацій України надані уповноваженим органом не раніше 01.11.2022 року </w:t>
            </w:r>
            <w:r w:rsidRPr="00A423A7">
              <w:rPr>
                <w:rFonts w:ascii="Times New Roman" w:hAnsi="Times New Roman"/>
                <w:sz w:val="20"/>
                <w:szCs w:val="20"/>
              </w:rPr>
              <w:t>(для учасників юридичних осіб)</w:t>
            </w:r>
          </w:p>
        </w:tc>
      </w:tr>
      <w:bookmarkEnd w:id="0"/>
    </w:tbl>
    <w:p w:rsidR="00447628" w:rsidRPr="003A20A2" w:rsidRDefault="00447628" w:rsidP="00447628">
      <w:pPr>
        <w:pBdr>
          <w:top w:val="nil"/>
          <w:left w:val="nil"/>
          <w:bottom w:val="nil"/>
          <w:right w:val="nil"/>
          <w:between w:val="nil"/>
        </w:pBdr>
        <w:spacing w:after="0" w:line="216" w:lineRule="auto"/>
        <w:jc w:val="both"/>
        <w:rPr>
          <w:rFonts w:ascii="Times New Roman" w:eastAsia="Times New Roman" w:hAnsi="Times New Roman"/>
          <w:b/>
          <w:color w:val="000000"/>
          <w:sz w:val="24"/>
          <w:szCs w:val="24"/>
        </w:rPr>
      </w:pP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b/>
          <w:color w:val="000000"/>
          <w:sz w:val="20"/>
          <w:szCs w:val="20"/>
        </w:rPr>
      </w:pPr>
      <w:r w:rsidRPr="003A20A2">
        <w:rPr>
          <w:rFonts w:ascii="Times New Roman" w:hAnsi="Times New Roman"/>
          <w:color w:val="000000"/>
          <w:sz w:val="20"/>
          <w:szCs w:val="20"/>
        </w:rPr>
        <w:t xml:space="preserve"> </w:t>
      </w:r>
      <w:r w:rsidRPr="003A20A2">
        <w:rPr>
          <w:rFonts w:ascii="Times New Roman" w:hAnsi="Times New Roman"/>
          <w:b/>
          <w:color w:val="000000"/>
          <w:sz w:val="20"/>
          <w:szCs w:val="20"/>
        </w:rPr>
        <w:t>ВИМОГИ ДО ІНФОРМАЦІЇ, ЩО ВІДНОСИТЬСЯ ДО СКЛАДУ ТЕНДЕРНОЇ ПРОПОЗИЦІЇ ТА ПІДЛЯГАЄ ЗАВАНТАЖЕННЮ В ЕСЗ У ВИГЛЯДІ ФАЙЛІВ</w:t>
      </w: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r w:rsidRPr="003A20A2">
        <w:rPr>
          <w:rFonts w:ascii="Times New Roman" w:hAnsi="Times New Roman"/>
          <w:color w:val="000000"/>
          <w:sz w:val="20"/>
          <w:szCs w:val="20"/>
        </w:rPr>
        <w:t xml:space="preserve">1.  Під час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щодо підпису </w:t>
      </w:r>
      <w:r w:rsidRPr="003A20A2">
        <w:rPr>
          <w:rFonts w:ascii="Times New Roman" w:hAnsi="Times New Roman"/>
          <w:color w:val="000000"/>
          <w:sz w:val="20"/>
          <w:szCs w:val="20"/>
        </w:rPr>
        <w:lastRenderedPageBreak/>
        <w:t>документів тендерної пропозиції якої підтверджуються відповідно до поданих документів, що вимагаються згідно розділу ІІІ цієї тендерної документації.</w:t>
      </w:r>
    </w:p>
    <w:p w:rsidR="00184FC4"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r w:rsidRPr="003A20A2">
        <w:rPr>
          <w:rFonts w:ascii="Times New Roman" w:hAnsi="Times New Roman"/>
          <w:color w:val="000000"/>
          <w:sz w:val="20"/>
          <w:szCs w:val="20"/>
        </w:rPr>
        <w:t xml:space="preserve">2. </w:t>
      </w:r>
      <w:proofErr w:type="spellStart"/>
      <w:r w:rsidRPr="003A20A2">
        <w:rPr>
          <w:rFonts w:ascii="Times New Roman" w:hAnsi="Times New Roman"/>
          <w:color w:val="000000"/>
          <w:sz w:val="20"/>
          <w:szCs w:val="20"/>
        </w:rPr>
        <w:t>Закупівельник</w:t>
      </w:r>
      <w:proofErr w:type="spellEnd"/>
      <w:r w:rsidRPr="003A20A2">
        <w:rPr>
          <w:rFonts w:ascii="Times New Roman" w:hAnsi="Times New Roman"/>
          <w:color w:val="000000"/>
          <w:sz w:val="20"/>
          <w:szCs w:val="20"/>
        </w:rPr>
        <w:t xml:space="preserve"> перевіряє дійсність КЕП</w:t>
      </w:r>
      <w:r w:rsidR="00184FC4">
        <w:rPr>
          <w:rFonts w:ascii="Times New Roman" w:hAnsi="Times New Roman"/>
          <w:color w:val="000000"/>
          <w:sz w:val="20"/>
          <w:szCs w:val="20"/>
        </w:rPr>
        <w:t>/УЕП</w:t>
      </w:r>
      <w:r w:rsidRPr="003A20A2">
        <w:rPr>
          <w:rFonts w:ascii="Times New Roman" w:hAnsi="Times New Roman"/>
          <w:color w:val="000000"/>
          <w:sz w:val="20"/>
          <w:szCs w:val="20"/>
        </w:rPr>
        <w:t xml:space="preserve"> учасника на сайті центрального </w:t>
      </w:r>
      <w:proofErr w:type="spellStart"/>
      <w:r w:rsidRPr="003A20A2">
        <w:rPr>
          <w:rFonts w:ascii="Times New Roman" w:hAnsi="Times New Roman"/>
          <w:color w:val="000000"/>
          <w:sz w:val="20"/>
          <w:szCs w:val="20"/>
        </w:rPr>
        <w:t>засвідчувального</w:t>
      </w:r>
      <w:proofErr w:type="spellEnd"/>
      <w:r w:rsidRPr="003A20A2">
        <w:rPr>
          <w:rFonts w:ascii="Times New Roman" w:hAnsi="Times New Roman"/>
          <w:color w:val="000000"/>
          <w:sz w:val="20"/>
          <w:szCs w:val="20"/>
        </w:rPr>
        <w:t xml:space="preserve"> органу за посиланням </w:t>
      </w:r>
      <w:hyperlink r:id="rId8">
        <w:r w:rsidRPr="003A20A2">
          <w:rPr>
            <w:rFonts w:ascii="Times New Roman" w:hAnsi="Times New Roman"/>
            <w:color w:val="000000"/>
            <w:sz w:val="20"/>
            <w:szCs w:val="20"/>
          </w:rPr>
          <w:t>https://czo.gov.ua/verify</w:t>
        </w:r>
      </w:hyperlink>
      <w:r w:rsidRPr="003A20A2">
        <w:rPr>
          <w:rFonts w:ascii="Times New Roman" w:hAnsi="Times New Roman"/>
          <w:color w:val="000000"/>
          <w:sz w:val="20"/>
          <w:szCs w:val="20"/>
        </w:rPr>
        <w:t xml:space="preserve">. </w:t>
      </w: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r w:rsidRPr="003A20A2">
        <w:rPr>
          <w:rFonts w:ascii="Times New Roman" w:hAnsi="Times New Roman"/>
          <w:color w:val="000000"/>
          <w:sz w:val="20"/>
          <w:szCs w:val="20"/>
        </w:rPr>
        <w:t xml:space="preserve">3.  Всі документи тендерної пропозиції подаються в електронному вигляді через електронну систему </w:t>
      </w:r>
      <w:proofErr w:type="spellStart"/>
      <w:r w:rsidRPr="003A20A2">
        <w:rPr>
          <w:rFonts w:ascii="Times New Roman" w:hAnsi="Times New Roman"/>
          <w:color w:val="000000"/>
          <w:sz w:val="20"/>
          <w:szCs w:val="20"/>
        </w:rPr>
        <w:t>закупівель</w:t>
      </w:r>
      <w:proofErr w:type="spellEnd"/>
      <w:r w:rsidRPr="003A20A2">
        <w:rPr>
          <w:rFonts w:ascii="Times New Roman" w:hAnsi="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3A20A2">
        <w:rPr>
          <w:rFonts w:ascii="Times New Roman" w:hAnsi="Times New Roman"/>
          <w:color w:val="000000"/>
          <w:sz w:val="20"/>
          <w:szCs w:val="20"/>
        </w:rPr>
        <w:t>закупівель</w:t>
      </w:r>
      <w:proofErr w:type="spellEnd"/>
      <w:r w:rsidRPr="003A20A2">
        <w:rPr>
          <w:rFonts w:ascii="Times New Roman" w:hAnsi="Times New Roman"/>
          <w:color w:val="000000"/>
          <w:sz w:val="20"/>
          <w:szCs w:val="20"/>
        </w:rPr>
        <w:t>).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447628" w:rsidRPr="003A20A2" w:rsidRDefault="00447628" w:rsidP="00447628">
      <w:pPr>
        <w:pBdr>
          <w:top w:val="nil"/>
          <w:left w:val="nil"/>
          <w:bottom w:val="nil"/>
          <w:right w:val="nil"/>
          <w:between w:val="nil"/>
        </w:pBdr>
        <w:spacing w:line="216" w:lineRule="auto"/>
        <w:ind w:left="-709" w:firstLine="360"/>
        <w:jc w:val="both"/>
        <w:rPr>
          <w:rFonts w:ascii="Times New Roman" w:hAnsi="Times New Roman"/>
          <w:color w:val="000000"/>
          <w:sz w:val="20"/>
          <w:szCs w:val="20"/>
        </w:rPr>
      </w:pPr>
      <w:r w:rsidRPr="003A20A2">
        <w:rPr>
          <w:rFonts w:ascii="Times New Roman" w:hAnsi="Times New Roman"/>
          <w:color w:val="000000"/>
          <w:sz w:val="20"/>
          <w:szCs w:val="20"/>
        </w:rPr>
        <w:t xml:space="preserve">4.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A20A2">
        <w:rPr>
          <w:rFonts w:ascii="Times New Roman" w:hAnsi="Times New Roman"/>
          <w:color w:val="000000"/>
          <w:sz w:val="20"/>
          <w:szCs w:val="20"/>
        </w:rPr>
        <w:t>закупівель</w:t>
      </w:r>
      <w:proofErr w:type="spellEnd"/>
      <w:r w:rsidRPr="003A20A2">
        <w:rPr>
          <w:rFonts w:ascii="Times New Roman" w:hAnsi="Times New Roman"/>
          <w:color w:val="000000"/>
          <w:sz w:val="20"/>
          <w:szCs w:val="20"/>
        </w:rPr>
        <w:t xml:space="preserve"> із накладанням кваліфікованого електронного підпису на кожен з таких документів (матеріал чи інформацію).</w:t>
      </w:r>
    </w:p>
    <w:p w:rsidR="00447628" w:rsidRPr="003A20A2" w:rsidRDefault="00447628" w:rsidP="00447628">
      <w:pPr>
        <w:pBdr>
          <w:top w:val="nil"/>
          <w:left w:val="nil"/>
          <w:bottom w:val="nil"/>
          <w:right w:val="nil"/>
          <w:between w:val="nil"/>
        </w:pBdr>
        <w:spacing w:after="0" w:line="216" w:lineRule="auto"/>
        <w:ind w:left="-709" w:firstLine="360"/>
        <w:jc w:val="both"/>
        <w:rPr>
          <w:rFonts w:ascii="Times New Roman" w:hAnsi="Times New Roman"/>
          <w:color w:val="000000"/>
          <w:sz w:val="20"/>
          <w:szCs w:val="20"/>
        </w:rPr>
      </w:pPr>
      <w:r w:rsidRPr="003A20A2">
        <w:rPr>
          <w:rFonts w:ascii="Times New Roman" w:hAnsi="Times New Roman"/>
          <w:color w:val="000000"/>
          <w:sz w:val="20"/>
          <w:szCs w:val="20"/>
        </w:rPr>
        <w:t xml:space="preserve">5. </w:t>
      </w:r>
      <w:r w:rsidRPr="003A20A2">
        <w:rPr>
          <w:rFonts w:ascii="Times New Roman" w:hAnsi="Times New Roman"/>
          <w:color w:val="000000"/>
          <w:sz w:val="20"/>
          <w:szCs w:val="20"/>
        </w:rPr>
        <w:tab/>
        <w:t>Перелік документів, які вимагаються замовником в тендерній документації від учасника в складі його тендерної пропозиції, є вичерпним.</w:t>
      </w:r>
    </w:p>
    <w:p w:rsidR="00447628" w:rsidRPr="003A20A2" w:rsidRDefault="00447628" w:rsidP="00447628">
      <w:pPr>
        <w:pBdr>
          <w:top w:val="nil"/>
          <w:left w:val="nil"/>
          <w:bottom w:val="nil"/>
          <w:right w:val="nil"/>
          <w:between w:val="nil"/>
        </w:pBdr>
        <w:spacing w:before="240" w:after="0" w:line="216" w:lineRule="auto"/>
        <w:ind w:left="-709" w:firstLine="360"/>
        <w:jc w:val="both"/>
        <w:rPr>
          <w:rFonts w:ascii="Times New Roman" w:hAnsi="Times New Roman"/>
          <w:color w:val="000000"/>
          <w:sz w:val="20"/>
          <w:szCs w:val="20"/>
        </w:rPr>
      </w:pPr>
      <w:r w:rsidRPr="003A20A2">
        <w:rPr>
          <w:rFonts w:ascii="Times New Roman" w:hAnsi="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7628" w:rsidRPr="003A20A2" w:rsidRDefault="00447628" w:rsidP="00447628">
      <w:pPr>
        <w:keepNext/>
        <w:keepLines/>
        <w:pBdr>
          <w:top w:val="nil"/>
          <w:left w:val="nil"/>
          <w:bottom w:val="nil"/>
          <w:right w:val="nil"/>
          <w:between w:val="nil"/>
        </w:pBdr>
        <w:ind w:left="-709" w:firstLine="317"/>
        <w:jc w:val="both"/>
        <w:rPr>
          <w:rFonts w:ascii="Times New Roman" w:hAnsi="Times New Roman"/>
          <w:color w:val="000000"/>
          <w:sz w:val="20"/>
          <w:szCs w:val="20"/>
        </w:rPr>
      </w:pPr>
      <w:r w:rsidRPr="003A20A2">
        <w:rPr>
          <w:rFonts w:ascii="Times New Roman" w:hAnsi="Times New Roman"/>
          <w:color w:val="000000"/>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та/або копію/</w:t>
      </w:r>
      <w:proofErr w:type="spellStart"/>
      <w:r w:rsidRPr="003A20A2">
        <w:rPr>
          <w:rFonts w:ascii="Times New Roman" w:hAnsi="Times New Roman"/>
          <w:color w:val="000000"/>
          <w:sz w:val="20"/>
          <w:szCs w:val="20"/>
        </w:rPr>
        <w:t>ії</w:t>
      </w:r>
      <w:proofErr w:type="spellEnd"/>
      <w:r w:rsidRPr="003A20A2">
        <w:rPr>
          <w:rFonts w:ascii="Times New Roman" w:hAnsi="Times New Roman"/>
          <w:color w:val="000000"/>
          <w:sz w:val="20"/>
          <w:szCs w:val="20"/>
        </w:rPr>
        <w:t xml:space="preserve"> відповідних роз'яснення/</w:t>
      </w:r>
      <w:proofErr w:type="spellStart"/>
      <w:r w:rsidRPr="003A20A2">
        <w:rPr>
          <w:rFonts w:ascii="Times New Roman" w:hAnsi="Times New Roman"/>
          <w:color w:val="000000"/>
          <w:sz w:val="20"/>
          <w:szCs w:val="20"/>
        </w:rPr>
        <w:t>нь</w:t>
      </w:r>
      <w:proofErr w:type="spellEnd"/>
      <w:r w:rsidRPr="003A20A2">
        <w:rPr>
          <w:rFonts w:ascii="Times New Roman" w:hAnsi="Times New Roman"/>
          <w:color w:val="000000"/>
          <w:sz w:val="20"/>
          <w:szCs w:val="20"/>
        </w:rPr>
        <w:t xml:space="preserve"> державних органів.</w:t>
      </w:r>
    </w:p>
    <w:p w:rsidR="00447628" w:rsidRPr="003A20A2" w:rsidRDefault="00447628" w:rsidP="00447628">
      <w:pPr>
        <w:pBdr>
          <w:top w:val="nil"/>
          <w:left w:val="nil"/>
          <w:bottom w:val="nil"/>
          <w:right w:val="nil"/>
          <w:between w:val="nil"/>
        </w:pBdr>
        <w:spacing w:before="240" w:after="0" w:line="216" w:lineRule="auto"/>
        <w:ind w:left="-709" w:firstLine="280"/>
        <w:jc w:val="both"/>
        <w:rPr>
          <w:rFonts w:ascii="Times New Roman" w:hAnsi="Times New Roman"/>
          <w:color w:val="000000"/>
          <w:sz w:val="20"/>
          <w:szCs w:val="20"/>
        </w:rPr>
      </w:pPr>
      <w:r w:rsidRPr="003A20A2">
        <w:rPr>
          <w:rFonts w:ascii="Times New Roman" w:hAnsi="Times New Roman"/>
          <w:color w:val="000000"/>
          <w:sz w:val="20"/>
          <w:szCs w:val="20"/>
        </w:rPr>
        <w:t>6.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47628" w:rsidRPr="003A20A2" w:rsidRDefault="00447628" w:rsidP="00447628">
      <w:pPr>
        <w:pBdr>
          <w:top w:val="nil"/>
          <w:left w:val="nil"/>
          <w:bottom w:val="nil"/>
          <w:right w:val="nil"/>
          <w:between w:val="nil"/>
        </w:pBdr>
        <w:spacing w:before="240" w:after="0" w:line="216" w:lineRule="auto"/>
        <w:ind w:left="-709" w:firstLine="280"/>
        <w:jc w:val="both"/>
        <w:rPr>
          <w:rFonts w:ascii="Times New Roman" w:hAnsi="Times New Roman"/>
          <w:color w:val="000000"/>
          <w:sz w:val="20"/>
          <w:szCs w:val="20"/>
        </w:rPr>
      </w:pPr>
      <w:r w:rsidRPr="003A20A2">
        <w:rPr>
          <w:rFonts w:ascii="Times New Roman" w:hAnsi="Times New Roman"/>
          <w:color w:val="000000"/>
          <w:sz w:val="20"/>
          <w:szCs w:val="20"/>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447628" w:rsidRPr="003A20A2" w:rsidRDefault="00447628" w:rsidP="00447628">
      <w:pPr>
        <w:pBdr>
          <w:top w:val="nil"/>
          <w:left w:val="nil"/>
          <w:bottom w:val="nil"/>
          <w:right w:val="nil"/>
          <w:between w:val="nil"/>
        </w:pBdr>
        <w:spacing w:before="240" w:after="0" w:line="216" w:lineRule="auto"/>
        <w:ind w:left="-709" w:firstLine="280"/>
        <w:jc w:val="both"/>
        <w:rPr>
          <w:rFonts w:ascii="Times New Roman" w:hAnsi="Times New Roman"/>
          <w:color w:val="000000"/>
          <w:sz w:val="20"/>
          <w:szCs w:val="20"/>
        </w:rPr>
      </w:pPr>
      <w:r w:rsidRPr="003A20A2">
        <w:rPr>
          <w:rFonts w:ascii="Times New Roman" w:hAnsi="Times New Roman"/>
          <w:color w:val="000000"/>
          <w:sz w:val="20"/>
          <w:szCs w:val="20"/>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BB4C29" w:rsidRPr="00706FB2" w:rsidRDefault="00A93263">
      <w:pPr>
        <w:rPr>
          <w:rFonts w:ascii="Times New Roman" w:hAnsi="Times New Roman"/>
        </w:rPr>
      </w:pPr>
    </w:p>
    <w:sectPr w:rsidR="00BB4C29" w:rsidRPr="0070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4C"/>
    <w:multiLevelType w:val="hybridMultilevel"/>
    <w:tmpl w:val="EDF6AFF6"/>
    <w:lvl w:ilvl="0" w:tplc="A68269D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1C416C"/>
    <w:multiLevelType w:val="multilevel"/>
    <w:tmpl w:val="0A1A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3D1FB2"/>
    <w:multiLevelType w:val="multilevel"/>
    <w:tmpl w:val="5442D3F4"/>
    <w:lvl w:ilvl="0">
      <w:start w:val="1"/>
      <w:numFmt w:val="decimal"/>
      <w:lvlText w:val="%1."/>
      <w:lvlJc w:val="left"/>
      <w:pPr>
        <w:ind w:left="78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7D11A6"/>
    <w:multiLevelType w:val="multilevel"/>
    <w:tmpl w:val="803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60293"/>
    <w:multiLevelType w:val="hybridMultilevel"/>
    <w:tmpl w:val="C3CCDFFC"/>
    <w:lvl w:ilvl="0" w:tplc="292A7658">
      <w:start w:val="1"/>
      <w:numFmt w:val="bullet"/>
      <w:lvlText w:val="-"/>
      <w:lvlJc w:val="left"/>
      <w:pPr>
        <w:ind w:left="1175" w:hanging="360"/>
      </w:pPr>
      <w:rPr>
        <w:rFonts w:ascii="Sylfaen" w:hAnsi="Sylfaen" w:hint="default"/>
      </w:rPr>
    </w:lvl>
    <w:lvl w:ilvl="1" w:tplc="04220003" w:tentative="1">
      <w:start w:val="1"/>
      <w:numFmt w:val="bullet"/>
      <w:lvlText w:val="o"/>
      <w:lvlJc w:val="left"/>
      <w:pPr>
        <w:ind w:left="1895" w:hanging="360"/>
      </w:pPr>
      <w:rPr>
        <w:rFonts w:ascii="Courier New" w:hAnsi="Courier New" w:cs="Courier New" w:hint="default"/>
      </w:rPr>
    </w:lvl>
    <w:lvl w:ilvl="2" w:tplc="04220005" w:tentative="1">
      <w:start w:val="1"/>
      <w:numFmt w:val="bullet"/>
      <w:lvlText w:val=""/>
      <w:lvlJc w:val="left"/>
      <w:pPr>
        <w:ind w:left="2615" w:hanging="360"/>
      </w:pPr>
      <w:rPr>
        <w:rFonts w:ascii="Wingdings" w:hAnsi="Wingdings" w:hint="default"/>
      </w:rPr>
    </w:lvl>
    <w:lvl w:ilvl="3" w:tplc="04220001" w:tentative="1">
      <w:start w:val="1"/>
      <w:numFmt w:val="bullet"/>
      <w:lvlText w:val=""/>
      <w:lvlJc w:val="left"/>
      <w:pPr>
        <w:ind w:left="3335" w:hanging="360"/>
      </w:pPr>
      <w:rPr>
        <w:rFonts w:ascii="Symbol" w:hAnsi="Symbol" w:hint="default"/>
      </w:rPr>
    </w:lvl>
    <w:lvl w:ilvl="4" w:tplc="04220003" w:tentative="1">
      <w:start w:val="1"/>
      <w:numFmt w:val="bullet"/>
      <w:lvlText w:val="o"/>
      <w:lvlJc w:val="left"/>
      <w:pPr>
        <w:ind w:left="4055" w:hanging="360"/>
      </w:pPr>
      <w:rPr>
        <w:rFonts w:ascii="Courier New" w:hAnsi="Courier New" w:cs="Courier New" w:hint="default"/>
      </w:rPr>
    </w:lvl>
    <w:lvl w:ilvl="5" w:tplc="04220005" w:tentative="1">
      <w:start w:val="1"/>
      <w:numFmt w:val="bullet"/>
      <w:lvlText w:val=""/>
      <w:lvlJc w:val="left"/>
      <w:pPr>
        <w:ind w:left="4775" w:hanging="360"/>
      </w:pPr>
      <w:rPr>
        <w:rFonts w:ascii="Wingdings" w:hAnsi="Wingdings" w:hint="default"/>
      </w:rPr>
    </w:lvl>
    <w:lvl w:ilvl="6" w:tplc="04220001" w:tentative="1">
      <w:start w:val="1"/>
      <w:numFmt w:val="bullet"/>
      <w:lvlText w:val=""/>
      <w:lvlJc w:val="left"/>
      <w:pPr>
        <w:ind w:left="5495" w:hanging="360"/>
      </w:pPr>
      <w:rPr>
        <w:rFonts w:ascii="Symbol" w:hAnsi="Symbol" w:hint="default"/>
      </w:rPr>
    </w:lvl>
    <w:lvl w:ilvl="7" w:tplc="04220003" w:tentative="1">
      <w:start w:val="1"/>
      <w:numFmt w:val="bullet"/>
      <w:lvlText w:val="o"/>
      <w:lvlJc w:val="left"/>
      <w:pPr>
        <w:ind w:left="6215" w:hanging="360"/>
      </w:pPr>
      <w:rPr>
        <w:rFonts w:ascii="Courier New" w:hAnsi="Courier New" w:cs="Courier New" w:hint="default"/>
      </w:rPr>
    </w:lvl>
    <w:lvl w:ilvl="8" w:tplc="04220005" w:tentative="1">
      <w:start w:val="1"/>
      <w:numFmt w:val="bullet"/>
      <w:lvlText w:val=""/>
      <w:lvlJc w:val="left"/>
      <w:pPr>
        <w:ind w:left="693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77"/>
    <w:rsid w:val="00060990"/>
    <w:rsid w:val="000F5242"/>
    <w:rsid w:val="001258E0"/>
    <w:rsid w:val="00184FC4"/>
    <w:rsid w:val="001E5AEA"/>
    <w:rsid w:val="001F73FF"/>
    <w:rsid w:val="002207B8"/>
    <w:rsid w:val="0025508F"/>
    <w:rsid w:val="002D6F3F"/>
    <w:rsid w:val="0031469A"/>
    <w:rsid w:val="00361CE3"/>
    <w:rsid w:val="00387AF0"/>
    <w:rsid w:val="003E0BF2"/>
    <w:rsid w:val="00447628"/>
    <w:rsid w:val="004C4AA5"/>
    <w:rsid w:val="00525743"/>
    <w:rsid w:val="005851DC"/>
    <w:rsid w:val="005F4B9E"/>
    <w:rsid w:val="00661066"/>
    <w:rsid w:val="006C0F7E"/>
    <w:rsid w:val="00706FB2"/>
    <w:rsid w:val="007E42E7"/>
    <w:rsid w:val="00975477"/>
    <w:rsid w:val="009864F7"/>
    <w:rsid w:val="00A93263"/>
    <w:rsid w:val="00AC4571"/>
    <w:rsid w:val="00BB67E3"/>
    <w:rsid w:val="00BC0D63"/>
    <w:rsid w:val="00C15022"/>
    <w:rsid w:val="00D13D0D"/>
    <w:rsid w:val="00DB5677"/>
    <w:rsid w:val="00E2509C"/>
    <w:rsid w:val="00E8710C"/>
    <w:rsid w:val="00EC1F51"/>
    <w:rsid w:val="00EC23A3"/>
    <w:rsid w:val="00F43E0A"/>
    <w:rsid w:val="00FC3B42"/>
    <w:rsid w:val="00FE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5477"/>
    <w:pPr>
      <w:spacing w:after="0"/>
    </w:pPr>
    <w:rPr>
      <w:rFonts w:ascii="Arial" w:eastAsia="Arial" w:hAnsi="Arial" w:cs="Arial"/>
      <w:color w:val="000000"/>
      <w:lang w:eastAsia="ru-RU"/>
    </w:rPr>
  </w:style>
  <w:style w:type="paragraph" w:styleId="a3">
    <w:name w:val="List Paragraph"/>
    <w:aliases w:val="AC List 01"/>
    <w:basedOn w:val="a"/>
    <w:uiPriority w:val="34"/>
    <w:qFormat/>
    <w:rsid w:val="00975477"/>
    <w:pPr>
      <w:suppressAutoHyphens/>
      <w:spacing w:after="0" w:line="240" w:lineRule="auto"/>
      <w:ind w:left="720"/>
      <w:contextualSpacing/>
    </w:pPr>
    <w:rPr>
      <w:rFonts w:ascii="Times New Roman" w:eastAsia="Times New Roman" w:hAnsi="Times New Roman"/>
      <w:sz w:val="20"/>
      <w:szCs w:val="20"/>
      <w:lang w:val="ru-RU" w:eastAsia="ar-SA"/>
    </w:rPr>
  </w:style>
  <w:style w:type="character" w:customStyle="1" w:styleId="rvts0">
    <w:name w:val="rvts0"/>
    <w:rsid w:val="001258E0"/>
    <w:rPr>
      <w:rFonts w:ascii="Times New Roman" w:hAnsi="Times New Roman" w:cs="Times New Roman" w:hint="default"/>
    </w:rPr>
  </w:style>
  <w:style w:type="paragraph" w:styleId="a4">
    <w:name w:val="Balloon Text"/>
    <w:basedOn w:val="a"/>
    <w:link w:val="a5"/>
    <w:uiPriority w:val="99"/>
    <w:semiHidden/>
    <w:unhideWhenUsed/>
    <w:rsid w:val="00BC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D63"/>
    <w:rPr>
      <w:rFonts w:ascii="Tahoma" w:eastAsia="Calibri" w:hAnsi="Tahoma" w:cs="Tahoma"/>
      <w:sz w:val="16"/>
      <w:szCs w:val="16"/>
      <w:lang w:val="uk-UA"/>
    </w:rPr>
  </w:style>
  <w:style w:type="paragraph" w:customStyle="1" w:styleId="10">
    <w:name w:val="Без интервала1"/>
    <w:basedOn w:val="a"/>
    <w:link w:val="a6"/>
    <w:qFormat/>
    <w:rsid w:val="00C15022"/>
    <w:pPr>
      <w:spacing w:after="0" w:line="240" w:lineRule="auto"/>
      <w:ind w:firstLine="709"/>
      <w:jc w:val="both"/>
    </w:pPr>
    <w:rPr>
      <w:rFonts w:eastAsia="Times New Roman"/>
      <w:szCs w:val="20"/>
      <w:lang w:val="ru-RU" w:eastAsia="ru-RU"/>
    </w:rPr>
  </w:style>
  <w:style w:type="character" w:customStyle="1" w:styleId="a6">
    <w:name w:val="Без интервала Знак"/>
    <w:link w:val="10"/>
    <w:locked/>
    <w:rsid w:val="00C15022"/>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5477"/>
    <w:pPr>
      <w:spacing w:after="0"/>
    </w:pPr>
    <w:rPr>
      <w:rFonts w:ascii="Arial" w:eastAsia="Arial" w:hAnsi="Arial" w:cs="Arial"/>
      <w:color w:val="000000"/>
      <w:lang w:eastAsia="ru-RU"/>
    </w:rPr>
  </w:style>
  <w:style w:type="paragraph" w:styleId="a3">
    <w:name w:val="List Paragraph"/>
    <w:aliases w:val="AC List 01"/>
    <w:basedOn w:val="a"/>
    <w:uiPriority w:val="34"/>
    <w:qFormat/>
    <w:rsid w:val="00975477"/>
    <w:pPr>
      <w:suppressAutoHyphens/>
      <w:spacing w:after="0" w:line="240" w:lineRule="auto"/>
      <w:ind w:left="720"/>
      <w:contextualSpacing/>
    </w:pPr>
    <w:rPr>
      <w:rFonts w:ascii="Times New Roman" w:eastAsia="Times New Roman" w:hAnsi="Times New Roman"/>
      <w:sz w:val="20"/>
      <w:szCs w:val="20"/>
      <w:lang w:val="ru-RU" w:eastAsia="ar-SA"/>
    </w:rPr>
  </w:style>
  <w:style w:type="character" w:customStyle="1" w:styleId="rvts0">
    <w:name w:val="rvts0"/>
    <w:rsid w:val="001258E0"/>
    <w:rPr>
      <w:rFonts w:ascii="Times New Roman" w:hAnsi="Times New Roman" w:cs="Times New Roman" w:hint="default"/>
    </w:rPr>
  </w:style>
  <w:style w:type="paragraph" w:styleId="a4">
    <w:name w:val="Balloon Text"/>
    <w:basedOn w:val="a"/>
    <w:link w:val="a5"/>
    <w:uiPriority w:val="99"/>
    <w:semiHidden/>
    <w:unhideWhenUsed/>
    <w:rsid w:val="00BC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D63"/>
    <w:rPr>
      <w:rFonts w:ascii="Tahoma" w:eastAsia="Calibri" w:hAnsi="Tahoma" w:cs="Tahoma"/>
      <w:sz w:val="16"/>
      <w:szCs w:val="16"/>
      <w:lang w:val="uk-UA"/>
    </w:rPr>
  </w:style>
  <w:style w:type="paragraph" w:customStyle="1" w:styleId="10">
    <w:name w:val="Без интервала1"/>
    <w:basedOn w:val="a"/>
    <w:link w:val="a6"/>
    <w:qFormat/>
    <w:rsid w:val="00C15022"/>
    <w:pPr>
      <w:spacing w:after="0" w:line="240" w:lineRule="auto"/>
      <w:ind w:firstLine="709"/>
      <w:jc w:val="both"/>
    </w:pPr>
    <w:rPr>
      <w:rFonts w:eastAsia="Times New Roman"/>
      <w:szCs w:val="20"/>
      <w:lang w:val="ru-RU" w:eastAsia="ru-RU"/>
    </w:rPr>
  </w:style>
  <w:style w:type="character" w:customStyle="1" w:styleId="a6">
    <w:name w:val="Без интервала Знак"/>
    <w:link w:val="10"/>
    <w:locked/>
    <w:rsid w:val="00C15022"/>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SADOVij</cp:lastModifiedBy>
  <cp:revision>18</cp:revision>
  <cp:lastPrinted>2023-01-25T07:10:00Z</cp:lastPrinted>
  <dcterms:created xsi:type="dcterms:W3CDTF">2020-12-08T18:01:00Z</dcterms:created>
  <dcterms:modified xsi:type="dcterms:W3CDTF">2023-01-26T08:04:00Z</dcterms:modified>
</cp:coreProperties>
</file>