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tLeast" w:line="193" w:before="0" w:after="160"/>
        <w:contextualSpacing/>
        <w:jc w:val="right"/>
        <w:rPr>
          <w:rFonts w:ascii="Times New Roman" w:hAnsi="Times New Roman"/>
          <w:b/>
          <w:b/>
          <w:bCs/>
          <w:color w:val="000000"/>
          <w:spacing w:val="-2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uk-UA"/>
        </w:rPr>
        <w:t>Додаток № 5 до тендерної документації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b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ФОРМА “ТЕНДЕРНА ПРОПОЗИЦІЯ”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i/>
          <w:i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 xml:space="preserve">(форма, яка подається учасником на фірмовому бланку (для юридичних осіб) 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bidi w:val="0"/>
        <w:jc w:val="center"/>
        <w:rPr>
          <w:rFonts w:ascii="Times New Roman" w:hAnsi="Times New Roman"/>
          <w:i/>
          <w:i/>
          <w:color w:val="000000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(назва предмета закупівлі)</w:t>
      </w:r>
    </w:p>
    <w:p>
      <w:pPr>
        <w:pStyle w:val="Normal"/>
        <w:pBdr>
          <w:bottom w:val="single" w:sz="12" w:space="1" w:color="000000"/>
        </w:pBdr>
        <w:bidi w:val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</w:r>
    </w:p>
    <w:p>
      <w:pPr>
        <w:pStyle w:val="BodyTextIndent3"/>
        <w:bidi w:val="0"/>
        <w:spacing w:before="0" w:after="0"/>
        <w:ind w:left="0" w:right="0" w:hanging="0"/>
        <w:jc w:val="center"/>
        <w:rPr>
          <w:i/>
          <w:i/>
          <w:color w:val="000000"/>
          <w:sz w:val="22"/>
          <w:szCs w:val="22"/>
          <w:lang w:val="uk-UA" w:eastAsia="x-none"/>
        </w:rPr>
      </w:pPr>
      <w:r>
        <w:rPr>
          <w:i/>
          <w:color w:val="000000"/>
          <w:sz w:val="22"/>
          <w:szCs w:val="22"/>
          <w:lang w:val="uk-UA" w:eastAsia="x-none"/>
        </w:rPr>
        <w:t>(назва замовника)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Повне найменування учасника__________________________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Адреса (юридична і фактична) _________________________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Телефон (факс) ______________________________________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Е-mail ______________________________________________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Cs/>
          <w:color w:val="000000"/>
          <w:lang w:val="uk-UA"/>
        </w:rPr>
        <w:t xml:space="preserve">Цінова пропозиція (з ПДВ </w:t>
      </w:r>
      <w:r>
        <w:rPr>
          <w:rFonts w:ascii="Times New Roman" w:hAnsi="Times New Roman"/>
          <w:color w:val="000000"/>
          <w:lang w:val="uk-UA"/>
        </w:rPr>
        <w:t>або без ПДВ</w:t>
      </w:r>
      <w:r>
        <w:rPr>
          <w:rFonts w:ascii="Times New Roman" w:hAnsi="Times New Roman"/>
          <w:bCs/>
          <w:color w:val="000000"/>
          <w:lang w:val="uk-UA"/>
        </w:rPr>
        <w:t>)</w:t>
      </w:r>
    </w:p>
    <w:tbl>
      <w:tblPr>
        <w:tblW w:w="1023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06"/>
        <w:gridCol w:w="1484"/>
        <w:gridCol w:w="1195"/>
        <w:gridCol w:w="1330"/>
        <w:gridCol w:w="1195"/>
        <w:gridCol w:w="1188"/>
        <w:gridCol w:w="2069"/>
      </w:tblGrid>
      <w:tr>
        <w:trPr>
          <w:trHeight w:val="654" w:hRule="atLeast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№</w:t>
            </w:r>
          </w:p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Країна походження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Орієнтовна кількість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Ціна за одиницю, грн. без ПДВ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Ціна за одиницю, грн. з ПДВ</w:t>
            </w:r>
            <w:r>
              <w:rPr>
                <w:rStyle w:val="Style15"/>
                <w:rFonts w:ascii="Times New Roman" w:hAnsi="Times New Roman"/>
                <w:bCs/>
                <w:color w:val="000000"/>
                <w:vertAlign w:val="superscript"/>
              </w:rPr>
              <w:footnoteReference w:id="2"/>
            </w:r>
          </w:p>
        </w:tc>
        <w:tc>
          <w:tcPr>
            <w:tcW w:w="2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>
              <w:rPr>
                <w:rFonts w:ascii="Times New Roman" w:hAnsi="Times New Roman"/>
                <w:color w:val="000000"/>
                <w:lang w:val="uk-UA"/>
              </w:rPr>
              <w:t>з урахуванням транспортування</w:t>
            </w:r>
          </w:p>
        </w:tc>
      </w:tr>
      <w:tr>
        <w:trPr>
          <w:trHeight w:val="712" w:hRule="atLeast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</w:r>
          </w:p>
        </w:tc>
        <w:tc>
          <w:tcPr>
            <w:tcW w:w="2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</w:r>
          </w:p>
        </w:tc>
      </w:tr>
      <w:tr>
        <w:trPr>
          <w:trHeight w:val="279" w:hRule="atLeast"/>
        </w:trPr>
        <w:tc>
          <w:tcPr>
            <w:tcW w:w="102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>
            <w:pPr>
              <w:pStyle w:val="Normal"/>
              <w:widowControl w:val="false"/>
              <w:bidi w:val="0"/>
              <w:spacing w:before="0" w:after="160"/>
              <w:jc w:val="right"/>
              <w:rPr>
                <w:rFonts w:ascii="Times New Roman" w:hAnsi="Times New Roman"/>
                <w:b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______________   з ПДВ або без ПДВ (вказати суму) Σ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>
          <w:rFonts w:ascii="Times New Roman" w:hAnsi="Times New Roman" w:eastAsia="SimSun"/>
          <w:color w:val="000000"/>
          <w:kern w:val="2"/>
          <w:lang w:eastAsia="zh-CN"/>
        </w:rPr>
      </w:pPr>
      <w:r>
        <w:rPr>
          <w:rFonts w:eastAsia="SimSun" w:ascii="Times New Roman" w:hAnsi="Times New Roman"/>
          <w:color w:val="000000"/>
          <w:kern w:val="2"/>
          <w:lang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 w:eastAsia="SimSun"/>
          <w:color w:val="000000"/>
          <w:kern w:val="2"/>
          <w:lang w:val="uk-UA" w:eastAsia="zh-CN"/>
        </w:rPr>
      </w:pPr>
      <w:r>
        <w:rPr>
          <w:rFonts w:eastAsia="SimSun" w:ascii="Times New Roman" w:hAnsi="Times New Roma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>
      <w:pPr>
        <w:pStyle w:val="Normal"/>
        <w:widowControl w:val="false"/>
        <w:pBdr>
          <w:bottom w:val="single" w:sz="12" w:space="1" w:color="000000"/>
        </w:pBdr>
        <w:bidi w:val="0"/>
        <w:ind w:left="0" w:right="0" w:firstLine="709"/>
        <w:jc w:val="both"/>
        <w:rPr/>
      </w:pPr>
      <w:r>
        <w:rPr>
          <w:rFonts w:eastAsia="SimSun" w:ascii="Times New Roman" w:hAnsi="Times New Roman"/>
          <w:color w:val="000000"/>
          <w:kern w:val="2"/>
          <w:lang w:val="uk-UA" w:eastAsia="zh-CN"/>
        </w:rPr>
        <w:t>Ми зобов’язуємося укласти Договір про закупівлю у терміни, що встановлені Закону України «</w:t>
      </w:r>
      <w:r>
        <w:rPr>
          <w:rFonts w:eastAsia="SimSun" w:ascii="Times New Roman" w:hAnsi="Times New Roman"/>
          <w:bCs/>
          <w:color w:val="000000"/>
          <w:kern w:val="2"/>
          <w:shd w:fill="FFFFFF" w:val="clear"/>
          <w:lang w:val="uk-UA" w:eastAsia="zh-CN"/>
        </w:rPr>
        <w:t xml:space="preserve">Про публічні закупівлі» </w:t>
      </w:r>
    </w:p>
    <w:p>
      <w:pPr>
        <w:pStyle w:val="Normal"/>
        <w:widowControl w:val="false"/>
        <w:bidi w:val="0"/>
        <w:ind w:left="0" w:right="0" w:firstLine="709"/>
        <w:jc w:val="center"/>
        <w:rPr>
          <w:rFonts w:ascii="Times New Roman" w:hAnsi="Times New Roman" w:eastAsia="SimSun"/>
          <w:i/>
          <w:i/>
          <w:color w:val="000000"/>
          <w:kern w:val="2"/>
          <w:lang w:eastAsia="zh-CN"/>
        </w:rPr>
      </w:pPr>
      <w:r>
        <w:rPr>
          <w:rFonts w:eastAsia="SimSun" w:ascii="Times New Roman" w:hAnsi="Times New Roman"/>
          <w:i/>
          <w:color w:val="000000"/>
          <w:kern w:val="2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>
      <w:pPr>
        <w:pStyle w:val="Normal"/>
        <w:bidi w:val="0"/>
        <w:jc w:val="both"/>
        <w:rPr>
          <w:rFonts w:ascii="Times New Roman" w:hAnsi="Times New Roman"/>
          <w:bCs/>
          <w:i/>
          <w:i/>
          <w:iCs/>
          <w:color w:val="000000"/>
          <w:lang w:val="uk-UA"/>
        </w:rPr>
      </w:pPr>
      <w:r>
        <w:rPr>
          <w:rFonts w:ascii="Times New Roman" w:hAnsi="Times New Roman"/>
          <w:bCs/>
          <w:i/>
          <w:iCs/>
          <w:color w:val="000000"/>
          <w:lang w:val="uk-UA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200"/>
        <w:jc w:val="left"/>
        <w:rPr>
          <w:lang w:val="ru-RU"/>
        </w:rPr>
      </w:pPr>
      <w:r>
        <w:rPr>
          <w:rStyle w:val="Style14"/>
        </w:rPr>
        <w:footnoteRef/>
      </w:r>
      <w:r>
        <w:rPr>
          <w:lang w:val="ru-RU"/>
        </w:rPr>
        <w:t xml:space="preserve">  </w:t>
      </w:r>
      <w:r>
        <w:rPr>
          <w:lang w:val="ru-RU"/>
        </w:rPr>
        <w:t>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>
      <w:pPr>
        <w:pStyle w:val="NormalWeb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280" w:after="200"/>
        <w:jc w:val="lef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и виноски"/>
    <w:qFormat/>
    <w:rPr/>
  </w:style>
  <w:style w:type="character" w:styleId="Style15">
    <w:name w:val="Прив'язка виноски"/>
    <w:rPr>
      <w:vertAlign w:val="superscript"/>
    </w:rPr>
  </w:style>
  <w:style w:type="character" w:styleId="Style16">
    <w:name w:val="Прив'язка кінцевої виноски"/>
    <w:rPr>
      <w:vertAlign w:val="superscript"/>
    </w:rPr>
  </w:style>
  <w:style w:type="character" w:styleId="Style17">
    <w:name w:val="Символи кінцевої ви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3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val="en-US"/>
    </w:rPr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253</Words>
  <Characters>1859</Characters>
  <CharactersWithSpaces>2111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2024-01-19T17:09:59Z</dcterms:modified>
  <cp:revision>3</cp:revision>
  <dc:subject/>
  <dc:title/>
</cp:coreProperties>
</file>