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pPr>
      <w:bookmarkStart w:id="0" w:name="16"/>
      <w:bookmarkEnd w:id="0"/>
      <w:r>
        <w:rPr>
          <w:b/>
          <w:bCs/>
          <w:lang w:val="uk-UA" w:eastAsia="ru-RU"/>
        </w:rPr>
        <w:t xml:space="preserve">Додаток № 4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bCs/>
          <w:lang w:val="uk-UA" w:eastAsia="ru-RU"/>
        </w:rPr>
      </w:pPr>
      <w:r>
        <w:rPr>
          <w:b/>
          <w:bCs/>
          <w:lang w:val="uk-UA" w:eastAsia="ru-RU"/>
        </w:rPr>
        <w:t xml:space="preserve">Проект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lang w:val="uk-UA" w:eastAsia="ru-RU"/>
        </w:rPr>
      </w:pPr>
      <w:r>
        <w:rPr>
          <w:b/>
          <w:bCs/>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eastAsia="ru-RU"/>
        </w:rPr>
      </w:pPr>
      <w:r>
        <w:rPr>
          <w:b/>
          <w:bCs/>
          <w:lang w:val="uk-UA" w:eastAsia="ru-RU"/>
        </w:rPr>
        <w:t xml:space="preserve">ДОГОВІР </w:t>
        <w:br/>
        <w:t xml:space="preserve"> про закупівлю товарів за державні кошти № _______________</w:t>
        <w:br/>
      </w:r>
    </w:p>
    <w:tbl>
      <w:tblPr>
        <w:tblW w:w="10200" w:type="dxa"/>
        <w:jc w:val="left"/>
        <w:tblInd w:w="111" w:type="dxa"/>
        <w:tblCellMar>
          <w:top w:w="0" w:type="dxa"/>
          <w:left w:w="108" w:type="dxa"/>
          <w:bottom w:w="0" w:type="dxa"/>
          <w:right w:w="108" w:type="dxa"/>
        </w:tblCellMar>
        <w:tblLook w:val="0000" w:noVBand="0" w:firstColumn="0" w:lastColumn="0" w:noHBand="0" w:lastRow="0" w:firstRow="0"/>
      </w:tblPr>
      <w:tblGrid>
        <w:gridCol w:w="5068"/>
        <w:gridCol w:w="5131"/>
      </w:tblGrid>
      <w:tr>
        <w:trPr/>
        <w:tc>
          <w:tcPr>
            <w:tcW w:w="5068" w:type="dxa"/>
            <w:tcBorders/>
            <w:shd w:color="auto" w:fill="auto" w:val="clear"/>
          </w:tcPr>
          <w:p>
            <w:pPr>
              <w:pStyle w:val="Normal"/>
              <w:widowControl w:val="false"/>
              <w:rPr>
                <w:color w:val="000000"/>
                <w:lang w:val="uk-UA"/>
              </w:rPr>
            </w:pPr>
            <w:r>
              <w:rPr>
                <w:color w:val="000000"/>
                <w:lang w:val="uk-UA"/>
              </w:rPr>
              <w:t xml:space="preserve">м. Черкаси </w:t>
            </w:r>
          </w:p>
        </w:tc>
        <w:tc>
          <w:tcPr>
            <w:tcW w:w="5131" w:type="dxa"/>
            <w:tcBorders/>
            <w:shd w:color="auto" w:fill="auto" w:val="clear"/>
          </w:tcPr>
          <w:p>
            <w:pPr>
              <w:pStyle w:val="Normal"/>
              <w:widowControl w:val="false"/>
              <w:jc w:val="right"/>
              <w:rPr/>
            </w:pPr>
            <w:r>
              <w:rPr>
                <w:color w:val="000000"/>
                <w:lang w:val="uk-UA"/>
              </w:rPr>
              <w:t xml:space="preserve">     </w:t>
            </w:r>
            <w:r>
              <w:rPr>
                <w:color w:val="000000"/>
                <w:lang w:val="uk-UA"/>
              </w:rPr>
              <w:t>"___" ______________ 2022 р.</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uk-UA" w:eastAsia="ru-RU"/>
        </w:rPr>
      </w:pPr>
      <w:r>
        <w:rPr>
          <w:lang w:val="uk-UA" w:eastAsia="ru-RU"/>
        </w:rPr>
      </w:r>
      <w:bookmarkStart w:id="1" w:name="17"/>
      <w:bookmarkStart w:id="2" w:name="17"/>
      <w:bookmarkEnd w:id="2"/>
    </w:p>
    <w:p>
      <w:pPr>
        <w:pStyle w:val="Style29"/>
        <w:numPr>
          <w:ilvl w:val="0"/>
          <w:numId w:val="0"/>
        </w:numPr>
        <w:ind w:firstLine="708"/>
        <w:jc w:val="both"/>
        <w:outlineLvl w:val="0"/>
        <w:rPr/>
      </w:pPr>
      <w:bookmarkStart w:id="3" w:name="24"/>
      <w:bookmarkEnd w:id="3"/>
      <w:r>
        <w:rPr>
          <w:szCs w:val="24"/>
          <w:lang w:val="uk-UA"/>
        </w:rPr>
        <w:t xml:space="preserve">Черкаський національний університет імені Богдана Хмельницького, надалі ЗАМОВНИК, в особі проректора з адміністративно-господарської діяльності Удовенка Юрія Григоровича, що діє на підставі Статуту та Наказів від 20.02.2015 року №36 “Про делегування окремих повноважень ректора”, та від 17.10.2019 року №203 “Про надання особам Черкаського національного університету імені Богдана Хмельницького права першого і другого підпису”, з однієї сторони, та ________________________________________________________, надалі УЧАСНИК, в особі ____________________________________________________________________, що діє на підставі _________________________________________________, </w:t>
      </w:r>
      <w:r>
        <w:rPr>
          <w:color w:val="000000"/>
          <w:szCs w:val="24"/>
          <w:lang w:val="uk-UA"/>
        </w:rPr>
        <w:t>надалі іменовані "Сторони", уклали цей договір про нижченаведене:</w:t>
      </w:r>
    </w:p>
    <w:p>
      <w:pPr>
        <w:pStyle w:val="Style29"/>
        <w:numPr>
          <w:ilvl w:val="0"/>
          <w:numId w:val="0"/>
        </w:numPr>
        <w:ind w:firstLine="708"/>
        <w:jc w:val="both"/>
        <w:outlineLvl w:val="0"/>
        <w:rPr>
          <w:color w:val="000000"/>
          <w:szCs w:val="24"/>
          <w:lang w:val="uk-UA"/>
        </w:rPr>
      </w:pPr>
      <w:r>
        <w:rPr>
          <w:color w:val="000000"/>
          <w:szCs w:val="24"/>
          <w:lang w:val="uk-UA"/>
        </w:rPr>
      </w:r>
    </w:p>
    <w:p>
      <w:pPr>
        <w:pStyle w:val="Normal"/>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0" w:hanging="360"/>
        <w:jc w:val="center"/>
        <w:rPr>
          <w:b/>
          <w:b/>
          <w:lang w:val="uk-UA" w:eastAsia="ru-RU"/>
        </w:rPr>
      </w:pPr>
      <w:r>
        <w:rPr>
          <w:b/>
          <w:lang w:val="uk-UA" w:eastAsia="ru-RU"/>
        </w:rPr>
        <w:t xml:space="preserve">ПРЕДМЕТ ДОГОВОРУ </w:t>
      </w:r>
    </w:p>
    <w:p>
      <w:pPr>
        <w:pStyle w:val="Normal"/>
        <w:widowControl w:val="false"/>
        <w:numPr>
          <w:ilvl w:val="1"/>
          <w:numId w:val="2"/>
        </w:numPr>
        <w:suppressAutoHyphens w:val="false"/>
        <w:bidi w:val="0"/>
        <w:spacing w:before="0" w:after="0"/>
        <w:ind w:left="0" w:right="0" w:hanging="0"/>
        <w:jc w:val="both"/>
        <w:rPr/>
      </w:pPr>
      <w:bookmarkStart w:id="4" w:name="25"/>
      <w:bookmarkEnd w:id="4"/>
      <w:r>
        <w:rPr>
          <w:lang w:val="uk-UA"/>
        </w:rPr>
        <w:t xml:space="preserve">Учасник приймає на себе зобов’язання передати Замовнику у власність бензин  (код ДК 021:2015 0913000-9 - </w:t>
      </w:r>
      <w:r>
        <w:rPr>
          <w:bCs/>
          <w:iCs/>
          <w:color w:val="00000A"/>
          <w:lang w:val="uk-UA"/>
        </w:rPr>
        <w:t>Нафта і дистиляти</w:t>
      </w:r>
      <w:r>
        <w:rPr>
          <w:lang w:val="uk-UA"/>
        </w:rPr>
        <w:t xml:space="preserve">) надалі - Товар, а Замовник зобов'язується сплатити і прийняти вказаний Товар. </w:t>
      </w:r>
    </w:p>
    <w:p>
      <w:pPr>
        <w:pStyle w:val="Normal"/>
        <w:widowControl w:val="false"/>
        <w:numPr>
          <w:ilvl w:val="1"/>
          <w:numId w:val="2"/>
        </w:numPr>
        <w:suppressAutoHyphens w:val="false"/>
        <w:bidi w:val="0"/>
        <w:spacing w:before="0" w:after="0"/>
        <w:ind w:left="0" w:right="0" w:hanging="0"/>
        <w:jc w:val="both"/>
        <w:rPr>
          <w:lang w:val="uk-UA"/>
        </w:rPr>
      </w:pPr>
      <w:r>
        <w:rPr>
          <w:lang w:val="uk-UA"/>
        </w:rPr>
      </w:r>
    </w:p>
    <w:tbl>
      <w:tblPr>
        <w:tblW w:w="10200" w:type="dxa"/>
        <w:jc w:val="left"/>
        <w:tblInd w:w="109" w:type="dxa"/>
        <w:tblCellMar>
          <w:top w:w="0" w:type="dxa"/>
          <w:left w:w="108" w:type="dxa"/>
          <w:bottom w:w="0" w:type="dxa"/>
          <w:right w:w="108" w:type="dxa"/>
        </w:tblCellMar>
        <w:tblLook w:val="0000" w:noVBand="0" w:noHBand="0" w:lastColumn="0" w:firstColumn="0" w:lastRow="0" w:firstRow="0"/>
      </w:tblPr>
      <w:tblGrid>
        <w:gridCol w:w="438"/>
        <w:gridCol w:w="3298"/>
        <w:gridCol w:w="1254"/>
        <w:gridCol w:w="1296"/>
        <w:gridCol w:w="1991"/>
        <w:gridCol w:w="1922"/>
      </w:tblGrid>
      <w:tr>
        <w:trPr/>
        <w:tc>
          <w:tcPr>
            <w:tcW w:w="438"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w:t>
            </w:r>
          </w:p>
        </w:tc>
        <w:tc>
          <w:tcPr>
            <w:tcW w:w="3298"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Найменування товару</w:t>
            </w:r>
          </w:p>
        </w:tc>
        <w:tc>
          <w:tcPr>
            <w:tcW w:w="1254"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Одиниця виміру</w:t>
            </w:r>
          </w:p>
        </w:tc>
        <w:tc>
          <w:tcPr>
            <w:tcW w:w="1296"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Кількість</w:t>
            </w:r>
          </w:p>
        </w:tc>
        <w:tc>
          <w:tcPr>
            <w:tcW w:w="1991"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Ціна без урахуванням ПДВ, грн. /літр</w:t>
            </w:r>
          </w:p>
        </w:tc>
        <w:tc>
          <w:tcPr>
            <w:tcW w:w="1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Сума без ПДВ,                   грн.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1</w:t>
            </w:r>
          </w:p>
        </w:tc>
        <w:tc>
          <w:tcPr>
            <w:tcW w:w="32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both"/>
              <w:rPr/>
            </w:pPr>
            <w:r>
              <w:rPr>
                <w:color w:val="000000"/>
                <w:lang w:val="uk-UA"/>
              </w:rPr>
              <w:t xml:space="preserve">Бензин марки А-95 </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л</w:t>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3 0</w:t>
            </w:r>
            <w:r>
              <w:rPr>
                <w:color w:val="000000"/>
                <w:lang w:val="uk-UA"/>
              </w:rPr>
              <w:t>00</w:t>
            </w:r>
          </w:p>
        </w:tc>
        <w:tc>
          <w:tcPr>
            <w:tcW w:w="1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color w:val="000000"/>
                <w:lang w:val="uk-UA"/>
              </w:rPr>
            </w:pPr>
            <w:r>
              <w:rPr>
                <w:color w:val="000000"/>
                <w:lang w:val="uk-UA"/>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color w:val="000000"/>
                <w:lang w:val="uk-UA"/>
              </w:rPr>
            </w:pPr>
            <w:r>
              <w:rPr>
                <w:color w:val="000000"/>
                <w:lang w:val="uk-UA"/>
              </w:rPr>
            </w:r>
          </w:p>
        </w:tc>
      </w:tr>
      <w:tr>
        <w:trPr>
          <w:cantSplit w:val="true"/>
        </w:trPr>
        <w:tc>
          <w:tcPr>
            <w:tcW w:w="438" w:type="dxa"/>
            <w:tcBorders/>
            <w:shd w:color="auto" w:fill="auto" w:val="clear"/>
            <w:vAlign w:val="center"/>
          </w:tcPr>
          <w:p>
            <w:pPr>
              <w:pStyle w:val="Normal"/>
              <w:spacing w:lineRule="auto" w:line="259"/>
              <w:jc w:val="center"/>
              <w:rPr>
                <w:color w:val="000000"/>
                <w:lang w:val="uk-UA"/>
              </w:rPr>
            </w:pPr>
            <w:r>
              <w:rPr>
                <w:color w:val="000000"/>
                <w:lang w:val="uk-UA"/>
              </w:rPr>
            </w:r>
          </w:p>
        </w:tc>
        <w:tc>
          <w:tcPr>
            <w:tcW w:w="3298" w:type="dxa"/>
            <w:tcBorders/>
            <w:shd w:color="auto" w:fill="auto" w:val="clear"/>
            <w:vAlign w:val="center"/>
          </w:tcPr>
          <w:p>
            <w:pPr>
              <w:pStyle w:val="Normal"/>
              <w:spacing w:lineRule="auto" w:line="259"/>
              <w:rPr>
                <w:color w:val="000000"/>
                <w:lang w:val="uk-UA"/>
              </w:rPr>
            </w:pPr>
            <w:r>
              <w:rPr>
                <w:color w:val="000000"/>
                <w:lang w:val="uk-UA"/>
              </w:rPr>
            </w:r>
          </w:p>
        </w:tc>
        <w:tc>
          <w:tcPr>
            <w:tcW w:w="1254" w:type="dxa"/>
            <w:tcBorders/>
            <w:shd w:color="auto" w:fill="auto" w:val="clear"/>
            <w:vAlign w:val="center"/>
          </w:tcPr>
          <w:p>
            <w:pPr>
              <w:pStyle w:val="Normal"/>
              <w:spacing w:lineRule="auto" w:line="259"/>
              <w:jc w:val="center"/>
              <w:rPr>
                <w:color w:val="000000"/>
                <w:lang w:val="uk-UA"/>
              </w:rPr>
            </w:pPr>
            <w:r>
              <w:rPr>
                <w:color w:val="000000"/>
                <w:lang w:val="uk-UA"/>
              </w:rPr>
            </w:r>
          </w:p>
        </w:tc>
        <w:tc>
          <w:tcPr>
            <w:tcW w:w="3287" w:type="dxa"/>
            <w:gridSpan w:val="2"/>
            <w:tcBorders/>
            <w:shd w:color="auto" w:fill="auto" w:val="clear"/>
            <w:vAlign w:val="center"/>
          </w:tcPr>
          <w:p>
            <w:pPr>
              <w:pStyle w:val="Normal"/>
              <w:spacing w:lineRule="auto" w:line="259"/>
              <w:jc w:val="right"/>
              <w:rPr/>
            </w:pPr>
            <w:r>
              <w:rPr>
                <w:b/>
                <w:color w:val="000000"/>
                <w:lang w:val="uk-UA"/>
              </w:rPr>
              <w:t>Усього без ПДВ:</w:t>
            </w:r>
          </w:p>
        </w:tc>
        <w:tc>
          <w:tcPr>
            <w:tcW w:w="1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b/>
                <w:b/>
                <w:color w:val="000000"/>
                <w:lang w:val="uk-UA"/>
              </w:rPr>
            </w:pPr>
            <w:r>
              <w:rPr>
                <w:b/>
                <w:color w:val="000000"/>
                <w:lang w:val="uk-UA"/>
              </w:rPr>
            </w:r>
          </w:p>
        </w:tc>
      </w:tr>
      <w:tr>
        <w:trPr>
          <w:cantSplit w:val="true"/>
        </w:trPr>
        <w:tc>
          <w:tcPr>
            <w:tcW w:w="438" w:type="dxa"/>
            <w:tcBorders/>
            <w:shd w:color="auto" w:fill="auto" w:val="clear"/>
            <w:vAlign w:val="center"/>
          </w:tcPr>
          <w:p>
            <w:pPr>
              <w:pStyle w:val="Normal"/>
              <w:spacing w:lineRule="auto" w:line="259"/>
              <w:jc w:val="center"/>
              <w:rPr>
                <w:color w:val="000000"/>
                <w:lang w:val="uk-UA"/>
              </w:rPr>
            </w:pPr>
            <w:r>
              <w:rPr>
                <w:color w:val="000000"/>
                <w:lang w:val="uk-UA"/>
              </w:rPr>
            </w:r>
          </w:p>
        </w:tc>
        <w:tc>
          <w:tcPr>
            <w:tcW w:w="3298" w:type="dxa"/>
            <w:tcBorders/>
            <w:shd w:color="auto" w:fill="auto" w:val="clear"/>
            <w:vAlign w:val="center"/>
          </w:tcPr>
          <w:p>
            <w:pPr>
              <w:pStyle w:val="Normal"/>
              <w:spacing w:lineRule="auto" w:line="259"/>
              <w:rPr>
                <w:color w:val="000000"/>
                <w:lang w:val="uk-UA"/>
              </w:rPr>
            </w:pPr>
            <w:r>
              <w:rPr>
                <w:color w:val="000000"/>
                <w:lang w:val="uk-UA"/>
              </w:rPr>
            </w:r>
          </w:p>
        </w:tc>
        <w:tc>
          <w:tcPr>
            <w:tcW w:w="1254" w:type="dxa"/>
            <w:tcBorders/>
            <w:shd w:color="auto" w:fill="auto" w:val="clear"/>
            <w:vAlign w:val="center"/>
          </w:tcPr>
          <w:p>
            <w:pPr>
              <w:pStyle w:val="Normal"/>
              <w:spacing w:lineRule="auto" w:line="259"/>
              <w:jc w:val="center"/>
              <w:rPr>
                <w:color w:val="000000"/>
                <w:lang w:val="uk-UA"/>
              </w:rPr>
            </w:pPr>
            <w:r>
              <w:rPr>
                <w:color w:val="000000"/>
                <w:lang w:val="uk-UA"/>
              </w:rPr>
            </w:r>
          </w:p>
        </w:tc>
        <w:tc>
          <w:tcPr>
            <w:tcW w:w="3287" w:type="dxa"/>
            <w:gridSpan w:val="2"/>
            <w:tcBorders/>
            <w:shd w:color="auto" w:fill="auto" w:val="clear"/>
            <w:vAlign w:val="center"/>
          </w:tcPr>
          <w:p>
            <w:pPr>
              <w:pStyle w:val="Normal"/>
              <w:spacing w:lineRule="auto" w:line="259"/>
              <w:jc w:val="right"/>
              <w:rPr/>
            </w:pPr>
            <w:r>
              <w:rPr>
                <w:b/>
                <w:color w:val="000000"/>
                <w:lang w:val="uk-UA"/>
              </w:rPr>
              <w:t>ПДВ:</w:t>
            </w:r>
          </w:p>
        </w:tc>
        <w:tc>
          <w:tcPr>
            <w:tcW w:w="1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b/>
                <w:b/>
                <w:color w:val="000000"/>
                <w:lang w:val="uk-UA"/>
              </w:rPr>
            </w:pPr>
            <w:r>
              <w:rPr>
                <w:b/>
                <w:color w:val="000000"/>
                <w:lang w:val="uk-UA"/>
              </w:rPr>
            </w:r>
          </w:p>
        </w:tc>
      </w:tr>
      <w:tr>
        <w:trPr>
          <w:cantSplit w:val="true"/>
        </w:trPr>
        <w:tc>
          <w:tcPr>
            <w:tcW w:w="438" w:type="dxa"/>
            <w:tcBorders/>
            <w:shd w:color="auto" w:fill="auto" w:val="clear"/>
            <w:vAlign w:val="center"/>
          </w:tcPr>
          <w:p>
            <w:pPr>
              <w:pStyle w:val="Normal"/>
              <w:spacing w:lineRule="auto" w:line="259"/>
              <w:jc w:val="center"/>
              <w:rPr>
                <w:color w:val="000000"/>
                <w:lang w:val="uk-UA"/>
              </w:rPr>
            </w:pPr>
            <w:r>
              <w:rPr>
                <w:color w:val="000000"/>
                <w:lang w:val="uk-UA"/>
              </w:rPr>
            </w:r>
          </w:p>
        </w:tc>
        <w:tc>
          <w:tcPr>
            <w:tcW w:w="3298" w:type="dxa"/>
            <w:tcBorders/>
            <w:shd w:color="auto" w:fill="auto" w:val="clear"/>
            <w:vAlign w:val="center"/>
          </w:tcPr>
          <w:p>
            <w:pPr>
              <w:pStyle w:val="Normal"/>
              <w:spacing w:lineRule="auto" w:line="259"/>
              <w:rPr>
                <w:color w:val="000000"/>
                <w:lang w:val="uk-UA"/>
              </w:rPr>
            </w:pPr>
            <w:r>
              <w:rPr>
                <w:color w:val="000000"/>
                <w:lang w:val="uk-UA"/>
              </w:rPr>
            </w:r>
          </w:p>
        </w:tc>
        <w:tc>
          <w:tcPr>
            <w:tcW w:w="1254" w:type="dxa"/>
            <w:tcBorders/>
            <w:shd w:color="auto" w:fill="auto" w:val="clear"/>
            <w:vAlign w:val="center"/>
          </w:tcPr>
          <w:p>
            <w:pPr>
              <w:pStyle w:val="Normal"/>
              <w:spacing w:lineRule="auto" w:line="259"/>
              <w:jc w:val="center"/>
              <w:rPr>
                <w:color w:val="000000"/>
                <w:lang w:val="uk-UA"/>
              </w:rPr>
            </w:pPr>
            <w:r>
              <w:rPr>
                <w:color w:val="000000"/>
                <w:lang w:val="uk-UA"/>
              </w:rPr>
            </w:r>
          </w:p>
        </w:tc>
        <w:tc>
          <w:tcPr>
            <w:tcW w:w="3287" w:type="dxa"/>
            <w:gridSpan w:val="2"/>
            <w:tcBorders/>
            <w:shd w:color="auto" w:fill="auto" w:val="clear"/>
            <w:vAlign w:val="center"/>
          </w:tcPr>
          <w:p>
            <w:pPr>
              <w:pStyle w:val="Normal"/>
              <w:spacing w:lineRule="auto" w:line="259"/>
              <w:jc w:val="right"/>
              <w:rPr/>
            </w:pPr>
            <w:r>
              <w:rPr>
                <w:b/>
                <w:color w:val="000000"/>
                <w:lang w:val="uk-UA"/>
              </w:rPr>
              <w:t>Усього з ПДВ:</w:t>
            </w:r>
          </w:p>
        </w:tc>
        <w:tc>
          <w:tcPr>
            <w:tcW w:w="1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ind w:firstLine="360"/>
              <w:jc w:val="both"/>
              <w:rPr>
                <w:rFonts w:ascii="Times New Roman" w:hAnsi="Times New Roman" w:eastAsia="Times New Roman" w:cs="Times New Roman"/>
                <w:b/>
                <w:b/>
                <w:color w:val="000000"/>
                <w:kern w:val="0"/>
                <w:sz w:val="24"/>
                <w:szCs w:val="24"/>
                <w:lang w:val="uk-UA" w:eastAsia="ar-SA" w:bidi="ar-SA"/>
              </w:rPr>
            </w:pPr>
            <w:r>
              <w:rPr>
                <w:rFonts w:eastAsia="Times New Roman" w:cs="Times New Roman"/>
                <w:b/>
                <w:color w:val="000000"/>
                <w:kern w:val="0"/>
                <w:sz w:val="24"/>
                <w:szCs w:val="24"/>
                <w:lang w:val="uk-UA" w:eastAsia="ar-SA" w:bidi="ar-SA"/>
              </w:rPr>
            </w:r>
          </w:p>
        </w:tc>
      </w:tr>
    </w:tbl>
    <w:p>
      <w:pPr>
        <w:pStyle w:val="Normal"/>
        <w:widowControl w:val="false"/>
        <w:numPr>
          <w:ilvl w:val="0"/>
          <w:numId w:val="0"/>
        </w:numPr>
        <w:suppressAutoHyphens w:val="false"/>
        <w:ind w:left="792" w:hanging="0"/>
        <w:jc w:val="both"/>
        <w:rPr>
          <w:lang w:val="uk-UA"/>
        </w:rPr>
      </w:pPr>
      <w:r>
        <w:rPr>
          <w:lang w:val="uk-UA"/>
        </w:rPr>
      </w:r>
    </w:p>
    <w:p>
      <w:pPr>
        <w:pStyle w:val="Normal"/>
        <w:widowControl w:val="false"/>
        <w:numPr>
          <w:ilvl w:val="1"/>
          <w:numId w:val="2"/>
        </w:numPr>
        <w:suppressAutoHyphens w:val="false"/>
        <w:ind w:left="0" w:hanging="0"/>
        <w:jc w:val="both"/>
        <w:rPr>
          <w:lang w:val="uk-UA"/>
        </w:rPr>
      </w:pPr>
      <w:r>
        <w:rPr>
          <w:lang w:val="uk-UA"/>
        </w:rPr>
        <w:t xml:space="preserve">Продаж товару здійснюється відповідно Закону України "Про публічні закупівлі" 922-VIII від 25.12.2015р.(зі змінами) </w:t>
      </w:r>
    </w:p>
    <w:p>
      <w:pPr>
        <w:pStyle w:val="Normal"/>
        <w:widowControl w:val="false"/>
        <w:numPr>
          <w:ilvl w:val="1"/>
          <w:numId w:val="2"/>
        </w:numPr>
        <w:suppressAutoHyphens w:val="false"/>
        <w:ind w:left="0" w:hanging="0"/>
        <w:jc w:val="both"/>
        <w:rPr/>
      </w:pPr>
      <w:r>
        <w:rPr>
          <w:lang w:val="uk-UA"/>
        </w:rPr>
        <w:t xml:space="preserve">Відпуск Товару з АЗС здійснюється за довірчими документами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pPr>
        <w:pStyle w:val="Normal"/>
        <w:widowControl w:val="false"/>
        <w:numPr>
          <w:ilvl w:val="1"/>
          <w:numId w:val="2"/>
        </w:numPr>
        <w:suppressAutoHyphens w:val="false"/>
        <w:ind w:left="0" w:hanging="0"/>
        <w:jc w:val="both"/>
        <w:rPr/>
      </w:pPr>
      <w:bookmarkStart w:id="5" w:name="34"/>
      <w:bookmarkEnd w:id="5"/>
      <w:r>
        <w:rPr>
          <w:lang w:val="uk-UA"/>
        </w:rPr>
        <w:t>Обсяги закупівлі товарів можуть бути зменшені залежно від реального фінансування видатків.</w:t>
      </w:r>
    </w:p>
    <w:p>
      <w:pPr>
        <w:pStyle w:val="Normal"/>
        <w:widowControl w:val="false"/>
        <w:suppressAutoHyphens w:val="false"/>
        <w:jc w:val="both"/>
        <w:rPr>
          <w:lang w:val="uk-UA"/>
        </w:rPr>
      </w:pPr>
      <w:r>
        <w:rPr>
          <w:lang w:val="uk-UA"/>
        </w:rPr>
      </w:r>
    </w:p>
    <w:p>
      <w:pPr>
        <w:pStyle w:val="Normal"/>
        <w:numPr>
          <w:ilvl w:val="0"/>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0" w:hanging="360"/>
        <w:jc w:val="center"/>
        <w:rPr>
          <w:b/>
          <w:b/>
          <w:lang w:val="uk-UA" w:eastAsia="ru-RU"/>
        </w:rPr>
      </w:pPr>
      <w:bookmarkStart w:id="6" w:name="35"/>
      <w:bookmarkEnd w:id="6"/>
      <w:r>
        <w:rPr>
          <w:b/>
          <w:lang w:val="uk-UA" w:eastAsia="ru-RU"/>
        </w:rPr>
        <w:t>ЯКІСТЬ ТОВАРІВ</w:t>
      </w:r>
    </w:p>
    <w:p>
      <w:pPr>
        <w:pStyle w:val="Normal"/>
        <w:widowControl w:val="false"/>
        <w:numPr>
          <w:ilvl w:val="0"/>
          <w:numId w:val="0"/>
        </w:numPr>
        <w:suppressAutoHyphens w:val="false"/>
        <w:ind w:hanging="0"/>
        <w:jc w:val="both"/>
        <w:rPr/>
      </w:pPr>
      <w:bookmarkStart w:id="7" w:name="36"/>
      <w:bookmarkStart w:id="8" w:name="38"/>
      <w:bookmarkEnd w:id="7"/>
      <w:bookmarkEnd w:id="8"/>
      <w:r>
        <w:rPr>
          <w:lang w:val="uk-UA"/>
        </w:rPr>
        <w:t>2.1. Товар вважається переданим Учасником і прийнятим Замовником по кількості і якості з моменту отримання Товару згідно умов Договору.</w:t>
      </w:r>
    </w:p>
    <w:p>
      <w:pPr>
        <w:pStyle w:val="Normal"/>
        <w:widowControl w:val="false"/>
        <w:numPr>
          <w:ilvl w:val="0"/>
          <w:numId w:val="0"/>
        </w:numPr>
        <w:suppressAutoHyphens w:val="false"/>
        <w:ind w:hanging="0"/>
        <w:jc w:val="both"/>
        <w:rPr/>
      </w:pPr>
      <w:r>
        <w:rPr>
          <w:lang w:val="uk-UA"/>
        </w:rPr>
        <w:t>2.2. Якість Товару повинна відповідати дійсним на дату отримання Товару ДСТУ.</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pPr>
      <w:r>
        <w:rPr>
          <w:b/>
          <w:lang w:val="uk-UA" w:eastAsia="ru-RU"/>
        </w:rPr>
        <w:t>3. ЦІНА ДОГОВОРУ</w:t>
      </w:r>
    </w:p>
    <w:p>
      <w:pPr>
        <w:pStyle w:val="Normal"/>
        <w:widowControl w:val="false"/>
        <w:numPr>
          <w:ilvl w:val="0"/>
          <w:numId w:val="0"/>
        </w:numPr>
        <w:suppressAutoHyphens w:val="false"/>
        <w:ind w:hanging="0"/>
        <w:jc w:val="left"/>
        <w:rPr/>
      </w:pPr>
      <w:bookmarkStart w:id="9" w:name="39"/>
      <w:bookmarkEnd w:id="9"/>
      <w:r>
        <w:rPr>
          <w:lang w:val="uk-UA"/>
        </w:rPr>
        <w:t>3.1. Ціна цього Договору становить: ___________________________________________________________,</w:t>
      </w:r>
      <w:bookmarkStart w:id="10" w:name="40"/>
      <w:bookmarkEnd w:id="10"/>
      <w:r>
        <w:rPr>
          <w:lang w:val="uk-UA"/>
        </w:rPr>
        <w:t xml:space="preserve"> у тому числі: ПДВ. </w:t>
      </w:r>
    </w:p>
    <w:p>
      <w:pPr>
        <w:pStyle w:val="Normal"/>
        <w:widowControl w:val="false"/>
        <w:numPr>
          <w:ilvl w:val="0"/>
          <w:numId w:val="0"/>
        </w:numPr>
        <w:suppressAutoHyphens w:val="false"/>
        <w:ind w:hanging="0"/>
        <w:jc w:val="both"/>
        <w:rPr/>
      </w:pPr>
      <w:bookmarkStart w:id="11" w:name="41"/>
      <w:bookmarkEnd w:id="11"/>
      <w:r>
        <w:rPr>
          <w:lang w:val="uk-UA"/>
        </w:rPr>
        <w:t>3.2. Ціна цього Договору може бути зменшена за взаємною згодою Сторін.</w:t>
      </w:r>
    </w:p>
    <w:p>
      <w:pPr>
        <w:pStyle w:val="Normal"/>
        <w:widowControl w:val="false"/>
        <w:suppressAutoHyphens w:val="false"/>
        <w:jc w:val="both"/>
        <w:rPr>
          <w:lang w:val="uk-UA"/>
        </w:rPr>
      </w:pPr>
      <w:r>
        <w:rPr>
          <w:lang w:val="uk-UA"/>
        </w:rPr>
      </w:r>
    </w:p>
    <w:p>
      <w:pPr>
        <w:pStyle w:val="Normal"/>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bidi w:val="0"/>
        <w:spacing w:before="0" w:after="0"/>
        <w:ind w:left="133" w:right="0" w:hanging="0"/>
        <w:jc w:val="center"/>
        <w:rPr/>
      </w:pPr>
      <w:bookmarkStart w:id="12" w:name="44"/>
      <w:bookmarkEnd w:id="12"/>
      <w:r>
        <w:rPr>
          <w:b/>
          <w:lang w:val="uk-UA" w:eastAsia="ru-RU"/>
        </w:rPr>
        <w:t>4. ПОРЯДОК ЗДІЙСНЕННЯ ОПЛАТИ</w:t>
      </w:r>
    </w:p>
    <w:p>
      <w:pPr>
        <w:pStyle w:val="Normal"/>
        <w:widowControl w:val="false"/>
        <w:numPr>
          <w:ilvl w:val="0"/>
          <w:numId w:val="0"/>
        </w:numPr>
        <w:suppressAutoHyphens w:val="false"/>
        <w:ind w:left="792" w:hanging="0"/>
        <w:jc w:val="both"/>
        <w:rPr>
          <w:lang w:val="uk-UA"/>
        </w:rPr>
      </w:pPr>
      <w:r>
        <w:rPr>
          <w:lang w:val="uk-UA"/>
        </w:rPr>
      </w:r>
    </w:p>
    <w:p>
      <w:pPr>
        <w:pStyle w:val="Normal"/>
        <w:widowControl w:val="false"/>
        <w:numPr>
          <w:ilvl w:val="0"/>
          <w:numId w:val="0"/>
        </w:numPr>
        <w:suppressAutoHyphens w:val="false"/>
        <w:ind w:hanging="0"/>
        <w:jc w:val="both"/>
        <w:rPr/>
      </w:pPr>
      <w:bookmarkStart w:id="13" w:name="45"/>
      <w:bookmarkEnd w:id="13"/>
      <w:r>
        <w:rPr>
          <w:lang w:val="uk-UA"/>
        </w:rPr>
        <w:t>4.1. Оплата Товару здійснюється Замовником шляхом перерахування коштів на вказані в рахунку-фактурі реквізити Учасника.</w:t>
      </w:r>
    </w:p>
    <w:p>
      <w:pPr>
        <w:pStyle w:val="Normal"/>
        <w:widowControl w:val="false"/>
        <w:rPr>
          <w:lang w:val="uk-UA"/>
        </w:rPr>
      </w:pPr>
      <w:r>
        <w:rPr>
          <w:lang w:val="uk-UA"/>
        </w:rPr>
        <w:t xml:space="preserve">Постачальник звільняється від своїх обов’язків стосовно партії товару оплата якої здійснена на інші реквізити.  </w:t>
      </w:r>
    </w:p>
    <w:p>
      <w:pPr>
        <w:pStyle w:val="Normal"/>
        <w:widowControl w:val="false"/>
        <w:numPr>
          <w:ilvl w:val="0"/>
          <w:numId w:val="0"/>
        </w:numPr>
        <w:suppressAutoHyphens w:val="false"/>
        <w:ind w:hanging="0"/>
        <w:jc w:val="both"/>
        <w:rPr/>
      </w:pPr>
      <w:r>
        <w:rPr>
          <w:lang w:val="uk-UA"/>
        </w:rPr>
        <w:t>4.2. Оплата Товару здійснюється Замовником в національній валюті України в безготівковій формі, шляхом  перерахування коштів на рахунок Учасника в день виписки рахунку-фактури та накладної на Товар. Ціна одного літру товару вказується у рахунку-фактурі та накладній і дійсна тільки протягом дня їх виписки.</w:t>
      </w:r>
    </w:p>
    <w:p>
      <w:pPr>
        <w:pStyle w:val="Normal"/>
        <w:widowControl w:val="false"/>
        <w:numPr>
          <w:ilvl w:val="0"/>
          <w:numId w:val="0"/>
        </w:numPr>
        <w:suppressAutoHyphens w:val="false"/>
        <w:ind w:hanging="0"/>
        <w:jc w:val="both"/>
        <w:rPr/>
      </w:pPr>
      <w:r>
        <w:rPr>
          <w:lang w:val="uk-UA"/>
        </w:rPr>
        <w:t xml:space="preserve">4.3. Замовник оплачує вартість кожної партії поставленого товару за умови наявності відповідного бюджетного фінансування протягом 7 (семи)  банківських днів після отримання товару згідно накладних та рахунків. </w:t>
      </w:r>
    </w:p>
    <w:p>
      <w:pPr>
        <w:pStyle w:val="Normal"/>
        <w:widowControl w:val="false"/>
        <w:numPr>
          <w:ilvl w:val="0"/>
          <w:numId w:val="0"/>
        </w:numPr>
        <w:suppressAutoHyphens w:val="false"/>
        <w:ind w:hanging="0"/>
        <w:jc w:val="both"/>
        <w:rPr/>
      </w:pPr>
      <w:r>
        <w:rPr>
          <w:lang w:val="uk-UA"/>
        </w:rPr>
        <w:t>4.4. У разі відмови Замовника від оплати Товару згідно умов, передбачених Договором, зобов’язання Учасника припиняються у частині несплаченого Товару.</w:t>
      </w:r>
    </w:p>
    <w:p>
      <w:pPr>
        <w:pStyle w:val="Normal"/>
        <w:widowControl w:val="false"/>
        <w:numPr>
          <w:ilvl w:val="0"/>
          <w:numId w:val="0"/>
        </w:numPr>
        <w:suppressAutoHyphens w:val="false"/>
        <w:ind w:hanging="0"/>
        <w:jc w:val="both"/>
        <w:rPr/>
      </w:pPr>
      <w:r>
        <w:rPr>
          <w:lang w:val="uk-UA"/>
        </w:rPr>
        <w:t>4.5. Умови договору відповідають умовам тендерної пропозиції.</w:t>
      </w:r>
    </w:p>
    <w:p>
      <w:pPr>
        <w:pStyle w:val="Normal"/>
        <w:widowControl w:val="false"/>
        <w:numPr>
          <w:ilvl w:val="0"/>
          <w:numId w:val="0"/>
        </w:numPr>
        <w:suppressAutoHyphens w:val="false"/>
        <w:ind w:hanging="0"/>
        <w:jc w:val="both"/>
        <w:rPr/>
      </w:pPr>
      <w:r>
        <w:rPr>
          <w:lang w:val="uk-UA"/>
        </w:rPr>
        <w:t>4.6. Місце поставки  стреч-карток : м. Черкаси, бульвар Шевченка, 81.</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bookmarkStart w:id="14" w:name="55"/>
      <w:bookmarkEnd w:id="14"/>
      <w:r>
        <w:rPr>
          <w:b/>
          <w:lang w:val="uk-UA" w:eastAsia="ru-RU"/>
        </w:rPr>
        <w:t>5. ПОСТАВКА ТОВАРІВ</w:t>
      </w:r>
      <w:bookmarkStart w:id="15" w:name="56"/>
      <w:bookmarkEnd w:id="15"/>
    </w:p>
    <w:p>
      <w:pPr>
        <w:pStyle w:val="Normal"/>
        <w:widowControl w:val="false"/>
        <w:numPr>
          <w:ilvl w:val="0"/>
          <w:numId w:val="0"/>
        </w:numPr>
        <w:suppressAutoHyphens w:val="false"/>
        <w:ind w:hanging="0"/>
        <w:jc w:val="both"/>
        <w:rPr/>
      </w:pPr>
      <w:r>
        <w:rPr>
          <w:lang w:val="uk-UA"/>
        </w:rPr>
        <w:t xml:space="preserve">5.1. Строк поставки товарів - </w:t>
      </w:r>
      <w:bookmarkStart w:id="16" w:name="57"/>
      <w:bookmarkEnd w:id="16"/>
      <w:r>
        <w:rPr>
          <w:lang w:val="uk-UA"/>
        </w:rPr>
        <w:t>до закінчення терміну дії довірчого документу.</w:t>
      </w:r>
    </w:p>
    <w:p>
      <w:pPr>
        <w:pStyle w:val="Normal"/>
        <w:widowControl w:val="false"/>
        <w:numPr>
          <w:ilvl w:val="0"/>
          <w:numId w:val="0"/>
        </w:numPr>
        <w:suppressAutoHyphens w:val="false"/>
        <w:ind w:hanging="0"/>
        <w:jc w:val="both"/>
        <w:rPr/>
      </w:pPr>
      <w:bookmarkStart w:id="17" w:name="58"/>
      <w:bookmarkEnd w:id="17"/>
      <w:r>
        <w:rPr>
          <w:lang w:val="uk-UA"/>
        </w:rPr>
        <w:t>5.2. Місце поставки (передачі) товарів:</w:t>
      </w:r>
    </w:p>
    <w:p>
      <w:pPr>
        <w:pStyle w:val="Normal"/>
        <w:widowControl w:val="false"/>
        <w:numPr>
          <w:ilvl w:val="0"/>
          <w:numId w:val="0"/>
        </w:numPr>
        <w:suppressAutoHyphens w:val="false"/>
        <w:ind w:hanging="0"/>
        <w:jc w:val="both"/>
        <w:rPr/>
      </w:pPr>
      <w:r>
        <w:rPr>
          <w:lang w:val="uk-UA"/>
        </w:rPr>
        <w:t>- Передача Замовнику товару за цім Договором здійснюється Учасником на АЗС шляхом заправки автомобілів Замовника при пред’явленні довіреними особами Замовника скретч-карт.</w:t>
      </w:r>
    </w:p>
    <w:p>
      <w:pPr>
        <w:pStyle w:val="Normal"/>
        <w:widowControl w:val="false"/>
        <w:numPr>
          <w:ilvl w:val="0"/>
          <w:numId w:val="0"/>
        </w:numPr>
        <w:suppressAutoHyphens w:val="false"/>
        <w:ind w:hanging="0"/>
        <w:jc w:val="both"/>
        <w:rPr/>
      </w:pPr>
      <w:bookmarkStart w:id="18" w:name="61"/>
      <w:bookmarkEnd w:id="18"/>
      <w:r>
        <w:rPr>
          <w:lang w:val="uk-UA"/>
        </w:rPr>
        <w:t>- Скретч-карта є підставою для видачі (заправки) з АЗС вказаного у карті об’єму і марки товару, після чого всі обов’язки сторін по погашених скретч-картах вважаються виконаними, при цьому Учасник не може передати Замовнику товар іншої марки чи в кількості меншій, ніж зазначено в скретч-карті.</w:t>
      </w:r>
    </w:p>
    <w:p>
      <w:pPr>
        <w:pStyle w:val="Normal"/>
        <w:widowControl w:val="false"/>
        <w:numPr>
          <w:ilvl w:val="0"/>
          <w:numId w:val="0"/>
        </w:numPr>
        <w:suppressAutoHyphens w:val="false"/>
        <w:ind w:hanging="0"/>
        <w:jc w:val="both"/>
        <w:rPr/>
      </w:pPr>
      <w:r>
        <w:rPr>
          <w:lang w:val="uk-UA"/>
        </w:rPr>
        <w:t>5.3. 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pPr>
        <w:pStyle w:val="Normal"/>
        <w:widowControl w:val="false"/>
        <w:numPr>
          <w:ilvl w:val="0"/>
          <w:numId w:val="0"/>
        </w:numPr>
        <w:tabs>
          <w:tab w:val="clear" w:pos="720"/>
          <w:tab w:val="left" w:pos="-63" w:leader="none"/>
        </w:tabs>
        <w:suppressAutoHyphens w:val="false"/>
        <w:ind w:hanging="0"/>
        <w:jc w:val="both"/>
        <w:rPr/>
      </w:pPr>
      <w:r>
        <w:rPr>
          <w:lang w:val="uk-UA"/>
        </w:rPr>
        <w:t>5.4. Терміну дії довірчого документу, який зазначений на довірчому документі.</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r>
        <w:rPr>
          <w:b/>
          <w:lang w:val="uk-UA" w:eastAsia="ru-RU"/>
        </w:rPr>
        <w:t xml:space="preserve">6. ПРАВА ТА ОБОВ'ЯЗКИ СТОРІН </w:t>
      </w:r>
    </w:p>
    <w:p>
      <w:pPr>
        <w:pStyle w:val="Normal"/>
        <w:widowControl w:val="false"/>
        <w:numPr>
          <w:ilvl w:val="0"/>
          <w:numId w:val="0"/>
        </w:numPr>
        <w:suppressAutoHyphens w:val="false"/>
        <w:ind w:hanging="0"/>
        <w:jc w:val="both"/>
        <w:rPr/>
      </w:pPr>
      <w:bookmarkStart w:id="19" w:name="62"/>
      <w:bookmarkEnd w:id="19"/>
      <w:r>
        <w:rPr>
          <w:lang w:val="uk-UA"/>
        </w:rPr>
        <w:t>6.1. Замовник зобов'язаний:</w:t>
      </w:r>
    </w:p>
    <w:p>
      <w:pPr>
        <w:pStyle w:val="Normal"/>
        <w:widowControl w:val="false"/>
        <w:numPr>
          <w:ilvl w:val="0"/>
          <w:numId w:val="0"/>
        </w:numPr>
        <w:suppressAutoHyphens w:val="false"/>
        <w:ind w:hanging="0"/>
        <w:jc w:val="both"/>
        <w:rPr/>
      </w:pPr>
      <w:bookmarkStart w:id="20" w:name="63"/>
      <w:bookmarkEnd w:id="20"/>
      <w:r>
        <w:rPr>
          <w:lang w:val="uk-UA"/>
        </w:rPr>
        <w:t>- Своєчасно та в повному обсязі сплачувати кошти за поставлені товари;</w:t>
      </w:r>
    </w:p>
    <w:p>
      <w:pPr>
        <w:pStyle w:val="Normal"/>
        <w:widowControl w:val="false"/>
        <w:numPr>
          <w:ilvl w:val="0"/>
          <w:numId w:val="0"/>
        </w:numPr>
        <w:suppressAutoHyphens w:val="false"/>
        <w:ind w:hanging="0"/>
        <w:jc w:val="both"/>
        <w:rPr/>
      </w:pPr>
      <w:bookmarkStart w:id="21" w:name="64"/>
      <w:bookmarkEnd w:id="21"/>
      <w:r>
        <w:rPr>
          <w:lang w:val="uk-UA"/>
        </w:rPr>
        <w:t>- Приймати поставлені товари згідно накладної на товар.</w:t>
      </w:r>
    </w:p>
    <w:p>
      <w:pPr>
        <w:pStyle w:val="Normal"/>
        <w:widowControl w:val="false"/>
        <w:numPr>
          <w:ilvl w:val="0"/>
          <w:numId w:val="0"/>
        </w:numPr>
        <w:suppressAutoHyphens w:val="false"/>
        <w:ind w:hanging="0"/>
        <w:jc w:val="both"/>
        <w:rPr/>
      </w:pPr>
      <w:bookmarkStart w:id="22" w:name="65"/>
      <w:bookmarkStart w:id="23" w:name="66"/>
      <w:bookmarkEnd w:id="22"/>
      <w:bookmarkEnd w:id="23"/>
      <w:r>
        <w:rPr>
          <w:lang w:val="uk-UA"/>
        </w:rPr>
        <w:t>6.2. Замовник має право:</w:t>
      </w:r>
    </w:p>
    <w:p>
      <w:pPr>
        <w:pStyle w:val="Normal"/>
        <w:widowControl w:val="false"/>
        <w:numPr>
          <w:ilvl w:val="0"/>
          <w:numId w:val="0"/>
        </w:numPr>
        <w:suppressAutoHyphens w:val="false"/>
        <w:ind w:hanging="0"/>
        <w:jc w:val="both"/>
        <w:rPr/>
      </w:pPr>
      <w:bookmarkStart w:id="24" w:name="67"/>
      <w:bookmarkEnd w:id="24"/>
      <w:r>
        <w:rPr>
          <w:lang w:val="uk-UA"/>
        </w:rPr>
        <w:t>- 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w:t>
      </w:r>
    </w:p>
    <w:p>
      <w:pPr>
        <w:pStyle w:val="Normal"/>
        <w:widowControl w:val="false"/>
        <w:numPr>
          <w:ilvl w:val="0"/>
          <w:numId w:val="0"/>
        </w:numPr>
        <w:suppressAutoHyphens w:val="false"/>
        <w:ind w:hanging="0"/>
        <w:jc w:val="both"/>
        <w:rPr/>
      </w:pPr>
      <w:bookmarkStart w:id="25" w:name="68"/>
      <w:bookmarkEnd w:id="25"/>
      <w:r>
        <w:rPr>
          <w:lang w:val="uk-UA"/>
        </w:rPr>
        <w:t>- Контролювати поставку товарів у строки, встановлені цим Договором;</w:t>
      </w:r>
    </w:p>
    <w:p>
      <w:pPr>
        <w:pStyle w:val="Normal"/>
        <w:widowControl w:val="false"/>
        <w:numPr>
          <w:ilvl w:val="0"/>
          <w:numId w:val="0"/>
        </w:numPr>
        <w:suppressAutoHyphens w:val="false"/>
        <w:ind w:hanging="0"/>
        <w:jc w:val="both"/>
        <w:rPr/>
      </w:pPr>
      <w:bookmarkStart w:id="26" w:name="69"/>
      <w:bookmarkEnd w:id="26"/>
      <w:r>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numPr>
          <w:ilvl w:val="0"/>
          <w:numId w:val="0"/>
        </w:numPr>
        <w:suppressAutoHyphens w:val="false"/>
        <w:ind w:hanging="0"/>
        <w:jc w:val="both"/>
        <w:rPr/>
      </w:pPr>
      <w:bookmarkStart w:id="27" w:name="71"/>
      <w:bookmarkStart w:id="28" w:name="72"/>
      <w:bookmarkStart w:id="29" w:name="70"/>
      <w:bookmarkEnd w:id="27"/>
      <w:bookmarkEnd w:id="28"/>
      <w:bookmarkEnd w:id="29"/>
      <w:r>
        <w:rPr>
          <w:lang w:val="uk-UA"/>
        </w:rPr>
        <w:t>6.3. Учасник зобов'язаний:</w:t>
      </w:r>
    </w:p>
    <w:p>
      <w:pPr>
        <w:pStyle w:val="Normal"/>
        <w:widowControl w:val="false"/>
        <w:numPr>
          <w:ilvl w:val="0"/>
          <w:numId w:val="0"/>
        </w:numPr>
        <w:suppressAutoHyphens w:val="false"/>
        <w:ind w:hanging="0"/>
        <w:jc w:val="both"/>
        <w:rPr/>
      </w:pPr>
      <w:bookmarkStart w:id="30" w:name="73"/>
      <w:bookmarkEnd w:id="30"/>
      <w:r>
        <w:rPr>
          <w:lang w:val="uk-UA"/>
        </w:rPr>
        <w:t>- Забезпечити поставку товарів у строки, встановлені цим Договором;</w:t>
      </w:r>
    </w:p>
    <w:p>
      <w:pPr>
        <w:pStyle w:val="Normal"/>
        <w:widowControl w:val="false"/>
        <w:numPr>
          <w:ilvl w:val="0"/>
          <w:numId w:val="0"/>
        </w:numPr>
        <w:suppressAutoHyphens w:val="false"/>
        <w:ind w:hanging="0"/>
        <w:jc w:val="both"/>
        <w:rPr/>
      </w:pPr>
      <w:bookmarkStart w:id="31" w:name="74"/>
      <w:bookmarkEnd w:id="31"/>
      <w:r>
        <w:rPr>
          <w:lang w:val="uk-UA"/>
        </w:rPr>
        <w:t>- Забезпечити поставку товарів, якість яких відповідає умовам, установленим розділом 2 цього Договору;</w:t>
      </w:r>
    </w:p>
    <w:p>
      <w:pPr>
        <w:pStyle w:val="Normal"/>
        <w:widowControl w:val="false"/>
        <w:numPr>
          <w:ilvl w:val="0"/>
          <w:numId w:val="0"/>
        </w:numPr>
        <w:suppressAutoHyphens w:val="false"/>
        <w:ind w:hanging="0"/>
        <w:jc w:val="both"/>
        <w:rPr/>
      </w:pPr>
      <w:bookmarkStart w:id="32" w:name="75"/>
      <w:bookmarkStart w:id="33" w:name="76"/>
      <w:bookmarkEnd w:id="32"/>
      <w:bookmarkEnd w:id="33"/>
      <w:r>
        <w:rPr>
          <w:lang w:val="uk-UA"/>
        </w:rPr>
        <w:t>6.4. Учасник має право:</w:t>
      </w:r>
    </w:p>
    <w:p>
      <w:pPr>
        <w:pStyle w:val="Normal"/>
        <w:widowControl w:val="false"/>
        <w:numPr>
          <w:ilvl w:val="0"/>
          <w:numId w:val="0"/>
        </w:numPr>
        <w:suppressAutoHyphens w:val="false"/>
        <w:ind w:hanging="0"/>
        <w:jc w:val="both"/>
        <w:rPr/>
      </w:pPr>
      <w:bookmarkStart w:id="34" w:name="77"/>
      <w:bookmarkEnd w:id="34"/>
      <w:r>
        <w:rPr>
          <w:lang w:val="uk-UA"/>
        </w:rPr>
        <w:t>- Своєчасно та в повному обсязі отримувати плату за поставлені товари;</w:t>
      </w:r>
    </w:p>
    <w:p>
      <w:pPr>
        <w:pStyle w:val="Normal"/>
        <w:widowControl w:val="false"/>
        <w:numPr>
          <w:ilvl w:val="0"/>
          <w:numId w:val="0"/>
        </w:numPr>
        <w:suppressAutoHyphens w:val="false"/>
        <w:ind w:hanging="0"/>
        <w:jc w:val="both"/>
        <w:rPr/>
      </w:pPr>
      <w:bookmarkStart w:id="35" w:name="78"/>
      <w:bookmarkEnd w:id="35"/>
      <w:r>
        <w:rPr>
          <w:lang w:val="uk-UA"/>
        </w:rPr>
        <w:t>- На дострокову поставку товарів за письмовим погодженням Замовника;</w:t>
      </w:r>
    </w:p>
    <w:p>
      <w:pPr>
        <w:pStyle w:val="Normal"/>
        <w:widowControl w:val="false"/>
        <w:numPr>
          <w:ilvl w:val="0"/>
          <w:numId w:val="0"/>
        </w:numPr>
        <w:suppressAutoHyphens w:val="false"/>
        <w:ind w:hanging="0"/>
        <w:jc w:val="both"/>
        <w:rPr/>
      </w:pPr>
      <w:bookmarkStart w:id="36" w:name="79"/>
      <w:bookmarkEnd w:id="36"/>
      <w:r>
        <w:rPr>
          <w:lang w:val="uk-UA"/>
        </w:rPr>
        <w:t xml:space="preserve">-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bookmarkStart w:id="37" w:name="80"/>
      <w:bookmarkStart w:id="38" w:name="81"/>
      <w:bookmarkEnd w:id="37"/>
      <w:bookmarkEnd w:id="38"/>
      <w:r>
        <w:rPr>
          <w:b/>
          <w:lang w:val="uk-UA" w:eastAsia="ru-RU"/>
        </w:rPr>
        <w:t>7. ВІДПОВІДАЛЬНІСТЬ СТОРІН</w:t>
      </w:r>
    </w:p>
    <w:p>
      <w:pPr>
        <w:pStyle w:val="Normal"/>
        <w:widowControl w:val="false"/>
        <w:numPr>
          <w:ilvl w:val="0"/>
          <w:numId w:val="0"/>
        </w:numPr>
        <w:suppressAutoHyphens w:val="false"/>
        <w:ind w:hanging="0"/>
        <w:jc w:val="both"/>
        <w:rPr/>
      </w:pPr>
      <w:bookmarkStart w:id="39" w:name="82"/>
      <w:bookmarkEnd w:id="39"/>
      <w:r>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widowControl w:val="false"/>
        <w:numPr>
          <w:ilvl w:val="0"/>
          <w:numId w:val="0"/>
        </w:numPr>
        <w:suppressAutoHyphens w:val="false"/>
        <w:ind w:hanging="0"/>
        <w:jc w:val="both"/>
        <w:rPr/>
      </w:pPr>
      <w:bookmarkStart w:id="40" w:name="83"/>
      <w:bookmarkEnd w:id="40"/>
      <w:r>
        <w:rPr>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pPr>
        <w:pStyle w:val="Normal"/>
        <w:widowControl w:val="false"/>
        <w:numPr>
          <w:ilvl w:val="0"/>
          <w:numId w:val="0"/>
        </w:numPr>
        <w:suppressAutoHyphens w:val="false"/>
        <w:ind w:hanging="0"/>
        <w:jc w:val="both"/>
        <w:rPr/>
      </w:pPr>
      <w:r>
        <w:rPr>
          <w:lang w:val="uk-UA"/>
        </w:rPr>
        <w:t>7.3. Види порушень та санкції за них, установлені Договором:</w:t>
      </w:r>
    </w:p>
    <w:p>
      <w:pPr>
        <w:pStyle w:val="Normal"/>
        <w:widowControl w:val="false"/>
        <w:numPr>
          <w:ilvl w:val="0"/>
          <w:numId w:val="0"/>
        </w:numPr>
        <w:suppressAutoHyphens w:val="false"/>
        <w:ind w:hanging="0"/>
        <w:jc w:val="both"/>
        <w:rPr/>
      </w:pPr>
      <w:r>
        <w:rPr>
          <w:lang w:val="uk-UA"/>
        </w:rPr>
        <w:t>-  разі порушення умов зобов’язання щодо якості товарів Учасник несе відповідальність передбачену законодавством України;</w:t>
      </w:r>
    </w:p>
    <w:p>
      <w:pPr>
        <w:pStyle w:val="Normal"/>
        <w:widowControl w:val="false"/>
        <w:numPr>
          <w:ilvl w:val="0"/>
          <w:numId w:val="0"/>
        </w:numPr>
        <w:suppressAutoHyphens w:val="false"/>
        <w:ind w:hanging="0"/>
        <w:jc w:val="both"/>
        <w:rPr/>
      </w:pPr>
      <w:r>
        <w:rPr>
          <w:lang w:val="uk-UA"/>
        </w:rPr>
        <w:t>- 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bookmarkStart w:id="41" w:name="84"/>
      <w:bookmarkStart w:id="42" w:name="86"/>
      <w:bookmarkEnd w:id="41"/>
      <w:bookmarkEnd w:id="42"/>
      <w:r>
        <w:rPr>
          <w:b/>
          <w:lang w:val="uk-UA" w:eastAsia="ru-RU"/>
        </w:rPr>
        <w:t xml:space="preserve">8. ОБСТАВИНИ НЕПЕРЕБОРНОЇ СИЛИ </w:t>
      </w:r>
    </w:p>
    <w:p>
      <w:pPr>
        <w:pStyle w:val="Normal"/>
        <w:widowControl w:val="false"/>
        <w:numPr>
          <w:ilvl w:val="0"/>
          <w:numId w:val="0"/>
        </w:numPr>
        <w:suppressAutoHyphens w:val="false"/>
        <w:bidi w:val="0"/>
        <w:spacing w:before="0" w:after="0"/>
        <w:ind w:left="0" w:right="0" w:hanging="0"/>
        <w:jc w:val="both"/>
        <w:rPr/>
      </w:pPr>
      <w:bookmarkStart w:id="43" w:name="87"/>
      <w:bookmarkStart w:id="44" w:name="92"/>
      <w:bookmarkEnd w:id="43"/>
      <w:bookmarkEnd w:id="44"/>
      <w:r>
        <w:rPr>
          <w:lang w:val="uk-UA"/>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Normal"/>
        <w:widowControl w:val="false"/>
        <w:numPr>
          <w:ilvl w:val="0"/>
          <w:numId w:val="0"/>
        </w:numPr>
        <w:suppressAutoHyphens w:val="false"/>
        <w:bidi w:val="0"/>
        <w:spacing w:before="0" w:after="0"/>
        <w:ind w:left="0" w:right="0" w:hanging="0"/>
        <w:jc w:val="both"/>
        <w:rPr/>
      </w:pPr>
      <w:r>
        <w:rPr>
          <w:lang w:val="uk-UA"/>
        </w:rPr>
        <w:t xml:space="preserve">8.2. Під форс-мажорними обставинами у цьому Договорі розуміються непереборна сила та випадок. </w:t>
      </w:r>
    </w:p>
    <w:p>
      <w:pPr>
        <w:pStyle w:val="Normal"/>
        <w:widowControl w:val="false"/>
        <w:numPr>
          <w:ilvl w:val="0"/>
          <w:numId w:val="0"/>
        </w:numPr>
        <w:suppressAutoHyphens w:val="false"/>
        <w:bidi w:val="0"/>
        <w:spacing w:before="0" w:after="0"/>
        <w:ind w:left="0" w:right="0" w:hanging="0"/>
        <w:jc w:val="both"/>
        <w:rPr/>
      </w:pPr>
      <w:r>
        <w:rPr>
          <w:lang w:val="uk-UA"/>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pStyle w:val="Normal"/>
        <w:widowControl w:val="false"/>
        <w:numPr>
          <w:ilvl w:val="0"/>
          <w:numId w:val="0"/>
        </w:numPr>
        <w:suppressAutoHyphens w:val="false"/>
        <w:bidi w:val="0"/>
        <w:spacing w:before="0" w:after="0"/>
        <w:ind w:left="0" w:right="0" w:hanging="0"/>
        <w:jc w:val="both"/>
        <w:rPr/>
      </w:pPr>
      <w:r>
        <w:rPr>
          <w:lang w:val="uk-UA"/>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pPr>
        <w:pStyle w:val="Normal"/>
        <w:widowControl w:val="false"/>
        <w:numPr>
          <w:ilvl w:val="0"/>
          <w:numId w:val="0"/>
        </w:numPr>
        <w:suppressAutoHyphens w:val="false"/>
        <w:bidi w:val="0"/>
        <w:spacing w:before="0" w:after="0"/>
        <w:ind w:left="0" w:right="0" w:hanging="0"/>
        <w:jc w:val="both"/>
        <w:rPr/>
      </w:pPr>
      <w:r>
        <w:rPr>
          <w:lang w:val="uk-UA"/>
        </w:rPr>
        <w:t xml:space="preserve">8.5. Настання непереборної сили має бути засвідчено компетентним органом, що визначений чинним законодавством України. </w:t>
      </w:r>
    </w:p>
    <w:p>
      <w:pPr>
        <w:pStyle w:val="Normal"/>
        <w:widowControl w:val="false"/>
        <w:numPr>
          <w:ilvl w:val="0"/>
          <w:numId w:val="0"/>
        </w:numPr>
        <w:suppressAutoHyphens w:val="false"/>
        <w:bidi w:val="0"/>
        <w:spacing w:before="0" w:after="0"/>
        <w:ind w:left="0" w:right="0" w:hanging="0"/>
        <w:jc w:val="both"/>
        <w:rPr/>
      </w:pPr>
      <w:r>
        <w:rPr>
          <w:lang w:val="uk-UA"/>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pPr>
        <w:pStyle w:val="Normal"/>
        <w:widowControl w:val="false"/>
        <w:numPr>
          <w:ilvl w:val="0"/>
          <w:numId w:val="0"/>
        </w:numPr>
        <w:suppressAutoHyphens w:val="false"/>
        <w:bidi w:val="0"/>
        <w:spacing w:before="0" w:after="0"/>
        <w:ind w:left="57" w:right="0" w:hanging="0"/>
        <w:jc w:val="both"/>
        <w:rPr/>
      </w:pPr>
      <w:r>
        <w:rPr>
          <w:lang w:val="uk-UA"/>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Normal"/>
        <w:widowControl w:val="false"/>
        <w:numPr>
          <w:ilvl w:val="0"/>
          <w:numId w:val="0"/>
        </w:numPr>
        <w:suppressAutoHyphens w:val="false"/>
        <w:bidi w:val="0"/>
        <w:spacing w:before="0" w:after="0"/>
        <w:ind w:left="0" w:right="0" w:hanging="0"/>
        <w:jc w:val="both"/>
        <w:rPr/>
      </w:pPr>
      <w:r>
        <w:rPr>
          <w:lang w:val="uk-UA"/>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r>
        <w:rPr>
          <w:b/>
          <w:lang w:val="uk-UA" w:eastAsia="ru-RU"/>
        </w:rPr>
        <w:t xml:space="preserve">9. ВИРІШЕННЯ СПОРІВ </w:t>
      </w:r>
    </w:p>
    <w:p>
      <w:pPr>
        <w:pStyle w:val="Normal"/>
        <w:widowControl w:val="false"/>
        <w:numPr>
          <w:ilvl w:val="0"/>
          <w:numId w:val="0"/>
        </w:numPr>
        <w:suppressAutoHyphens w:val="false"/>
        <w:bidi w:val="0"/>
        <w:spacing w:before="0" w:after="0"/>
        <w:ind w:left="0" w:right="0" w:hanging="0"/>
        <w:jc w:val="both"/>
        <w:rPr/>
      </w:pPr>
      <w:bookmarkStart w:id="45" w:name="98"/>
      <w:bookmarkStart w:id="46" w:name="93"/>
      <w:bookmarkStart w:id="47" w:name="95"/>
      <w:bookmarkEnd w:id="45"/>
      <w:bookmarkEnd w:id="46"/>
      <w:bookmarkEnd w:id="47"/>
      <w:r>
        <w:rPr>
          <w:lang w:val="uk-UA"/>
        </w:rPr>
        <w:t>9.1. Усі спори, що виникають з цього Договору або пов'язані із ним, вирішуються шляхом переговорів між Сторонами.</w:t>
      </w:r>
    </w:p>
    <w:p>
      <w:pPr>
        <w:pStyle w:val="Normal"/>
        <w:widowControl w:val="false"/>
        <w:numPr>
          <w:ilvl w:val="0"/>
          <w:numId w:val="0"/>
        </w:numPr>
        <w:suppressAutoHyphens w:val="false"/>
        <w:bidi w:val="0"/>
        <w:spacing w:before="0" w:after="0"/>
        <w:ind w:left="0" w:right="0" w:hanging="0"/>
        <w:jc w:val="both"/>
        <w:rPr/>
      </w:pPr>
      <w:r>
        <w:rPr>
          <w:lang w:val="uk-UA"/>
        </w:rPr>
        <w:t xml:space="preserve">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 за місцем знаходження Замовника. </w:t>
      </w:r>
    </w:p>
    <w:p>
      <w:pPr>
        <w:pStyle w:val="Normal"/>
        <w:widowControl w:val="false"/>
        <w:suppressAutoHyphens w:val="false"/>
        <w:ind w:left="792" w:hanging="0"/>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r>
        <w:rPr>
          <w:b/>
          <w:lang w:val="uk-UA" w:eastAsia="ru-RU"/>
        </w:rPr>
        <w:t>10. СТРОК ДІЇ ДОГОВОРУ</w:t>
      </w:r>
    </w:p>
    <w:p>
      <w:pPr>
        <w:pStyle w:val="Normal"/>
        <w:widowControl w:val="false"/>
        <w:numPr>
          <w:ilvl w:val="0"/>
          <w:numId w:val="0"/>
        </w:numPr>
        <w:suppressAutoHyphens w:val="false"/>
        <w:bidi w:val="0"/>
        <w:spacing w:before="0" w:after="0"/>
        <w:ind w:left="0" w:right="0" w:hanging="0"/>
        <w:jc w:val="both"/>
        <w:rPr/>
      </w:pPr>
      <w:bookmarkStart w:id="48" w:name="99"/>
      <w:bookmarkStart w:id="49" w:name="101"/>
      <w:bookmarkEnd w:id="48"/>
      <w:bookmarkEnd w:id="49"/>
      <w:r>
        <w:rPr>
          <w:lang w:val="uk-UA"/>
        </w:rPr>
        <w:t xml:space="preserve">10.1. Цей Договір вважається укладеним і набирає чинності з моменту його підписання Сторонами та його скріплення печатками Сторін. </w:t>
      </w:r>
    </w:p>
    <w:p>
      <w:pPr>
        <w:pStyle w:val="Normal"/>
        <w:widowControl w:val="false"/>
        <w:numPr>
          <w:ilvl w:val="0"/>
          <w:numId w:val="0"/>
        </w:numPr>
        <w:suppressAutoHyphens w:val="false"/>
        <w:bidi w:val="0"/>
        <w:spacing w:before="0" w:after="0"/>
        <w:ind w:left="0" w:right="0" w:hanging="0"/>
        <w:jc w:val="both"/>
        <w:rPr/>
      </w:pPr>
      <w:bookmarkStart w:id="50" w:name="102"/>
      <w:bookmarkStart w:id="51" w:name="106"/>
      <w:bookmarkEnd w:id="50"/>
      <w:bookmarkEnd w:id="51"/>
      <w:r>
        <w:rPr>
          <w:lang w:val="uk-UA"/>
        </w:rPr>
        <w:t>10.2. Строк цього Договору починає свій перебіг у момент, визначений у п. 10.1 цього Договору та діє до 31 грудня 20___ року.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rmal"/>
        <w:widowControl w:val="false"/>
        <w:suppressAutoHyphens w:val="false"/>
        <w:ind w:left="366" w:hanging="0"/>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pPr>
      <w:r>
        <w:rPr>
          <w:b/>
          <w:lang w:val="uk-UA" w:eastAsia="ru-RU"/>
        </w:rPr>
        <w:t>11. ІНШІ УМОВИ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60" w:hanging="0"/>
        <w:jc w:val="center"/>
        <w:rPr>
          <w:b/>
          <w:b/>
          <w:lang w:val="uk-UA" w:eastAsia="ru-RU"/>
        </w:rPr>
      </w:pPr>
      <w:r>
        <w:rPr>
          <w:b/>
          <w:lang w:val="uk-UA" w:eastAsia="ru-RU"/>
        </w:rPr>
      </w:r>
    </w:p>
    <w:p>
      <w:pPr>
        <w:pStyle w:val="Normal"/>
        <w:widowControl w:val="false"/>
        <w:numPr>
          <w:ilvl w:val="0"/>
          <w:numId w:val="0"/>
        </w:numPr>
        <w:suppressAutoHyphens w:val="false"/>
        <w:ind w:hanging="0"/>
        <w:jc w:val="both"/>
        <w:rPr/>
      </w:pPr>
      <w:bookmarkStart w:id="52" w:name="107"/>
      <w:bookmarkStart w:id="53" w:name="108"/>
      <w:bookmarkStart w:id="54" w:name="111"/>
      <w:bookmarkEnd w:id="52"/>
      <w:bookmarkEnd w:id="53"/>
      <w:bookmarkEnd w:id="54"/>
      <w:r>
        <w:rPr>
          <w:lang w:val="uk-UA"/>
        </w:rPr>
        <w:t>11.1. Договір складено у двох примірниках, кожний із яких має однакову юридичну силу, по одному для кожної із сторін.</w:t>
      </w:r>
    </w:p>
    <w:p>
      <w:pPr>
        <w:pStyle w:val="Normal"/>
        <w:widowControl w:val="false"/>
        <w:numPr>
          <w:ilvl w:val="0"/>
          <w:numId w:val="0"/>
        </w:numPr>
        <w:suppressAutoHyphens w:val="false"/>
        <w:ind w:hanging="0"/>
        <w:jc w:val="both"/>
        <w:rPr/>
      </w:pPr>
      <w:r>
        <w:rPr>
          <w:rFonts w:eastAsia="Calibri" w:eastAsiaTheme="minorHAnsi"/>
          <w:color w:val="00000A"/>
          <w:lang w:val="uk-UA" w:eastAsia="en-US"/>
        </w:rPr>
        <w:t>11.2. Учасник, відповідно до письмової заявки Замовника, у разі необхідності (обмін талонів (карток) старого зразку на талони (картки) нового зразку, закінчення терміну дії,  тощо) забезпечує протягом семи робочих днів безкоштовний обмін талонів (карток) рівнозначного номіналу без врахування коливання ціни, як протягом дії Договору так і впродовж не менше трьох років з дня постачання талонів (карток).</w:t>
      </w:r>
    </w:p>
    <w:p>
      <w:pPr>
        <w:pStyle w:val="Normal"/>
        <w:widowControl w:val="false"/>
        <w:numPr>
          <w:ilvl w:val="0"/>
          <w:numId w:val="0"/>
        </w:numPr>
        <w:suppressAutoHyphens w:val="false"/>
        <w:ind w:hanging="0"/>
        <w:jc w:val="both"/>
        <w:rPr/>
      </w:pPr>
      <w:r>
        <w:rPr>
          <w:lang w:val="uk-UA"/>
        </w:rPr>
        <w:t xml:space="preserve">11.3. Учасник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pPr>
        <w:pStyle w:val="Normal"/>
        <w:widowControl w:val="false"/>
        <w:numPr>
          <w:ilvl w:val="0"/>
          <w:numId w:val="0"/>
        </w:numPr>
        <w:suppressAutoHyphens w:val="false"/>
        <w:ind w:hanging="0"/>
        <w:jc w:val="both"/>
        <w:rPr/>
      </w:pPr>
      <w:r>
        <w:rPr>
          <w:lang w:val="uk-UA"/>
        </w:rPr>
        <w:t xml:space="preserve">11.4. Умови даного Договору можуть бути змінені за взаємною згодою сторін з обов’язковим </w:t>
      </w:r>
      <w:r>
        <w:rPr>
          <w:color w:val="000000" w:themeColor="text1"/>
          <w:lang w:val="uk-UA"/>
        </w:rPr>
        <w:t>складанням відповідної додаткової угоди до цього Договору.</w:t>
      </w:r>
    </w:p>
    <w:p>
      <w:pPr>
        <w:pStyle w:val="Normal"/>
        <w:widowControl w:val="false"/>
        <w:numPr>
          <w:ilvl w:val="0"/>
          <w:numId w:val="0"/>
        </w:numPr>
        <w:suppressAutoHyphens w:val="false"/>
        <w:ind w:hanging="0"/>
        <w:jc w:val="both"/>
        <w:rPr/>
      </w:pPr>
      <w:r>
        <w:rPr>
          <w:color w:val="000000" w:themeColor="text1"/>
          <w:lang w:val="uk-UA"/>
        </w:rPr>
        <w:t>11.5. У відповідності до ст. 41 п. 4 Закону України "Про публічні закупівлі" 922-VIII від 25.12.2015р. істотні умови Договору не можуть змінюватись після його підписання до виконання зобов’язань Сторонами в повному обсязі, крім випадків:</w:t>
      </w:r>
    </w:p>
    <w:p>
      <w:pPr>
        <w:pStyle w:val="ListParagraph"/>
        <w:widowControl/>
        <w:numPr>
          <w:ilvl w:val="0"/>
          <w:numId w:val="0"/>
        </w:numPr>
        <w:shd w:val="clear" w:color="auto" w:fill="FFFFFF"/>
        <w:suppressAutoHyphens w:val="false"/>
        <w:bidi w:val="0"/>
        <w:spacing w:before="0" w:after="0"/>
        <w:ind w:left="0" w:right="0" w:hanging="0"/>
        <w:contextualSpacing/>
        <w:jc w:val="both"/>
        <w:rPr/>
      </w:pPr>
      <w:r>
        <w:rPr>
          <w:color w:val="000000" w:themeColor="text1"/>
          <w:lang w:val="uk-UA" w:eastAsia="ru-RU"/>
        </w:rPr>
        <w:t>- зменшення обсягів закупівлі, зокрема з урахуванням фактичного обсягу видатків замовника;</w:t>
      </w:r>
      <w:bookmarkStart w:id="55" w:name="n1041"/>
      <w:bookmarkEnd w:id="55"/>
    </w:p>
    <w:p>
      <w:pPr>
        <w:pStyle w:val="ListParagraph"/>
        <w:widowControl/>
        <w:numPr>
          <w:ilvl w:val="0"/>
          <w:numId w:val="0"/>
        </w:numPr>
        <w:shd w:val="clear" w:color="auto" w:fill="FFFFFF"/>
        <w:suppressAutoHyphens w:val="false"/>
        <w:bidi w:val="0"/>
        <w:spacing w:before="0" w:after="0"/>
        <w:ind w:left="0" w:right="0" w:hanging="0"/>
        <w:contextualSpacing/>
        <w:jc w:val="both"/>
        <w:rPr/>
      </w:pPr>
      <w:r>
        <w:rPr>
          <w:color w:val="000000" w:themeColor="text1"/>
          <w:lang w:val="uk-UA"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56" w:name="n1042"/>
      <w:bookmarkEnd w:id="56"/>
    </w:p>
    <w:p>
      <w:pPr>
        <w:pStyle w:val="ListParagraph"/>
        <w:widowControl/>
        <w:numPr>
          <w:ilvl w:val="0"/>
          <w:numId w:val="0"/>
        </w:numPr>
        <w:shd w:val="clear" w:color="auto" w:fill="FFFFFF"/>
        <w:suppressAutoHyphens w:val="false"/>
        <w:bidi w:val="0"/>
        <w:spacing w:before="0" w:after="0"/>
        <w:ind w:left="0" w:right="0" w:hanging="0"/>
        <w:contextualSpacing/>
        <w:jc w:val="both"/>
        <w:rPr/>
      </w:pPr>
      <w:r>
        <w:rPr>
          <w:color w:val="000000" w:themeColor="text1"/>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bookmarkStart w:id="57" w:name="n1043"/>
      <w:bookmarkEnd w:id="57"/>
    </w:p>
    <w:p>
      <w:pPr>
        <w:pStyle w:val="ListParagraph"/>
        <w:widowControl/>
        <w:numPr>
          <w:ilvl w:val="0"/>
          <w:numId w:val="0"/>
        </w:numPr>
        <w:shd w:val="clear" w:color="auto" w:fill="FFFFFF"/>
        <w:suppressAutoHyphens w:val="false"/>
        <w:bidi w:val="0"/>
        <w:spacing w:before="0" w:after="0"/>
        <w:ind w:left="0" w:right="0" w:hanging="0"/>
        <w:contextualSpacing/>
        <w:jc w:val="both"/>
        <w:rPr/>
      </w:pPr>
      <w:r>
        <w:rPr>
          <w:color w:val="000000" w:themeColor="text1"/>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n1044"/>
      <w:bookmarkEnd w:id="58"/>
    </w:p>
    <w:p>
      <w:pPr>
        <w:pStyle w:val="ListParagraph"/>
        <w:widowControl/>
        <w:numPr>
          <w:ilvl w:val="0"/>
          <w:numId w:val="0"/>
        </w:numPr>
        <w:shd w:val="clear" w:color="auto" w:fill="FFFFFF"/>
        <w:suppressAutoHyphens w:val="false"/>
        <w:bidi w:val="0"/>
        <w:spacing w:before="0" w:after="0"/>
        <w:ind w:left="0" w:right="0" w:hanging="0"/>
        <w:contextualSpacing/>
        <w:jc w:val="both"/>
        <w:rPr/>
      </w:pPr>
      <w:r>
        <w:rPr>
          <w:color w:val="000000" w:themeColor="text1"/>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9" w:name="n1045"/>
      <w:bookmarkEnd w:id="59"/>
    </w:p>
    <w:p>
      <w:pPr>
        <w:pStyle w:val="ListParagraph"/>
        <w:widowControl/>
        <w:numPr>
          <w:ilvl w:val="0"/>
          <w:numId w:val="0"/>
        </w:numPr>
        <w:shd w:val="clear" w:color="auto" w:fill="FFFFFF"/>
        <w:suppressAutoHyphens w:val="false"/>
        <w:bidi w:val="0"/>
        <w:spacing w:before="0" w:after="0"/>
        <w:ind w:left="0" w:right="0" w:hanging="0"/>
        <w:contextualSpacing/>
        <w:jc w:val="both"/>
        <w:rPr/>
      </w:pPr>
      <w:r>
        <w:rPr>
          <w:color w:val="000000" w:themeColor="text1"/>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60" w:name="n1046"/>
      <w:bookmarkEnd w:id="60"/>
    </w:p>
    <w:p>
      <w:pPr>
        <w:pStyle w:val="ListParagraph"/>
        <w:widowControl/>
        <w:numPr>
          <w:ilvl w:val="0"/>
          <w:numId w:val="0"/>
        </w:numPr>
        <w:shd w:val="clear" w:color="auto" w:fill="FFFFFF"/>
        <w:suppressAutoHyphens w:val="false"/>
        <w:bidi w:val="0"/>
        <w:spacing w:before="0" w:after="0"/>
        <w:ind w:left="0" w:right="0" w:hanging="0"/>
        <w:contextualSpacing/>
        <w:jc w:val="both"/>
        <w:rPr>
          <w:lang w:val="uk-UA"/>
        </w:rPr>
      </w:pPr>
      <w:r>
        <w:rPr>
          <w:color w:val="000000" w:themeColor="text1"/>
          <w:lang w:val="uk-UA"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w:t>
      </w:r>
      <w:r>
        <w:rPr>
          <w:color w:val="333333"/>
          <w:lang w:val="uk-UA" w:eastAsia="ru-RU"/>
        </w:rPr>
        <w:t xml:space="preserve"> застосовуються в договорі про закупівлю, у разі встановлення в договорі про закупівлю порядку зміни ціни.</w:t>
      </w:r>
    </w:p>
    <w:p>
      <w:pPr>
        <w:pStyle w:val="ListParagraph"/>
        <w:widowControl w:val="false"/>
        <w:numPr>
          <w:ilvl w:val="0"/>
          <w:numId w:val="0"/>
        </w:numPr>
        <w:suppressAutoHyphens w:val="true"/>
        <w:bidi w:val="0"/>
        <w:spacing w:before="0" w:after="0"/>
        <w:ind w:left="0" w:right="0" w:hanging="0"/>
        <w:contextualSpacing/>
        <w:jc w:val="left"/>
        <w:rPr/>
      </w:pPr>
      <w:r>
        <w:rPr>
          <w:lang w:val="uk-UA"/>
        </w:rPr>
        <w:t>11.6. Розрахунок проводиться за наступною формулою: Ц=Ц¹×Курс П:Курс¹, де  Ц – змінена ціна за одиницю товару; Ц¹ - первина ціна за одиницю товару, згідно пропозиції конкурсних торгів ; Курс П – поточний курс долара США; Курс¹ - курс долара США станом на дату надання Замовнику пропозиції конкурсних торгів.</w:t>
      </w:r>
    </w:p>
    <w:p>
      <w:pPr>
        <w:pStyle w:val="ListParagraph"/>
        <w:widowControl w:val="false"/>
        <w:ind w:left="0" w:hanging="0"/>
        <w:rPr>
          <w:lang w:val="uk-UA"/>
        </w:rPr>
      </w:pPr>
      <w:r>
        <w:rPr>
          <w:lang w:val="uk-UA"/>
        </w:rPr>
        <w:t>Поточним курсом долара США є курс долара США встановлений НБУ на день виставлення рахунку або станом на дату укладання додаткової угоди до Договору. Курс долара США на момент надання цінової пропозиції становив _____________  грн. за 1 долар США.</w:t>
      </w:r>
    </w:p>
    <w:p>
      <w:pPr>
        <w:pStyle w:val="Normal"/>
        <w:widowControl w:val="false"/>
        <w:numPr>
          <w:ilvl w:val="0"/>
          <w:numId w:val="0"/>
        </w:numPr>
        <w:suppressAutoHyphens w:val="false"/>
        <w:ind w:hanging="0"/>
        <w:jc w:val="both"/>
        <w:rPr/>
      </w:pPr>
      <w:r>
        <w:rPr>
          <w:lang w:val="uk-UA"/>
        </w:rPr>
        <w:t>11.7.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pPr>
        <w:pStyle w:val="Normal"/>
        <w:widowControl w:val="false"/>
        <w:numPr>
          <w:ilvl w:val="0"/>
          <w:numId w:val="0"/>
        </w:numPr>
        <w:suppressAutoHyphens w:val="false"/>
        <w:ind w:hanging="0"/>
        <w:jc w:val="both"/>
        <w:rPr/>
      </w:pPr>
      <w:r>
        <w:rPr>
          <w:lang w:val="uk-UA"/>
        </w:rPr>
        <w:t>11.8. У випадку отримання письмового повідомлення про розірвання договору укладання додаткової угоди про розірвання не потребується.</w:t>
      </w:r>
    </w:p>
    <w:p>
      <w:pPr>
        <w:pStyle w:val="Normal"/>
        <w:widowControl w:val="false"/>
        <w:numPr>
          <w:ilvl w:val="0"/>
          <w:numId w:val="0"/>
        </w:numPr>
        <w:tabs>
          <w:tab w:val="clear" w:pos="720"/>
          <w:tab w:val="left" w:pos="-225" w:leader="none"/>
        </w:tabs>
        <w:suppressAutoHyphens w:val="false"/>
        <w:ind w:hanging="0"/>
        <w:jc w:val="both"/>
        <w:rPr/>
      </w:pPr>
      <w:r>
        <w:rPr>
          <w:lang w:val="uk-UA"/>
        </w:rPr>
        <w:t>11.9. Учасник є платником податку на прибуток на загальних умовах згідно чинного законодавства України.</w:t>
      </w:r>
    </w:p>
    <w:p>
      <w:pPr>
        <w:pStyle w:val="Normal"/>
        <w:widowControl w:val="false"/>
        <w:numPr>
          <w:ilvl w:val="0"/>
          <w:numId w:val="0"/>
        </w:numPr>
        <w:suppressAutoHyphens w:val="false"/>
        <w:ind w:hanging="0"/>
        <w:jc w:val="both"/>
        <w:rPr/>
      </w:pPr>
      <w:r>
        <w:rPr>
          <w:lang w:val="uk-UA"/>
        </w:rPr>
        <w:t>11.10. У випадках, не передбачених Даним Договором, Сторони керуються чинним законодавством України.</w:t>
      </w:r>
    </w:p>
    <w:p>
      <w:pPr>
        <w:pStyle w:val="Normal"/>
        <w:widowControl w:val="false"/>
        <w:suppressAutoHyphens w:val="false"/>
        <w:jc w:val="both"/>
        <w:rPr>
          <w:lang w:val="uk-UA"/>
        </w:rPr>
      </w:pPr>
      <w:r>
        <w:rPr>
          <w:lang w:val="uk-UA"/>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3" w:hanging="0"/>
        <w:jc w:val="center"/>
        <w:rPr>
          <w:b/>
          <w:b/>
          <w:lang w:val="uk-UA" w:eastAsia="ru-RU"/>
        </w:rPr>
      </w:pPr>
      <w:r>
        <w:rPr>
          <w:b/>
          <w:lang w:val="uk-UA" w:eastAsia="ru-RU"/>
        </w:rPr>
        <w:t xml:space="preserve">12. МІСЦЕЗНАХОДЖЕННЯ ТА БАНКІВСЬКІ РЕКВІЗИТИ СТОРІН </w:t>
        <w:br/>
      </w:r>
    </w:p>
    <w:p>
      <w:pPr>
        <w:pStyle w:val="Normal"/>
        <w:tabs>
          <w:tab w:val="clear" w:pos="720"/>
          <w:tab w:val="left" w:pos="916" w:leader="none"/>
          <w:tab w:val="center" w:pos="5386" w:leader="none"/>
        </w:tabs>
        <w:suppressAutoHyphens w:val="false"/>
        <w:jc w:val="center"/>
        <w:rPr>
          <w:b/>
          <w:b/>
          <w:lang w:val="uk-UA" w:eastAsia="ru-RU"/>
        </w:rPr>
      </w:pPr>
      <w:r>
        <w:rPr>
          <w:b/>
          <w:lang w:val="uk-UA" w:eastAsia="ru-RU"/>
        </w:rPr>
        <w:t>УЧАСНИК</w:t>
        <w:tab/>
        <w:t>ЗАМОВНИК</w:t>
      </w:r>
    </w:p>
    <w:tbl>
      <w:tblPr>
        <w:tblW w:w="10200" w:type="dxa"/>
        <w:jc w:val="left"/>
        <w:tblInd w:w="0" w:type="dxa"/>
        <w:tblCellMar>
          <w:top w:w="0" w:type="dxa"/>
          <w:left w:w="108" w:type="dxa"/>
          <w:bottom w:w="0" w:type="dxa"/>
          <w:right w:w="108" w:type="dxa"/>
        </w:tblCellMar>
        <w:tblLook w:val="01e0" w:noVBand="0" w:noHBand="0" w:lastColumn="1" w:firstColumn="1" w:lastRow="1" w:firstRow="1"/>
      </w:tblPr>
      <w:tblGrid>
        <w:gridCol w:w="4967"/>
        <w:gridCol w:w="5232"/>
      </w:tblGrid>
      <w:tr>
        <w:trPr/>
        <w:tc>
          <w:tcPr>
            <w:tcW w:w="4967" w:type="dxa"/>
            <w:tcBorders/>
            <w:shd w:color="auto" w:fill="auto" w:val="clear"/>
          </w:tcPr>
          <w:p>
            <w:pPr>
              <w:pStyle w:val="Normal"/>
              <w:rPr>
                <w:lang w:val="uk-UA"/>
              </w:rPr>
            </w:pPr>
            <w:r>
              <w:rPr>
                <w:lang w:val="uk-UA"/>
              </w:rPr>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t>_______________________________________</w:t>
            </w:r>
          </w:p>
          <w:p>
            <w:pPr>
              <w:pStyle w:val="Normal"/>
              <w:rPr>
                <w:lang w:val="uk-UA"/>
              </w:rPr>
            </w:pPr>
            <w:r>
              <w:rPr>
                <w:lang w:val="uk-UA"/>
              </w:rPr>
            </w:r>
          </w:p>
          <w:p>
            <w:pPr>
              <w:pStyle w:val="Normal"/>
              <w:rPr>
                <w:lang w:val="uk-UA"/>
              </w:rPr>
            </w:pPr>
            <w:r>
              <w:rPr>
                <w:lang w:val="uk-UA"/>
              </w:rPr>
            </w:r>
          </w:p>
          <w:p>
            <w:pPr>
              <w:pStyle w:val="Normal"/>
              <w:rPr>
                <w:lang w:val="uk-UA"/>
              </w:rPr>
            </w:pPr>
            <w:r>
              <w:rPr>
                <w:lang w:val="uk-UA"/>
              </w:rPr>
              <w:t>________________ /____________________/</w:t>
            </w:r>
          </w:p>
        </w:tc>
        <w:tc>
          <w:tcPr>
            <w:tcW w:w="5232" w:type="dxa"/>
            <w:tcBorders/>
            <w:shd w:color="auto" w:fill="auto" w:val="clear"/>
          </w:tcPr>
          <w:p>
            <w:pPr>
              <w:pStyle w:val="1"/>
              <w:keepNext w:val="true"/>
              <w:keepLines/>
              <w:numPr>
                <w:ilvl w:val="0"/>
                <w:numId w:val="0"/>
              </w:numPr>
              <w:spacing w:before="480" w:after="0"/>
              <w:outlineLvl w:val="0"/>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t>Черкаський національний університет</w:t>
            </w:r>
          </w:p>
          <w:p>
            <w:pPr>
              <w:pStyle w:val="Normal"/>
              <w:tabs>
                <w:tab w:val="clear" w:pos="720"/>
                <w:tab w:val="left" w:pos="4455" w:leader="none"/>
              </w:tabs>
              <w:jc w:val="both"/>
              <w:rPr>
                <w:b/>
                <w:b/>
                <w:color w:val="000000" w:themeColor="text1"/>
                <w:lang w:val="uk-UA"/>
              </w:rPr>
            </w:pPr>
            <w:r>
              <w:rPr>
                <w:b/>
                <w:color w:val="000000" w:themeColor="text1"/>
                <w:lang w:val="uk-UA"/>
              </w:rPr>
              <w:t>імені Богдана Хмельницького</w:t>
              <w:tab/>
            </w:r>
          </w:p>
          <w:p>
            <w:pPr>
              <w:pStyle w:val="Normal"/>
              <w:jc w:val="both"/>
              <w:rPr>
                <w:lang w:val="uk-UA"/>
              </w:rPr>
            </w:pPr>
            <w:r>
              <w:rPr>
                <w:lang w:val="uk-UA"/>
              </w:rPr>
              <w:t>18031 м. Черкаси, бульвар Шевченка,81</w:t>
            </w:r>
          </w:p>
          <w:p>
            <w:pPr>
              <w:pStyle w:val="Normal"/>
              <w:jc w:val="both"/>
              <w:rPr>
                <w:lang w:val="uk-UA"/>
              </w:rPr>
            </w:pPr>
            <w:r>
              <w:rPr>
                <w:lang w:val="uk-UA"/>
              </w:rPr>
              <w:t>код за ЄДРПОУ 02125622</w:t>
            </w:r>
          </w:p>
          <w:p>
            <w:pPr>
              <w:pStyle w:val="Normal"/>
              <w:jc w:val="both"/>
              <w:rPr/>
            </w:pPr>
            <w:r>
              <w:rPr>
                <w:lang w:val="en-US"/>
              </w:rPr>
              <w:t>IBAN</w:t>
            </w:r>
            <w:r>
              <w:rPr/>
              <w:t xml:space="preserve"> </w:t>
            </w:r>
            <w:r>
              <w:rPr>
                <w:lang w:val="en-US"/>
              </w:rPr>
              <w:t>UA</w:t>
            </w:r>
            <w:r>
              <w:rPr>
                <w:lang w:val="uk-UA"/>
              </w:rPr>
              <w:t xml:space="preserve"> ___________________________</w:t>
            </w:r>
          </w:p>
          <w:p>
            <w:pPr>
              <w:pStyle w:val="Normal"/>
              <w:jc w:val="both"/>
              <w:rPr/>
            </w:pPr>
            <w:r>
              <w:rPr>
                <w:lang w:val="uk-UA"/>
              </w:rPr>
              <w:t xml:space="preserve">____________________________________ </w:t>
            </w:r>
          </w:p>
          <w:p>
            <w:pPr>
              <w:pStyle w:val="Normal"/>
              <w:jc w:val="both"/>
              <w:rPr>
                <w:lang w:val="uk-UA"/>
              </w:rPr>
            </w:pPr>
            <w:r>
              <w:rPr>
                <w:lang w:val="uk-UA"/>
              </w:rPr>
              <w:t xml:space="preserve">в ДКСУ у м. Києві, </w:t>
            </w:r>
          </w:p>
          <w:p>
            <w:pPr>
              <w:pStyle w:val="Normal"/>
              <w:jc w:val="both"/>
              <w:rPr>
                <w:lang w:val="uk-UA"/>
              </w:rPr>
            </w:pPr>
            <w:r>
              <w:rPr>
                <w:lang w:val="uk-UA"/>
              </w:rPr>
              <w:t>ІПН 021256223015,</w:t>
            </w:r>
          </w:p>
          <w:p>
            <w:pPr>
              <w:pStyle w:val="Normal"/>
              <w:jc w:val="both"/>
              <w:rPr/>
            </w:pPr>
            <w:r>
              <w:rPr>
                <w:lang w:val="uk-UA"/>
              </w:rPr>
              <w:t xml:space="preserve"> </w:t>
            </w:r>
            <w:r>
              <w:rPr>
                <w:lang w:val="uk-UA"/>
              </w:rPr>
              <w:t>Свід-во пл. ПДВ № 32146346</w:t>
              <w:tab/>
              <w:tab/>
            </w:r>
          </w:p>
          <w:p>
            <w:pPr>
              <w:pStyle w:val="Normal"/>
              <w:jc w:val="both"/>
              <w:rPr>
                <w:lang w:val="uk-UA"/>
              </w:rPr>
            </w:pPr>
            <w:r>
              <w:rPr>
                <w:lang w:val="uk-UA"/>
              </w:rPr>
            </w:r>
          </w:p>
          <w:p>
            <w:pPr>
              <w:pStyle w:val="Normal"/>
              <w:rPr>
                <w:lang w:val="uk-UA"/>
              </w:rPr>
            </w:pPr>
            <w:r>
              <w:rPr>
                <w:lang w:val="uk-UA"/>
              </w:rPr>
              <w:t xml:space="preserve">____________________/Ю.Г. Удовенко </w:t>
            </w:r>
          </w:p>
        </w:tc>
      </w:tr>
    </w:tbl>
    <w:p>
      <w:pPr>
        <w:pStyle w:val="1"/>
        <w:ind w:firstLine="708"/>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uppressAutoHyphens w:val="false"/>
        <w:jc w:val="both"/>
        <w:rPr>
          <w:rFonts w:eastAsia="Calibri" w:eastAsiaTheme="minorHAnsi"/>
          <w:b/>
          <w:b/>
          <w:bCs/>
          <w:color w:val="00000A"/>
          <w:lang w:val="uk-UA" w:eastAsia="en-US"/>
        </w:rPr>
      </w:pPr>
      <w:r>
        <w:rPr>
          <w:rFonts w:eastAsia="Calibri" w:eastAsiaTheme="minorHAnsi"/>
          <w:b/>
          <w:bCs/>
          <w:color w:val="00000A"/>
          <w:lang w:val="uk-UA" w:eastAsia="en-US"/>
        </w:rPr>
      </w:r>
    </w:p>
    <w:p>
      <w:pPr>
        <w:pStyle w:val="Normal"/>
        <w:suppressAutoHyphens w:val="false"/>
        <w:jc w:val="both"/>
        <w:rPr>
          <w:rFonts w:eastAsia="Calibri" w:eastAsiaTheme="minorHAnsi"/>
          <w:b/>
          <w:b/>
          <w:bCs/>
          <w:color w:val="00000A"/>
          <w:lang w:val="uk-UA" w:eastAsia="en-US"/>
        </w:rPr>
      </w:pPr>
      <w:r>
        <w:rPr>
          <w:rFonts w:eastAsia="Calibri" w:eastAsiaTheme="minorHAnsi"/>
          <w:b/>
          <w:bCs/>
          <w:color w:val="00000A"/>
          <w:lang w:val="uk-UA" w:eastAsia="en-US"/>
        </w:rPr>
      </w:r>
    </w:p>
    <w:p>
      <w:pPr>
        <w:pStyle w:val="Normal"/>
        <w:suppressAutoHyphens w:val="false"/>
        <w:jc w:val="both"/>
        <w:rPr>
          <w:rFonts w:eastAsia="Calibri" w:eastAsiaTheme="minorHAnsi"/>
          <w:color w:val="00000A"/>
          <w:lang w:val="uk-UA" w:eastAsia="en-US"/>
        </w:rPr>
      </w:pPr>
      <w:r>
        <w:rPr>
          <w:rFonts w:eastAsia="Calibri" w:eastAsiaTheme="minorHAnsi"/>
          <w:b/>
          <w:bCs/>
          <w:color w:val="00000A"/>
          <w:lang w:val="uk-UA" w:eastAsia="en-US"/>
        </w:rPr>
        <w:t xml:space="preserve">*Примітка: </w:t>
      </w:r>
      <w:r>
        <w:rPr>
          <w:rFonts w:eastAsia="Calibri" w:eastAsiaTheme="minorHAnsi"/>
          <w:color w:val="00000A"/>
          <w:lang w:val="uk-UA" w:eastAsia="en-US"/>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кошти.__</w:t>
      </w:r>
    </w:p>
    <w:p>
      <w:pPr>
        <w:pStyle w:val="NormalWeb"/>
        <w:spacing w:beforeAutospacing="0" w:before="280" w:afterAutospacing="0" w:after="150"/>
        <w:jc w:val="both"/>
        <w:rPr>
          <w:b/>
          <w:b/>
          <w:color w:val="121212"/>
          <w:lang w:val="uk-UA"/>
        </w:rPr>
      </w:pPr>
      <w:r>
        <w:rPr>
          <w:b/>
          <w:color w:val="121212"/>
          <w:lang w:val="uk-UA"/>
        </w:rPr>
      </w:r>
      <w:r>
        <w:br w:type="page"/>
      </w:r>
    </w:p>
    <w:p>
      <w:pPr>
        <w:pStyle w:val="Normal"/>
        <w:jc w:val="right"/>
        <w:rPr>
          <w:sz w:val="28"/>
          <w:szCs w:val="28"/>
          <w:lang w:val="uk-UA"/>
        </w:rPr>
      </w:pPr>
      <w:r>
        <w:rPr>
          <w:sz w:val="28"/>
          <w:szCs w:val="28"/>
          <w:lang w:val="uk-UA"/>
        </w:rPr>
        <w:t xml:space="preserve">Додаток до Договору № _____ </w:t>
      </w:r>
    </w:p>
    <w:p>
      <w:pPr>
        <w:pStyle w:val="Normal"/>
        <w:jc w:val="right"/>
        <w:rPr>
          <w:sz w:val="28"/>
          <w:szCs w:val="28"/>
          <w:lang w:val="uk-UA"/>
        </w:rPr>
      </w:pPr>
      <w:r>
        <w:rPr>
          <w:sz w:val="28"/>
          <w:szCs w:val="28"/>
          <w:lang w:val="uk-UA"/>
        </w:rPr>
      </w:r>
    </w:p>
    <w:p>
      <w:pPr>
        <w:pStyle w:val="Normal"/>
        <w:jc w:val="right"/>
        <w:rPr/>
      </w:pPr>
      <w:r>
        <w:rPr>
          <w:sz w:val="28"/>
          <w:szCs w:val="28"/>
          <w:lang w:val="uk-UA"/>
        </w:rPr>
        <w:t>від «___» _____________20___ р.</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spacing w:before="280" w:after="150"/>
        <w:jc w:val="center"/>
        <w:rPr>
          <w:b/>
          <w:b/>
          <w:color w:val="121212"/>
          <w:lang w:val="uk-UA"/>
        </w:rPr>
      </w:pPr>
      <w:r>
        <w:rPr>
          <w:b/>
          <w:color w:val="121212"/>
          <w:sz w:val="28"/>
          <w:szCs w:val="28"/>
          <w:lang w:val="uk-UA"/>
        </w:rPr>
        <w:t xml:space="preserve">Специфікація </w:t>
      </w:r>
    </w:p>
    <w:p>
      <w:pPr>
        <w:pStyle w:val="Normal"/>
        <w:spacing w:before="280" w:after="150"/>
        <w:jc w:val="center"/>
        <w:rPr>
          <w:sz w:val="28"/>
          <w:szCs w:val="28"/>
        </w:rPr>
      </w:pPr>
      <w:r>
        <w:rPr>
          <w:sz w:val="28"/>
          <w:szCs w:val="28"/>
        </w:rPr>
      </w:r>
    </w:p>
    <w:tbl>
      <w:tblPr>
        <w:tblW w:w="10200" w:type="dxa"/>
        <w:jc w:val="left"/>
        <w:tblInd w:w="109" w:type="dxa"/>
        <w:tblCellMar>
          <w:top w:w="0" w:type="dxa"/>
          <w:left w:w="108" w:type="dxa"/>
          <w:bottom w:w="0" w:type="dxa"/>
          <w:right w:w="108" w:type="dxa"/>
        </w:tblCellMar>
        <w:tblLook w:val="0000" w:noVBand="0" w:noHBand="0" w:lastColumn="0" w:firstColumn="0" w:lastRow="0" w:firstRow="0"/>
      </w:tblPr>
      <w:tblGrid>
        <w:gridCol w:w="442"/>
        <w:gridCol w:w="3294"/>
        <w:gridCol w:w="1419"/>
        <w:gridCol w:w="1362"/>
        <w:gridCol w:w="1923"/>
        <w:gridCol w:w="1759"/>
      </w:tblGrid>
      <w:tr>
        <w:trPr/>
        <w:tc>
          <w:tcPr>
            <w:tcW w:w="442"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w:t>
            </w:r>
          </w:p>
        </w:tc>
        <w:tc>
          <w:tcPr>
            <w:tcW w:w="3294"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Найменування товару</w:t>
            </w:r>
          </w:p>
        </w:tc>
        <w:tc>
          <w:tcPr>
            <w:tcW w:w="1419"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Одиниця виміру</w:t>
            </w:r>
          </w:p>
        </w:tc>
        <w:tc>
          <w:tcPr>
            <w:tcW w:w="1362"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Кількість</w:t>
            </w:r>
          </w:p>
        </w:tc>
        <w:tc>
          <w:tcPr>
            <w:tcW w:w="1923" w:type="dxa"/>
            <w:tcBorders>
              <w:top w:val="single" w:sz="4" w:space="0" w:color="000000"/>
              <w:left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Ціна без урахуванням ПДВ, грн. /літр</w:t>
            </w:r>
          </w:p>
        </w:tc>
        <w:tc>
          <w:tcPr>
            <w:tcW w:w="1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Сума без ПДВ,                   грн.</w:t>
            </w:r>
          </w:p>
        </w:tc>
      </w:tr>
      <w:tr>
        <w:trPr/>
        <w:tc>
          <w:tcPr>
            <w:tcW w:w="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color w:val="000000"/>
                <w:lang w:val="uk-UA"/>
              </w:rPr>
            </w:pPr>
            <w:r>
              <w:rPr>
                <w:color w:val="000000"/>
                <w:lang w:val="uk-UA"/>
              </w:rPr>
              <w:t>1</w:t>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both"/>
              <w:rPr>
                <w:color w:val="000000"/>
                <w:lang w:val="uk-UA"/>
              </w:rPr>
            </w:pPr>
            <w:r>
              <w:rPr>
                <w:color w:val="000000"/>
                <w:lang w:val="uk-UA"/>
              </w:rPr>
              <w:t xml:space="preserve">Бензин марки А-95 </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color w:val="000000"/>
                <w:lang w:val="uk-UA"/>
              </w:rPr>
            </w:pPr>
            <w:r>
              <w:rPr>
                <w:color w:val="000000"/>
                <w:lang w:val="uk-UA"/>
              </w:rPr>
              <w:t>л</w:t>
            </w:r>
          </w:p>
        </w:tc>
        <w:tc>
          <w:tcPr>
            <w:tcW w:w="13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pPr>
            <w:r>
              <w:rPr>
                <w:color w:val="000000"/>
                <w:lang w:val="uk-UA"/>
              </w:rPr>
              <w:t>3 0</w:t>
            </w:r>
            <w:r>
              <w:rPr>
                <w:color w:val="000000"/>
                <w:lang w:val="uk-UA"/>
              </w:rPr>
              <w:t>00</w:t>
            </w:r>
          </w:p>
        </w:tc>
        <w:tc>
          <w:tcPr>
            <w:tcW w:w="1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color w:val="000000"/>
                <w:lang w:val="uk-UA"/>
              </w:rPr>
            </w:pPr>
            <w:r>
              <w:rPr>
                <w:color w:val="000000"/>
                <w:lang w:val="uk-UA"/>
              </w:rPr>
            </w:r>
          </w:p>
        </w:tc>
        <w:tc>
          <w:tcPr>
            <w:tcW w:w="1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color w:val="000000"/>
                <w:lang w:val="uk-UA"/>
              </w:rPr>
            </w:pPr>
            <w:r>
              <w:rPr>
                <w:color w:val="000000"/>
                <w:lang w:val="uk-UA"/>
              </w:rPr>
            </w:r>
          </w:p>
        </w:tc>
      </w:tr>
      <w:tr>
        <w:trPr>
          <w:cantSplit w:val="true"/>
        </w:trPr>
        <w:tc>
          <w:tcPr>
            <w:tcW w:w="442" w:type="dxa"/>
            <w:tcBorders/>
            <w:shd w:color="auto" w:fill="auto" w:val="clear"/>
            <w:vAlign w:val="center"/>
          </w:tcPr>
          <w:p>
            <w:pPr>
              <w:pStyle w:val="Normal"/>
              <w:spacing w:lineRule="auto" w:line="259"/>
              <w:jc w:val="center"/>
              <w:rPr>
                <w:color w:val="000000"/>
                <w:lang w:val="uk-UA"/>
              </w:rPr>
            </w:pPr>
            <w:r>
              <w:rPr>
                <w:color w:val="000000"/>
                <w:lang w:val="uk-UA"/>
              </w:rPr>
            </w:r>
          </w:p>
        </w:tc>
        <w:tc>
          <w:tcPr>
            <w:tcW w:w="3294" w:type="dxa"/>
            <w:tcBorders/>
            <w:shd w:color="auto" w:fill="auto" w:val="clear"/>
            <w:vAlign w:val="center"/>
          </w:tcPr>
          <w:p>
            <w:pPr>
              <w:pStyle w:val="Normal"/>
              <w:spacing w:lineRule="auto" w:line="259"/>
              <w:rPr>
                <w:color w:val="000000"/>
                <w:lang w:val="uk-UA"/>
              </w:rPr>
            </w:pPr>
            <w:r>
              <w:rPr>
                <w:color w:val="000000"/>
                <w:lang w:val="uk-UA"/>
              </w:rPr>
            </w:r>
          </w:p>
        </w:tc>
        <w:tc>
          <w:tcPr>
            <w:tcW w:w="1419" w:type="dxa"/>
            <w:tcBorders/>
            <w:shd w:color="auto" w:fill="auto" w:val="clear"/>
            <w:vAlign w:val="center"/>
          </w:tcPr>
          <w:p>
            <w:pPr>
              <w:pStyle w:val="Normal"/>
              <w:spacing w:lineRule="auto" w:line="259"/>
              <w:jc w:val="center"/>
              <w:rPr>
                <w:color w:val="000000"/>
                <w:lang w:val="uk-UA"/>
              </w:rPr>
            </w:pPr>
            <w:r>
              <w:rPr>
                <w:color w:val="000000"/>
                <w:lang w:val="uk-UA"/>
              </w:rPr>
            </w:r>
          </w:p>
        </w:tc>
        <w:tc>
          <w:tcPr>
            <w:tcW w:w="3285" w:type="dxa"/>
            <w:gridSpan w:val="2"/>
            <w:tcBorders/>
            <w:shd w:color="auto" w:fill="auto" w:val="clear"/>
            <w:vAlign w:val="center"/>
          </w:tcPr>
          <w:p>
            <w:pPr>
              <w:pStyle w:val="Normal"/>
              <w:spacing w:lineRule="auto" w:line="259"/>
              <w:jc w:val="right"/>
              <w:rPr/>
            </w:pPr>
            <w:r>
              <w:rPr>
                <w:b/>
                <w:color w:val="000000"/>
                <w:lang w:val="uk-UA"/>
              </w:rPr>
              <w:t>Усього без ПДВ:</w:t>
            </w:r>
          </w:p>
        </w:tc>
        <w:tc>
          <w:tcPr>
            <w:tcW w:w="1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b/>
                <w:b/>
                <w:color w:val="000000"/>
                <w:lang w:val="uk-UA"/>
              </w:rPr>
            </w:pPr>
            <w:r>
              <w:rPr>
                <w:b/>
                <w:color w:val="000000"/>
                <w:lang w:val="uk-UA"/>
              </w:rPr>
            </w:r>
          </w:p>
        </w:tc>
      </w:tr>
      <w:tr>
        <w:trPr>
          <w:cantSplit w:val="true"/>
        </w:trPr>
        <w:tc>
          <w:tcPr>
            <w:tcW w:w="442" w:type="dxa"/>
            <w:tcBorders/>
            <w:shd w:color="auto" w:fill="auto" w:val="clear"/>
            <w:vAlign w:val="center"/>
          </w:tcPr>
          <w:p>
            <w:pPr>
              <w:pStyle w:val="Normal"/>
              <w:spacing w:lineRule="auto" w:line="259"/>
              <w:jc w:val="center"/>
              <w:rPr>
                <w:color w:val="000000"/>
                <w:lang w:val="uk-UA"/>
              </w:rPr>
            </w:pPr>
            <w:r>
              <w:rPr>
                <w:color w:val="000000"/>
                <w:lang w:val="uk-UA"/>
              </w:rPr>
            </w:r>
          </w:p>
        </w:tc>
        <w:tc>
          <w:tcPr>
            <w:tcW w:w="3294" w:type="dxa"/>
            <w:tcBorders/>
            <w:shd w:color="auto" w:fill="auto" w:val="clear"/>
            <w:vAlign w:val="center"/>
          </w:tcPr>
          <w:p>
            <w:pPr>
              <w:pStyle w:val="Normal"/>
              <w:spacing w:lineRule="auto" w:line="259"/>
              <w:rPr>
                <w:color w:val="000000"/>
                <w:lang w:val="uk-UA"/>
              </w:rPr>
            </w:pPr>
            <w:r>
              <w:rPr>
                <w:color w:val="000000"/>
                <w:lang w:val="uk-UA"/>
              </w:rPr>
            </w:r>
          </w:p>
        </w:tc>
        <w:tc>
          <w:tcPr>
            <w:tcW w:w="1419" w:type="dxa"/>
            <w:tcBorders/>
            <w:shd w:color="auto" w:fill="auto" w:val="clear"/>
            <w:vAlign w:val="center"/>
          </w:tcPr>
          <w:p>
            <w:pPr>
              <w:pStyle w:val="Normal"/>
              <w:spacing w:lineRule="auto" w:line="259"/>
              <w:jc w:val="center"/>
              <w:rPr>
                <w:color w:val="000000"/>
                <w:lang w:val="uk-UA"/>
              </w:rPr>
            </w:pPr>
            <w:r>
              <w:rPr>
                <w:color w:val="000000"/>
                <w:lang w:val="uk-UA"/>
              </w:rPr>
            </w:r>
          </w:p>
        </w:tc>
        <w:tc>
          <w:tcPr>
            <w:tcW w:w="3285" w:type="dxa"/>
            <w:gridSpan w:val="2"/>
            <w:tcBorders/>
            <w:shd w:color="auto" w:fill="auto" w:val="clear"/>
            <w:vAlign w:val="center"/>
          </w:tcPr>
          <w:p>
            <w:pPr>
              <w:pStyle w:val="Normal"/>
              <w:spacing w:lineRule="auto" w:line="259"/>
              <w:jc w:val="right"/>
              <w:rPr/>
            </w:pPr>
            <w:r>
              <w:rPr>
                <w:b/>
                <w:color w:val="000000"/>
                <w:lang w:val="uk-UA"/>
              </w:rPr>
              <w:t>ПДВ:</w:t>
            </w:r>
          </w:p>
        </w:tc>
        <w:tc>
          <w:tcPr>
            <w:tcW w:w="1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jc w:val="center"/>
              <w:rPr>
                <w:b/>
                <w:b/>
                <w:color w:val="000000"/>
                <w:lang w:val="uk-UA"/>
              </w:rPr>
            </w:pPr>
            <w:r>
              <w:rPr>
                <w:b/>
                <w:color w:val="000000"/>
                <w:lang w:val="uk-UA"/>
              </w:rPr>
            </w:r>
          </w:p>
        </w:tc>
      </w:tr>
      <w:tr>
        <w:trPr>
          <w:cantSplit w:val="true"/>
        </w:trPr>
        <w:tc>
          <w:tcPr>
            <w:tcW w:w="442" w:type="dxa"/>
            <w:tcBorders/>
            <w:shd w:color="auto" w:fill="auto" w:val="clear"/>
            <w:vAlign w:val="center"/>
          </w:tcPr>
          <w:p>
            <w:pPr>
              <w:pStyle w:val="Normal"/>
              <w:spacing w:lineRule="auto" w:line="259"/>
              <w:jc w:val="center"/>
              <w:rPr>
                <w:color w:val="000000"/>
                <w:lang w:val="uk-UA"/>
              </w:rPr>
            </w:pPr>
            <w:r>
              <w:rPr>
                <w:color w:val="000000"/>
                <w:lang w:val="uk-UA"/>
              </w:rPr>
            </w:r>
          </w:p>
        </w:tc>
        <w:tc>
          <w:tcPr>
            <w:tcW w:w="3294" w:type="dxa"/>
            <w:tcBorders/>
            <w:shd w:color="auto" w:fill="auto" w:val="clear"/>
            <w:vAlign w:val="center"/>
          </w:tcPr>
          <w:p>
            <w:pPr>
              <w:pStyle w:val="Normal"/>
              <w:spacing w:lineRule="auto" w:line="259"/>
              <w:rPr>
                <w:color w:val="000000"/>
                <w:lang w:val="uk-UA"/>
              </w:rPr>
            </w:pPr>
            <w:r>
              <w:rPr>
                <w:color w:val="000000"/>
                <w:lang w:val="uk-UA"/>
              </w:rPr>
            </w:r>
          </w:p>
        </w:tc>
        <w:tc>
          <w:tcPr>
            <w:tcW w:w="1419" w:type="dxa"/>
            <w:tcBorders/>
            <w:shd w:color="auto" w:fill="auto" w:val="clear"/>
            <w:vAlign w:val="center"/>
          </w:tcPr>
          <w:p>
            <w:pPr>
              <w:pStyle w:val="Normal"/>
              <w:spacing w:lineRule="auto" w:line="259"/>
              <w:jc w:val="center"/>
              <w:rPr>
                <w:color w:val="000000"/>
                <w:lang w:val="uk-UA"/>
              </w:rPr>
            </w:pPr>
            <w:r>
              <w:rPr>
                <w:color w:val="000000"/>
                <w:lang w:val="uk-UA"/>
              </w:rPr>
            </w:r>
          </w:p>
        </w:tc>
        <w:tc>
          <w:tcPr>
            <w:tcW w:w="3285" w:type="dxa"/>
            <w:gridSpan w:val="2"/>
            <w:tcBorders/>
            <w:shd w:color="auto" w:fill="auto" w:val="clear"/>
            <w:vAlign w:val="center"/>
          </w:tcPr>
          <w:p>
            <w:pPr>
              <w:pStyle w:val="Normal"/>
              <w:spacing w:lineRule="auto" w:line="259"/>
              <w:jc w:val="right"/>
              <w:rPr/>
            </w:pPr>
            <w:r>
              <w:rPr>
                <w:b/>
                <w:color w:val="000000"/>
                <w:lang w:val="uk-UA"/>
              </w:rPr>
              <w:t>Усього з ПДВ:</w:t>
            </w:r>
          </w:p>
        </w:tc>
        <w:tc>
          <w:tcPr>
            <w:tcW w:w="1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9"/>
              <w:ind w:firstLine="360"/>
              <w:jc w:val="both"/>
              <w:rPr>
                <w:rFonts w:ascii="Times New Roman" w:hAnsi="Times New Roman" w:eastAsia="Times New Roman" w:cs="Times New Roman"/>
                <w:b/>
                <w:b/>
                <w:color w:val="000000"/>
                <w:kern w:val="0"/>
                <w:sz w:val="24"/>
                <w:szCs w:val="24"/>
                <w:lang w:val="uk-UA" w:eastAsia="ar-SA" w:bidi="ar-SA"/>
              </w:rPr>
            </w:pPr>
            <w:r>
              <w:rPr>
                <w:rFonts w:eastAsia="Times New Roman" w:cs="Times New Roman"/>
                <w:b/>
                <w:color w:val="000000"/>
                <w:kern w:val="0"/>
                <w:sz w:val="24"/>
                <w:szCs w:val="24"/>
                <w:lang w:val="uk-UA" w:eastAsia="ar-SA" w:bidi="ar-SA"/>
              </w:rPr>
            </w:r>
          </w:p>
        </w:tc>
      </w:tr>
    </w:tbl>
    <w:p>
      <w:pPr>
        <w:pStyle w:val="Normal"/>
        <w:spacing w:before="280" w:after="150"/>
        <w:jc w:val="center"/>
        <w:rPr>
          <w:b/>
          <w:b/>
          <w:color w:val="121212"/>
          <w:lang w:val="uk-UA"/>
        </w:rPr>
      </w:pPr>
      <w:r>
        <w:rPr>
          <w:b/>
          <w:color w:val="121212"/>
          <w:lang w:val="uk-UA"/>
        </w:rPr>
      </w:r>
    </w:p>
    <w:p>
      <w:pPr>
        <w:pStyle w:val="Normal"/>
        <w:tabs>
          <w:tab w:val="clear" w:pos="720"/>
          <w:tab w:val="left" w:pos="916" w:leader="none"/>
          <w:tab w:val="center" w:pos="5386" w:leader="none"/>
        </w:tabs>
        <w:suppressAutoHyphens w:val="false"/>
        <w:jc w:val="center"/>
        <w:rPr/>
      </w:pPr>
      <w:r>
        <w:rPr>
          <w:b/>
          <w:lang w:val="uk-UA" w:eastAsia="ru-RU"/>
        </w:rPr>
        <w:t>УЧАСНИК</w:t>
        <w:tab/>
        <w:t>ЗАМОВНИК</w:t>
      </w:r>
    </w:p>
    <w:tbl>
      <w:tblPr>
        <w:tblW w:w="10133" w:type="dxa"/>
        <w:jc w:val="left"/>
        <w:tblInd w:w="135" w:type="dxa"/>
        <w:tblCellMar>
          <w:top w:w="0" w:type="dxa"/>
          <w:left w:w="108" w:type="dxa"/>
          <w:bottom w:w="0" w:type="dxa"/>
          <w:right w:w="108" w:type="dxa"/>
        </w:tblCellMar>
        <w:tblLook w:val="01e0" w:noVBand="0" w:noHBand="0" w:lastColumn="1" w:firstColumn="1" w:lastRow="1" w:firstRow="1"/>
      </w:tblPr>
      <w:tblGrid>
        <w:gridCol w:w="4827"/>
        <w:gridCol w:w="5305"/>
      </w:tblGrid>
      <w:tr>
        <w:trPr/>
        <w:tc>
          <w:tcPr>
            <w:tcW w:w="4827" w:type="dxa"/>
            <w:tcBorders/>
            <w:shd w:color="auto" w:fill="auto" w:val="clear"/>
          </w:tcPr>
          <w:p>
            <w:pPr>
              <w:pStyle w:val="Normal"/>
              <w:rPr>
                <w:lang w:val="uk-UA"/>
              </w:rPr>
            </w:pPr>
            <w:r>
              <w:rPr>
                <w:lang w:val="uk-UA"/>
              </w:rPr>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pPr>
            <w:r>
              <w:rPr>
                <w:lang w:val="uk-UA"/>
              </w:rPr>
              <w:t>______________________________________</w:t>
            </w:r>
          </w:p>
          <w:p>
            <w:pPr>
              <w:pStyle w:val="Normal"/>
              <w:rPr>
                <w:lang w:val="uk-UA"/>
              </w:rPr>
            </w:pPr>
            <w:r>
              <w:rPr>
                <w:lang w:val="uk-UA"/>
              </w:rPr>
            </w:r>
          </w:p>
          <w:p>
            <w:pPr>
              <w:pStyle w:val="Normal"/>
              <w:rPr>
                <w:lang w:val="uk-UA"/>
              </w:rPr>
            </w:pPr>
            <w:r>
              <w:rPr>
                <w:lang w:val="uk-UA"/>
              </w:rPr>
            </w:r>
          </w:p>
          <w:p>
            <w:pPr>
              <w:pStyle w:val="Normal"/>
              <w:rPr/>
            </w:pPr>
            <w:r>
              <w:rPr>
                <w:lang w:val="uk-UA"/>
              </w:rPr>
              <w:t>________________ /____________________/</w:t>
            </w:r>
          </w:p>
        </w:tc>
        <w:tc>
          <w:tcPr>
            <w:tcW w:w="5305" w:type="dxa"/>
            <w:tcBorders/>
            <w:shd w:color="auto" w:fill="auto" w:val="clear"/>
          </w:tcPr>
          <w:p>
            <w:pPr>
              <w:pStyle w:val="1"/>
              <w:keepNext w:val="true"/>
              <w:keepLines/>
              <w:numPr>
                <w:ilvl w:val="0"/>
                <w:numId w:val="0"/>
              </w:numPr>
              <w:spacing w:before="480" w:after="0"/>
              <w:outlineLvl w:val="0"/>
              <w:rPr/>
            </w:pPr>
            <w:r>
              <w:rPr>
                <w:rFonts w:cs="Times New Roman" w:ascii="Times New Roman" w:hAnsi="Times New Roman"/>
                <w:color w:val="000000" w:themeColor="text1"/>
                <w:sz w:val="24"/>
                <w:szCs w:val="24"/>
                <w:lang w:val="uk-UA"/>
              </w:rPr>
              <w:t>Черкаський національний університет</w:t>
            </w:r>
          </w:p>
          <w:p>
            <w:pPr>
              <w:pStyle w:val="Normal"/>
              <w:tabs>
                <w:tab w:val="clear" w:pos="720"/>
                <w:tab w:val="left" w:pos="4455" w:leader="none"/>
              </w:tabs>
              <w:jc w:val="both"/>
              <w:rPr/>
            </w:pPr>
            <w:r>
              <w:rPr>
                <w:b/>
                <w:color w:val="000000" w:themeColor="text1"/>
                <w:lang w:val="uk-UA"/>
              </w:rPr>
              <w:t>імені Богдана Хмельницького</w:t>
              <w:tab/>
            </w:r>
          </w:p>
          <w:p>
            <w:pPr>
              <w:pStyle w:val="Normal"/>
              <w:jc w:val="both"/>
              <w:rPr/>
            </w:pPr>
            <w:r>
              <w:rPr>
                <w:lang w:val="uk-UA"/>
              </w:rPr>
              <w:t>18031 м. Черкаси, бульвар Шевченка,81</w:t>
            </w:r>
          </w:p>
          <w:p>
            <w:pPr>
              <w:pStyle w:val="Normal"/>
              <w:jc w:val="both"/>
              <w:rPr/>
            </w:pPr>
            <w:r>
              <w:rPr>
                <w:lang w:val="uk-UA"/>
              </w:rPr>
              <w:t>код за ЄДРПОУ 02125622</w:t>
            </w:r>
          </w:p>
          <w:p>
            <w:pPr>
              <w:pStyle w:val="Normal"/>
              <w:jc w:val="both"/>
              <w:rPr/>
            </w:pPr>
            <w:r>
              <w:rPr>
                <w:lang w:val="en-US"/>
              </w:rPr>
              <w:t>IBAN</w:t>
            </w:r>
            <w:r>
              <w:rPr/>
              <w:t xml:space="preserve"> </w:t>
            </w:r>
            <w:r>
              <w:rPr>
                <w:lang w:val="en-US"/>
              </w:rPr>
              <w:t>UA</w:t>
            </w:r>
            <w:r>
              <w:rPr>
                <w:lang w:val="uk-UA"/>
              </w:rPr>
              <w:t xml:space="preserve"> __________________________</w:t>
            </w:r>
          </w:p>
          <w:p>
            <w:pPr>
              <w:pStyle w:val="Normal"/>
              <w:jc w:val="both"/>
              <w:rPr/>
            </w:pPr>
            <w:r>
              <w:rPr>
                <w:lang w:val="uk-UA"/>
              </w:rPr>
              <w:t xml:space="preserve">___________________________________ </w:t>
            </w:r>
          </w:p>
          <w:p>
            <w:pPr>
              <w:pStyle w:val="Normal"/>
              <w:jc w:val="both"/>
              <w:rPr/>
            </w:pPr>
            <w:r>
              <w:rPr>
                <w:lang w:val="uk-UA"/>
              </w:rPr>
              <w:t xml:space="preserve">в ДКСУ у м. Києві, </w:t>
            </w:r>
          </w:p>
          <w:p>
            <w:pPr>
              <w:pStyle w:val="Normal"/>
              <w:jc w:val="both"/>
              <w:rPr/>
            </w:pPr>
            <w:r>
              <w:rPr>
                <w:lang w:val="uk-UA"/>
              </w:rPr>
              <w:t>ІПН 021256223015,</w:t>
            </w:r>
          </w:p>
          <w:p>
            <w:pPr>
              <w:pStyle w:val="Normal"/>
              <w:jc w:val="both"/>
              <w:rPr/>
            </w:pPr>
            <w:r>
              <w:rPr>
                <w:lang w:val="uk-UA"/>
              </w:rPr>
              <w:t>Свід-во пл. ПДВ № 32146346</w:t>
            </w:r>
          </w:p>
          <w:p>
            <w:pPr>
              <w:pStyle w:val="Normal"/>
              <w:jc w:val="both"/>
              <w:rPr/>
            </w:pPr>
            <w:r>
              <w:rPr>
                <w:lang w:val="uk-UA"/>
              </w:rPr>
              <w:tab/>
            </w:r>
          </w:p>
          <w:p>
            <w:pPr>
              <w:pStyle w:val="Normal"/>
              <w:rPr/>
            </w:pPr>
            <w:r>
              <w:rPr>
                <w:lang w:val="uk-UA"/>
              </w:rPr>
              <w:t xml:space="preserve">____________________/Ю.Г. Удовенко </w:t>
            </w:r>
          </w:p>
        </w:tc>
      </w:tr>
    </w:tbl>
    <w:p>
      <w:pPr>
        <w:pStyle w:val="1"/>
        <w:spacing w:before="280" w:after="150"/>
        <w:ind w:firstLine="708"/>
        <w:jc w:val="center"/>
        <w:rPr>
          <w:rFonts w:ascii="Times New Roman" w:hAnsi="Times New Roman" w:cs="Times New Roman"/>
          <w:color w:val="121212"/>
          <w:sz w:val="24"/>
          <w:szCs w:val="24"/>
          <w:lang w:val="uk-UA"/>
        </w:rPr>
      </w:pPr>
      <w:r>
        <w:rPr>
          <w:rFonts w:cs="Times New Roman" w:ascii="Times New Roman" w:hAnsi="Times New Roman"/>
          <w:color w:val="121212"/>
          <w:sz w:val="24"/>
          <w:szCs w:val="24"/>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b/>
          <w:b/>
          <w:color w:val="121212"/>
          <w:lang w:val="uk-UA"/>
        </w:rPr>
      </w:pPr>
      <w:r>
        <w:rPr>
          <w:b/>
          <w:color w:val="121212"/>
          <w:lang w:val="uk-UA"/>
        </w:rPr>
      </w:r>
    </w:p>
    <w:p>
      <w:pPr>
        <w:pStyle w:val="NormalWeb"/>
        <w:spacing w:beforeAutospacing="0" w:before="280" w:afterAutospacing="0" w:after="150"/>
        <w:jc w:val="center"/>
        <w:rPr/>
      </w:pPr>
      <w:r>
        <w:rPr/>
      </w:r>
    </w:p>
    <w:sectPr>
      <w:footerReference w:type="default" r:id="rId2"/>
      <w:type w:val="nextPage"/>
      <w:pgSz w:w="11906" w:h="16838"/>
      <w:pgMar w:left="1064" w:right="642"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1762917"/>
    </w:sdtPr>
    <w:sdtContent>
      <w:p>
        <w:pPr>
          <w:pStyle w:val="Style28"/>
          <w:jc w:val="center"/>
          <w:rPr/>
        </w:pPr>
        <w:r>
          <w:rPr/>
          <w:fldChar w:fldCharType="begin"/>
        </w:r>
        <w:r>
          <w:rPr/>
          <w:instrText> PAGE </w:instrText>
        </w:r>
        <w:r>
          <w:rPr/>
          <w:fldChar w:fldCharType="separate"/>
        </w:r>
        <w:r>
          <w:rPr/>
          <w:t>4</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3b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uiPriority w:val="9"/>
    <w:qFormat/>
    <w:rsid w:val="000c0e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uiPriority w:val="9"/>
    <w:semiHidden/>
    <w:unhideWhenUsed/>
    <w:qFormat/>
    <w:rsid w:val="002d0da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qFormat/>
    <w:rsid w:val="004363bd"/>
    <w:pPr>
      <w:suppressAutoHyphens w:val="false"/>
      <w:spacing w:beforeAutospacing="1" w:afterAutospacing="1"/>
      <w:outlineLvl w:val="2"/>
    </w:pPr>
    <w:rPr>
      <w:b/>
      <w:bCs/>
      <w:sz w:val="27"/>
      <w:szCs w:val="27"/>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qFormat/>
    <w:locked/>
    <w:rsid w:val="004363bd"/>
    <w:rPr>
      <w:rFonts w:ascii="Courier New" w:hAnsi="Courier New" w:cs="Courier New"/>
    </w:rPr>
  </w:style>
  <w:style w:type="character" w:styleId="HTML1" w:customStyle="1">
    <w:name w:val="Стандартный HTML Знак1"/>
    <w:basedOn w:val="DefaultParagraphFont"/>
    <w:uiPriority w:val="99"/>
    <w:semiHidden/>
    <w:qFormat/>
    <w:rsid w:val="004363bd"/>
    <w:rPr>
      <w:rFonts w:ascii="Consolas" w:hAnsi="Consolas" w:eastAsia="Times New Roman" w:cs="Consolas"/>
      <w:sz w:val="20"/>
      <w:szCs w:val="20"/>
      <w:lang w:eastAsia="ar-SA"/>
    </w:rPr>
  </w:style>
  <w:style w:type="character" w:styleId="Style11" w:customStyle="1">
    <w:name w:val="Обычный (веб) Знак"/>
    <w:qFormat/>
    <w:rsid w:val="004363b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uiPriority w:val="99"/>
    <w:semiHidden/>
    <w:qFormat/>
    <w:rsid w:val="004363bd"/>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qFormat/>
    <w:rsid w:val="004363bd"/>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363bd"/>
    <w:rPr/>
  </w:style>
  <w:style w:type="character" w:styleId="Style13" w:customStyle="1">
    <w:name w:val="Гіперпосилання"/>
    <w:rsid w:val="004363bd"/>
    <w:rPr>
      <w:color w:val="0000FF"/>
      <w:u w:val="single"/>
    </w:rPr>
  </w:style>
  <w:style w:type="character" w:styleId="Style14" w:customStyle="1">
    <w:name w:val="Без интервала Знак"/>
    <w:qFormat/>
    <w:rsid w:val="004363bd"/>
    <w:rPr>
      <w:rFonts w:ascii="Calibri" w:hAnsi="Calibri" w:eastAsia="Calibri" w:cs="Times New Roman"/>
      <w:lang w:val="uk-UA"/>
    </w:rPr>
  </w:style>
  <w:style w:type="character" w:styleId="11" w:customStyle="1">
    <w:name w:val="Заголовок 1 Знак"/>
    <w:basedOn w:val="DefaultParagraphFont"/>
    <w:link w:val="1"/>
    <w:uiPriority w:val="9"/>
    <w:qFormat/>
    <w:rsid w:val="000c0e62"/>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21" w:customStyle="1">
    <w:name w:val="Основной текст (2)_"/>
    <w:basedOn w:val="DefaultParagraphFont"/>
    <w:link w:val="20"/>
    <w:qFormat/>
    <w:rsid w:val="002f5cec"/>
    <w:rPr>
      <w:rFonts w:ascii="Times New Roman" w:hAnsi="Times New Roman" w:eastAsia="Times New Roman" w:cs="Times New Roman"/>
      <w:sz w:val="18"/>
      <w:szCs w:val="18"/>
      <w:shd w:fill="FFFFFF" w:val="clear"/>
    </w:rPr>
  </w:style>
  <w:style w:type="character" w:styleId="Style15" w:customStyle="1">
    <w:name w:val="Верхний колонтитул Знак"/>
    <w:basedOn w:val="DefaultParagraphFont"/>
    <w:uiPriority w:val="99"/>
    <w:semiHidden/>
    <w:qFormat/>
    <w:rsid w:val="004555a1"/>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4555a1"/>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semiHidden/>
    <w:qFormat/>
    <w:rsid w:val="00a57432"/>
    <w:rPr>
      <w:rFonts w:ascii="Tahoma" w:hAnsi="Tahoma" w:eastAsia="Times New Roman" w:cs="Tahoma"/>
      <w:sz w:val="16"/>
      <w:szCs w:val="16"/>
      <w:lang w:eastAsia="ru-RU"/>
    </w:rPr>
  </w:style>
  <w:style w:type="character" w:styleId="22" w:customStyle="1">
    <w:name w:val="Заголовок 2 Знак"/>
    <w:basedOn w:val="DefaultParagraphFont"/>
    <w:uiPriority w:val="9"/>
    <w:semiHidden/>
    <w:qFormat/>
    <w:rsid w:val="002d0da0"/>
    <w:rPr>
      <w:rFonts w:ascii="Cambria" w:hAnsi="Cambria" w:eastAsia="" w:cs="" w:asciiTheme="majorHAnsi" w:cstheme="majorBidi" w:eastAsiaTheme="majorEastAsia" w:hAnsiTheme="majorHAnsi"/>
      <w:b/>
      <w:bCs/>
      <w:color w:val="4F81BD" w:themeColor="accent1"/>
      <w:sz w:val="26"/>
      <w:szCs w:val="26"/>
      <w:lang w:eastAsia="ar-SA"/>
    </w:rPr>
  </w:style>
  <w:style w:type="character" w:styleId="23" w:customStyle="1">
    <w:name w:val="Основной текст 2 Знак"/>
    <w:basedOn w:val="DefaultParagraphFont"/>
    <w:link w:val="22"/>
    <w:uiPriority w:val="99"/>
    <w:semiHidden/>
    <w:qFormat/>
    <w:rsid w:val="002d0da0"/>
    <w:rPr>
      <w:rFonts w:ascii="Times New Roman" w:hAnsi="Times New Roman" w:eastAsia="Times New Roman" w:cs="Times New Roman"/>
      <w:sz w:val="24"/>
      <w:szCs w:val="24"/>
      <w:lang w:eastAsia="ar-SA"/>
    </w:rPr>
  </w:style>
  <w:style w:type="character" w:styleId="Style18" w:customStyle="1">
    <w:name w:val="Название Знак"/>
    <w:basedOn w:val="DefaultParagraphFont"/>
    <w:qFormat/>
    <w:rsid w:val="002d0da0"/>
    <w:rPr>
      <w:rFonts w:ascii="Times New Roman" w:hAnsi="Times New Roman" w:eastAsia="Times New Roman" w:cs="Times New Roman"/>
      <w:sz w:val="24"/>
      <w:szCs w:val="20"/>
      <w:lang w:eastAsia="ru-RU"/>
    </w:rPr>
  </w:style>
  <w:style w:type="character" w:styleId="Rvts0" w:customStyle="1">
    <w:name w:val="rvts0"/>
    <w:basedOn w:val="DefaultParagraphFont"/>
    <w:qFormat/>
    <w:rsid w:val="002d0da0"/>
    <w:rPr/>
  </w:style>
  <w:style w:type="character" w:styleId="Spelle" w:customStyle="1">
    <w:name w:val="spelle"/>
    <w:qFormat/>
    <w:rsid w:val="007959a2"/>
    <w:rPr/>
  </w:style>
  <w:style w:type="character" w:styleId="Style19">
    <w:name w:val="Відвідане гіперпосилання"/>
    <w:rPr>
      <w:color w:val="80008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uiPriority w:val="99"/>
    <w:semiHidden/>
    <w:unhideWhenUsed/>
    <w:rsid w:val="004363bd"/>
    <w:pPr>
      <w:spacing w:before="0" w:after="12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rPr>
  </w:style>
  <w:style w:type="paragraph" w:styleId="HTMLPreformatted">
    <w:name w:val="HTML Preformatted"/>
    <w:basedOn w:val="Normal"/>
    <w:link w:val="HTML"/>
    <w:qFormat/>
    <w:rsid w:val="004363b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eastAsiaTheme="minorHAnsi"/>
      <w:sz w:val="22"/>
      <w:szCs w:val="22"/>
      <w:lang w:eastAsia="en-US"/>
    </w:rPr>
  </w:style>
  <w:style w:type="paragraph" w:styleId="NormalWeb">
    <w:name w:val="Normal (Web)"/>
    <w:basedOn w:val="Normal"/>
    <w:qFormat/>
    <w:rsid w:val="004363bd"/>
    <w:pPr>
      <w:suppressAutoHyphens w:val="false"/>
      <w:spacing w:beforeAutospacing="1" w:afterAutospacing="1"/>
    </w:pPr>
    <w:rPr>
      <w:lang w:eastAsia="ru-RU"/>
    </w:rPr>
  </w:style>
  <w:style w:type="paragraph" w:styleId="Rvps2" w:customStyle="1">
    <w:name w:val="rvps2"/>
    <w:basedOn w:val="Normal"/>
    <w:qFormat/>
    <w:rsid w:val="004363bd"/>
    <w:pPr>
      <w:suppressAutoHyphens w:val="false"/>
      <w:spacing w:beforeAutospacing="1" w:afterAutospacing="1"/>
    </w:pPr>
    <w:rPr>
      <w:lang w:eastAsia="ru-RU"/>
    </w:rPr>
  </w:style>
  <w:style w:type="paragraph" w:styleId="Western" w:customStyle="1">
    <w:name w:val="western"/>
    <w:basedOn w:val="Normal"/>
    <w:qFormat/>
    <w:rsid w:val="004363bd"/>
    <w:pPr>
      <w:suppressAutoHyphens w:val="false"/>
      <w:spacing w:lineRule="auto" w:line="276" w:beforeAutospacing="1" w:after="119"/>
    </w:pPr>
    <w:rPr>
      <w:rFonts w:ascii="Calibri" w:hAnsi="Calibri"/>
      <w:color w:val="00000A"/>
      <w:sz w:val="22"/>
      <w:szCs w:val="22"/>
      <w:lang w:eastAsia="ru-RU"/>
    </w:rPr>
  </w:style>
  <w:style w:type="paragraph" w:styleId="ListParagraph">
    <w:name w:val="List Paragraph"/>
    <w:basedOn w:val="Normal"/>
    <w:uiPriority w:val="34"/>
    <w:qFormat/>
    <w:rsid w:val="004363bd"/>
    <w:pPr>
      <w:spacing w:before="0" w:after="0"/>
      <w:ind w:left="720" w:hanging="0"/>
      <w:contextualSpacing/>
    </w:pPr>
    <w:rPr/>
  </w:style>
  <w:style w:type="paragraph" w:styleId="Style25" w:customStyle="1">
    <w:name w:val="Содержимое таблицы"/>
    <w:basedOn w:val="Style21"/>
    <w:qFormat/>
    <w:rsid w:val="004363bd"/>
    <w:pPr>
      <w:suppressLineNumbers/>
      <w:spacing w:before="0" w:after="0"/>
      <w:jc w:val="right"/>
    </w:pPr>
    <w:rPr>
      <w:sz w:val="28"/>
      <w:szCs w:val="20"/>
      <w:lang w:val="uk-UA"/>
    </w:rPr>
  </w:style>
  <w:style w:type="paragraph" w:styleId="12" w:customStyle="1">
    <w:name w:val="Обычный1"/>
    <w:qFormat/>
    <w:rsid w:val="004363bd"/>
    <w:pPr>
      <w:widowControl w:val="false"/>
      <w:bidi w:val="0"/>
      <w:spacing w:lineRule="auto" w:line="276" w:before="40" w:after="0"/>
      <w:ind w:firstLine="840"/>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qFormat/>
    <w:rsid w:val="004363bd"/>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24" w:customStyle="1">
    <w:name w:val="Основной текст (2)"/>
    <w:basedOn w:val="Normal"/>
    <w:link w:val="210"/>
    <w:qFormat/>
    <w:rsid w:val="002f5cec"/>
    <w:pPr>
      <w:widowControl w:val="false"/>
      <w:shd w:val="clear" w:color="auto" w:fill="FFFFFF"/>
      <w:suppressAutoHyphens w:val="false"/>
      <w:spacing w:lineRule="exact" w:line="205" w:before="0" w:after="360"/>
      <w:jc w:val="both"/>
    </w:pPr>
    <w:rPr>
      <w:sz w:val="18"/>
      <w:szCs w:val="18"/>
      <w:lang w:eastAsia="en-US"/>
    </w:rPr>
  </w:style>
  <w:style w:type="paragraph" w:styleId="Style26" w:customStyle="1">
    <w:name w:val="Верхній і нижній колонтитули"/>
    <w:basedOn w:val="Normal"/>
    <w:qFormat/>
    <w:pPr/>
    <w:rPr/>
  </w:style>
  <w:style w:type="paragraph" w:styleId="Style27">
    <w:name w:val="Header"/>
    <w:basedOn w:val="Normal"/>
    <w:uiPriority w:val="99"/>
    <w:semiHidden/>
    <w:unhideWhenUsed/>
    <w:rsid w:val="004555a1"/>
    <w:pPr>
      <w:tabs>
        <w:tab w:val="clear" w:pos="720"/>
        <w:tab w:val="center" w:pos="4677" w:leader="none"/>
        <w:tab w:val="right" w:pos="9355" w:leader="none"/>
      </w:tabs>
    </w:pPr>
    <w:rPr/>
  </w:style>
  <w:style w:type="paragraph" w:styleId="Style28">
    <w:name w:val="Footer"/>
    <w:basedOn w:val="Normal"/>
    <w:uiPriority w:val="99"/>
    <w:unhideWhenUsed/>
    <w:rsid w:val="004555a1"/>
    <w:pPr>
      <w:tabs>
        <w:tab w:val="clear" w:pos="720"/>
        <w:tab w:val="center" w:pos="4677" w:leader="none"/>
        <w:tab w:val="right" w:pos="9355" w:leader="none"/>
      </w:tabs>
    </w:pPr>
    <w:rPr/>
  </w:style>
  <w:style w:type="paragraph" w:styleId="211" w:customStyle="1">
    <w:name w:val="Основной текст 2 Знак1"/>
    <w:link w:val="23"/>
    <w:qFormat/>
    <w:rsid w:val="005667f3"/>
    <w:pPr>
      <w:widowControl/>
      <w:bidi w:val="0"/>
      <w:spacing w:lineRule="auto" w:line="276" w:before="0" w:after="0"/>
      <w:jc w:val="left"/>
    </w:pPr>
    <w:rPr>
      <w:rFonts w:ascii="Arial" w:hAnsi="Arial" w:eastAsia="Arial" w:cs="Arial"/>
      <w:color w:val="000000"/>
      <w:kern w:val="0"/>
      <w:sz w:val="24"/>
      <w:szCs w:val="22"/>
      <w:lang w:val="ru-RU" w:eastAsia="ru-RU" w:bidi="ar-SA"/>
    </w:rPr>
  </w:style>
  <w:style w:type="paragraph" w:styleId="13" w:customStyle="1">
    <w:name w:val="Абзац списка1"/>
    <w:basedOn w:val="Normal"/>
    <w:qFormat/>
    <w:rsid w:val="00cf54cd"/>
    <w:pPr>
      <w:spacing w:before="20" w:after="20"/>
      <w:ind w:left="720" w:firstLine="737"/>
      <w:jc w:val="both"/>
    </w:pPr>
    <w:rPr>
      <w:szCs w:val="20"/>
      <w:lang w:val="uk-UA" w:eastAsia="zh-CN"/>
    </w:rPr>
  </w:style>
  <w:style w:type="paragraph" w:styleId="LOnormal" w:customStyle="1">
    <w:name w:val="LO-normal"/>
    <w:qFormat/>
    <w:rsid w:val="00cf54cd"/>
    <w:pPr>
      <w:widowControl/>
      <w:suppressAutoHyphens w:val="true"/>
      <w:bidi w:val="0"/>
      <w:spacing w:lineRule="auto" w:line="276" w:before="0" w:after="0"/>
      <w:jc w:val="left"/>
    </w:pPr>
    <w:rPr>
      <w:rFonts w:ascii="Arial" w:hAnsi="Arial" w:eastAsia="Times New Roman" w:cs="Arial"/>
      <w:color w:val="000000"/>
      <w:kern w:val="0"/>
      <w:sz w:val="24"/>
      <w:szCs w:val="22"/>
      <w:lang w:val="ru-RU" w:eastAsia="zh-CN" w:bidi="ar-SA"/>
    </w:rPr>
  </w:style>
  <w:style w:type="paragraph" w:styleId="WW" w:customStyle="1">
    <w:name w:val="WW-Основний текст"/>
    <w:basedOn w:val="Normal"/>
    <w:qFormat/>
    <w:rsid w:val="00cf54cd"/>
    <w:pPr>
      <w:spacing w:lineRule="auto" w:line="288" w:before="0" w:after="140"/>
    </w:pPr>
    <w:rPr>
      <w:rFonts w:ascii="Liberation Serif" w:hAnsi="Liberation Serif" w:cs="Lohit Devanagari"/>
      <w:color w:val="00000A"/>
      <w:lang w:val="uk-UA" w:eastAsia="zh-CN" w:bidi="hi-IN"/>
    </w:rPr>
  </w:style>
  <w:style w:type="paragraph" w:styleId="BalloonText">
    <w:name w:val="Balloon Text"/>
    <w:basedOn w:val="Normal"/>
    <w:semiHidden/>
    <w:qFormat/>
    <w:rsid w:val="00a57432"/>
    <w:pPr>
      <w:suppressAutoHyphens w:val="false"/>
    </w:pPr>
    <w:rPr>
      <w:rFonts w:ascii="Tahoma" w:hAnsi="Tahoma" w:cs="Tahoma"/>
      <w:sz w:val="16"/>
      <w:szCs w:val="16"/>
      <w:lang w:eastAsia="ru-RU"/>
    </w:rPr>
  </w:style>
  <w:style w:type="paragraph" w:styleId="BodyText2">
    <w:name w:val="Body Text 2"/>
    <w:basedOn w:val="Normal"/>
    <w:uiPriority w:val="99"/>
    <w:semiHidden/>
    <w:unhideWhenUsed/>
    <w:qFormat/>
    <w:rsid w:val="002d0da0"/>
    <w:pPr>
      <w:spacing w:lineRule="auto" w:line="480" w:before="0" w:after="120"/>
    </w:pPr>
    <w:rPr/>
  </w:style>
  <w:style w:type="paragraph" w:styleId="Style29">
    <w:name w:val="Title"/>
    <w:basedOn w:val="Normal"/>
    <w:qFormat/>
    <w:rsid w:val="002d0da0"/>
    <w:pPr>
      <w:suppressAutoHyphens w:val="false"/>
      <w:jc w:val="center"/>
    </w:pPr>
    <w:rPr>
      <w:szCs w:val="20"/>
      <w:lang w:eastAsia="ru-RU"/>
    </w:rPr>
  </w:style>
  <w:style w:type="paragraph" w:styleId="Default" w:customStyle="1">
    <w:name w:val="Default"/>
    <w:uiPriority w:val="99"/>
    <w:qFormat/>
    <w:rsid w:val="00847091"/>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14" w:customStyle="1">
    <w:name w:val="Без интервала1"/>
    <w:qFormat/>
    <w:rsid w:val="009d6275"/>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uk-UA" w:bidi="ar-SA"/>
    </w:rPr>
  </w:style>
  <w:style w:type="paragraph" w:styleId="LOnormal1" w:customStyle="1">
    <w:name w:val="LO-normal1"/>
    <w:qFormat/>
    <w:rsid w:val="00bf2416"/>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Style32">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rsid w:val="007b4e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710-25A7-4597-BF21-8A781E3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Application>LibreOffice/6.3.5.2$Linux_X86_64 LibreOffice_project/30$Build-2</Application>
  <Pages>6</Pages>
  <Words>2145</Words>
  <Characters>14291</Characters>
  <CharactersWithSpaces>16358</CharactersWithSpaces>
  <Paragraphs>163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2016-12-12T06:37:00Z</dcterms:created>
  <dc:creator>Admin</dc:creator>
  <dc:description/>
  <dc:language>uk-UA</dc:language>
  <cp:lastModifiedBy/>
  <cp:lastPrinted>2022-08-03T14:47:34Z</cp:lastPrinted>
  <dcterms:modified xsi:type="dcterms:W3CDTF">2022-08-03T14:49:40Z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