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9E38B5" w:rsidRDefault="0010524F" w:rsidP="000247E2">
      <w:pPr>
        <w:widowControl w:val="0"/>
        <w:spacing w:line="240" w:lineRule="auto"/>
        <w:ind w:firstLine="5954"/>
        <w:contextualSpacing/>
        <w:rPr>
          <w:rFonts w:ascii="Times New Roman" w:hAnsi="Times New Roman" w:cs="Times New Roman"/>
          <w:b/>
          <w:color w:val="000000"/>
          <w:sz w:val="28"/>
          <w:szCs w:val="28"/>
          <w:u w:val="single"/>
        </w:rPr>
      </w:pPr>
      <w:r w:rsidRPr="009E38B5">
        <w:rPr>
          <w:rFonts w:ascii="Times New Roman" w:hAnsi="Times New Roman" w:cs="Times New Roman"/>
          <w:b/>
          <w:color w:val="000000"/>
          <w:sz w:val="28"/>
          <w:szCs w:val="28"/>
          <w:u w:val="single"/>
        </w:rPr>
        <w:t>Додаток 1</w:t>
      </w:r>
    </w:p>
    <w:p w:rsidR="0010524F" w:rsidRPr="009E38B5" w:rsidRDefault="0010524F" w:rsidP="000247E2">
      <w:pPr>
        <w:widowControl w:val="0"/>
        <w:spacing w:line="240" w:lineRule="auto"/>
        <w:ind w:firstLine="5954"/>
        <w:contextualSpacing/>
        <w:rPr>
          <w:rFonts w:ascii="Times New Roman" w:hAnsi="Times New Roman" w:cs="Times New Roman"/>
          <w:b/>
          <w:color w:val="000000"/>
          <w:sz w:val="28"/>
          <w:szCs w:val="28"/>
          <w:u w:val="single"/>
        </w:rPr>
      </w:pPr>
      <w:r w:rsidRPr="009E38B5">
        <w:rPr>
          <w:rFonts w:ascii="Times New Roman" w:hAnsi="Times New Roman" w:cs="Times New Roman"/>
          <w:b/>
          <w:color w:val="000000"/>
          <w:sz w:val="28"/>
          <w:szCs w:val="28"/>
          <w:u w:val="single"/>
        </w:rPr>
        <w:t>до тендерної документації</w:t>
      </w:r>
    </w:p>
    <w:p w:rsidR="0010524F" w:rsidRPr="009E38B5" w:rsidRDefault="0010524F" w:rsidP="000247E2">
      <w:pPr>
        <w:widowControl w:val="0"/>
        <w:spacing w:line="240" w:lineRule="auto"/>
        <w:contextualSpacing/>
        <w:rPr>
          <w:rFonts w:ascii="Times New Roman" w:hAnsi="Times New Roman" w:cs="Times New Roman"/>
          <w:b/>
          <w:color w:val="000000"/>
          <w:sz w:val="28"/>
          <w:szCs w:val="28"/>
          <w:u w:val="single"/>
        </w:rPr>
      </w:pPr>
    </w:p>
    <w:p w:rsidR="006F19B3" w:rsidRPr="00713F7E" w:rsidRDefault="0010524F" w:rsidP="00713F7E">
      <w:pPr>
        <w:spacing w:after="0" w:line="240" w:lineRule="auto"/>
        <w:jc w:val="center"/>
        <w:rPr>
          <w:rFonts w:ascii="Times New Roman" w:eastAsia="Times New Roman" w:hAnsi="Times New Roman" w:cs="Times New Roman"/>
          <w:b/>
          <w:bCs/>
        </w:rPr>
      </w:pPr>
      <w:r w:rsidRPr="00A5011D">
        <w:rPr>
          <w:rFonts w:ascii="Times New Roman" w:eastAsia="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Default="00733D1F" w:rsidP="00733D1F">
      <w:pPr>
        <w:spacing w:after="0" w:line="240" w:lineRule="auto"/>
        <w:rPr>
          <w:rFonts w:ascii="Times New Roman" w:eastAsia="Times New Roman" w:hAnsi="Times New Roman" w:cs="Times New Roman"/>
          <w:b/>
        </w:rPr>
      </w:pPr>
    </w:p>
    <w:p w:rsidR="0010524F" w:rsidRDefault="0010524F" w:rsidP="000247E2">
      <w:pPr>
        <w:spacing w:after="0" w:line="240" w:lineRule="auto"/>
        <w:jc w:val="center"/>
        <w:rPr>
          <w:rFonts w:ascii="Times New Roman" w:eastAsia="Times New Roman" w:hAnsi="Times New Roman" w:cs="Times New Roman"/>
          <w:b/>
        </w:rPr>
      </w:pPr>
      <w:r w:rsidRPr="00A5011D">
        <w:rPr>
          <w:rFonts w:ascii="Times New Roman" w:eastAsia="Times New Roman" w:hAnsi="Times New Roman" w:cs="Times New Roman"/>
          <w:b/>
        </w:rPr>
        <w:t>Таблиця 1. Документи, які повинен надатиучасник у складі тендерної пропозиції, для підтвердження відповідності кваліфікаційнимкритеріямвстановленимзамовником відповідно до ст. 16 Закону України «Про публічні закупівлі»:</w:t>
      </w:r>
    </w:p>
    <w:p w:rsidR="00713F7E" w:rsidRPr="00A5011D" w:rsidRDefault="00713F7E" w:rsidP="000247E2">
      <w:pPr>
        <w:spacing w:after="0" w:line="240" w:lineRule="auto"/>
        <w:jc w:val="center"/>
        <w:rPr>
          <w:rFonts w:ascii="Times New Roman" w:eastAsia="Times New Roman" w:hAnsi="Times New Roman" w:cs="Times New Roman"/>
          <w:b/>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3440"/>
        <w:gridCol w:w="6946"/>
      </w:tblGrid>
      <w:tr w:rsidR="00713F7E" w:rsidRPr="00E555ED" w:rsidTr="003B6E3B">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7E" w:rsidRPr="00713F7E" w:rsidRDefault="00713F7E" w:rsidP="00713F7E">
            <w:pPr>
              <w:tabs>
                <w:tab w:val="left" w:pos="284"/>
              </w:tabs>
              <w:suppressAutoHyphens/>
              <w:spacing w:after="0" w:line="240" w:lineRule="auto"/>
              <w:rPr>
                <w:rFonts w:ascii="Times New Roman" w:eastAsia="Times New Roman" w:hAnsi="Times New Roman" w:cs="Times New Roman"/>
                <w:b/>
                <w:bCs/>
                <w:color w:val="000000"/>
              </w:rPr>
            </w:pPr>
            <w:r w:rsidRPr="00713F7E">
              <w:rPr>
                <w:rFonts w:ascii="Times New Roman" w:eastAsia="Times New Roman" w:hAnsi="Times New Roman" w:cs="Times New Roman"/>
                <w:b/>
                <w:bCs/>
                <w:color w:val="000000"/>
              </w:rPr>
              <w:t>№</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713F7E" w:rsidRPr="00713F7E" w:rsidRDefault="00F364D3" w:rsidP="00713F7E">
            <w:pPr>
              <w:tabs>
                <w:tab w:val="left" w:pos="284"/>
              </w:tabs>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Кваліфікаційний</w:t>
            </w:r>
            <w:r w:rsidR="00957568">
              <w:rPr>
                <w:rFonts w:ascii="Times New Roman" w:eastAsia="Times New Roman" w:hAnsi="Times New Roman" w:cs="Times New Roman"/>
                <w:b/>
                <w:lang w:val="uk-UA"/>
              </w:rPr>
              <w:t xml:space="preserve"> </w:t>
            </w:r>
            <w:r>
              <w:rPr>
                <w:rFonts w:ascii="Times New Roman" w:eastAsia="Times New Roman" w:hAnsi="Times New Roman" w:cs="Times New Roman"/>
                <w:b/>
              </w:rPr>
              <w:t>критерій</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713F7E" w:rsidRPr="00F364D3" w:rsidRDefault="00F364D3" w:rsidP="00E1158A">
            <w:pPr>
              <w:suppressAutoHyphens/>
              <w:spacing w:after="0" w:line="240" w:lineRule="auto"/>
              <w:ind w:right="22"/>
              <w:jc w:val="center"/>
              <w:rPr>
                <w:rFonts w:ascii="Times New Roman" w:hAnsi="Times New Roman" w:cs="Times New Roman"/>
                <w:b/>
              </w:rPr>
            </w:pPr>
            <w:r w:rsidRPr="00F364D3">
              <w:rPr>
                <w:rFonts w:ascii="Times New Roman" w:hAnsi="Times New Roman" w:cs="Times New Roman"/>
                <w:b/>
              </w:rPr>
              <w:t>Спосіб</w:t>
            </w:r>
            <w:r w:rsidR="00957568">
              <w:rPr>
                <w:rFonts w:ascii="Times New Roman" w:hAnsi="Times New Roman" w:cs="Times New Roman"/>
                <w:b/>
                <w:lang w:val="uk-UA"/>
              </w:rPr>
              <w:t xml:space="preserve"> </w:t>
            </w:r>
            <w:r w:rsidRPr="00F364D3">
              <w:rPr>
                <w:rFonts w:ascii="Times New Roman" w:hAnsi="Times New Roman" w:cs="Times New Roman"/>
                <w:b/>
              </w:rPr>
              <w:t>підтвердження</w:t>
            </w:r>
          </w:p>
        </w:tc>
      </w:tr>
      <w:tr w:rsidR="003B6E3B" w:rsidRPr="005370F7" w:rsidTr="003B6E3B">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3B6E3B" w:rsidRPr="00FF2CF9" w:rsidRDefault="003B6E3B" w:rsidP="00713FDA">
            <w:pPr>
              <w:tabs>
                <w:tab w:val="left" w:pos="284"/>
              </w:tabs>
              <w:suppressAutoHyphens/>
              <w:spacing w:after="0" w:line="240" w:lineRule="auto"/>
              <w:rPr>
                <w:rFonts w:ascii="Times New Roman" w:eastAsia="Times New Roman" w:hAnsi="Times New Roman" w:cs="Times New Roman"/>
                <w:b/>
                <w:bCs/>
                <w:color w:val="000000"/>
                <w:lang w:val="uk-UA"/>
              </w:rPr>
            </w:pPr>
            <w:r w:rsidRPr="00FF2CF9">
              <w:rPr>
                <w:rFonts w:ascii="Times New Roman" w:eastAsia="Times New Roman" w:hAnsi="Times New Roman" w:cs="Times New Roman"/>
                <w:b/>
                <w:bCs/>
                <w:color w:val="000000"/>
                <w:lang w:val="uk-UA"/>
              </w:rPr>
              <w:t>1.</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3B6E3B" w:rsidRPr="00FF2CF9" w:rsidRDefault="003B6E3B" w:rsidP="00713FDA">
            <w:pPr>
              <w:tabs>
                <w:tab w:val="left" w:pos="284"/>
              </w:tabs>
              <w:suppressAutoHyphens/>
              <w:spacing w:after="0" w:line="240" w:lineRule="auto"/>
              <w:jc w:val="both"/>
              <w:rPr>
                <w:rFonts w:ascii="Times New Roman" w:eastAsia="Times New Roman" w:hAnsi="Times New Roman" w:cs="Times New Roman"/>
                <w:b/>
              </w:rPr>
            </w:pPr>
            <w:r w:rsidRPr="00FF2CF9">
              <w:rPr>
                <w:rFonts w:ascii="Times New Roman" w:eastAsia="Times New Roman" w:hAnsi="Times New Roman" w:cs="Times New Roman"/>
                <w:b/>
                <w:lang w:val="uk-UA"/>
              </w:rPr>
              <w:t>Н</w:t>
            </w:r>
            <w:r w:rsidRPr="00FF2CF9">
              <w:rPr>
                <w:rFonts w:ascii="Times New Roman" w:eastAsia="Times New Roman" w:hAnsi="Times New Roman" w:cs="Times New Roman"/>
                <w:b/>
              </w:rPr>
              <w:t>аявність в учасника процедури закупівлі обладнання, матеріально-технічної</w:t>
            </w:r>
            <w:r w:rsidR="00957568">
              <w:rPr>
                <w:rFonts w:ascii="Times New Roman" w:eastAsia="Times New Roman" w:hAnsi="Times New Roman" w:cs="Times New Roman"/>
                <w:b/>
                <w:lang w:val="uk-UA"/>
              </w:rPr>
              <w:t xml:space="preserve"> </w:t>
            </w:r>
            <w:r w:rsidRPr="00FF2CF9">
              <w:rPr>
                <w:rFonts w:ascii="Times New Roman" w:eastAsia="Times New Roman" w:hAnsi="Times New Roman" w:cs="Times New Roman"/>
                <w:b/>
              </w:rPr>
              <w:t>бази та технологій;</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83C3C" w:rsidRPr="00583C3C" w:rsidRDefault="00583C3C" w:rsidP="00583C3C">
            <w:pPr>
              <w:pStyle w:val="a6"/>
              <w:numPr>
                <w:ilvl w:val="1"/>
                <w:numId w:val="29"/>
              </w:numPr>
              <w:spacing w:after="0" w:line="240" w:lineRule="auto"/>
              <w:jc w:val="both"/>
              <w:rPr>
                <w:rFonts w:ascii="Times New Roman" w:hAnsi="Times New Roman"/>
                <w:b/>
                <w:sz w:val="24"/>
                <w:szCs w:val="24"/>
                <w:lang w:val="uk-UA"/>
              </w:rPr>
            </w:pPr>
            <w:r w:rsidRPr="00583C3C">
              <w:rPr>
                <w:rFonts w:ascii="Times New Roman" w:hAnsi="Times New Roman"/>
                <w:b/>
                <w:sz w:val="24"/>
                <w:szCs w:val="24"/>
                <w:lang w:val="uk-UA"/>
              </w:rPr>
              <w:t>Учасник повинен надати:</w:t>
            </w:r>
          </w:p>
          <w:p w:rsidR="00583C3C" w:rsidRPr="00193496" w:rsidRDefault="00583C3C" w:rsidP="00583C3C">
            <w:pPr>
              <w:spacing w:after="0" w:line="240" w:lineRule="auto"/>
              <w:contextualSpacing/>
              <w:jc w:val="both"/>
              <w:rPr>
                <w:rFonts w:ascii="Times New Roman" w:hAnsi="Times New Roman"/>
                <w:sz w:val="24"/>
                <w:szCs w:val="24"/>
              </w:rPr>
            </w:pPr>
            <w:r w:rsidRPr="00193496">
              <w:rPr>
                <w:rFonts w:ascii="Times New Roman" w:hAnsi="Times New Roman"/>
                <w:sz w:val="24"/>
                <w:szCs w:val="24"/>
              </w:rPr>
              <w:t>Довідк</w:t>
            </w:r>
            <w:r>
              <w:rPr>
                <w:rFonts w:ascii="Times New Roman" w:hAnsi="Times New Roman"/>
                <w:sz w:val="24"/>
                <w:szCs w:val="24"/>
                <w:lang w:val="uk-UA"/>
              </w:rPr>
              <w:t>у</w:t>
            </w:r>
            <w:r w:rsidRPr="00193496">
              <w:rPr>
                <w:rFonts w:ascii="Times New Roman" w:hAnsi="Times New Roman"/>
                <w:sz w:val="24"/>
                <w:szCs w:val="24"/>
              </w:rPr>
              <w:t xml:space="preserve"> про наявністьматеріально-технічної</w:t>
            </w:r>
            <w:r w:rsidR="00957568">
              <w:rPr>
                <w:rFonts w:ascii="Times New Roman" w:hAnsi="Times New Roman"/>
                <w:sz w:val="24"/>
                <w:szCs w:val="24"/>
                <w:lang w:val="uk-UA"/>
              </w:rPr>
              <w:t xml:space="preserve"> </w:t>
            </w:r>
            <w:r w:rsidRPr="00193496">
              <w:rPr>
                <w:rFonts w:ascii="Times New Roman" w:hAnsi="Times New Roman"/>
                <w:sz w:val="24"/>
                <w:szCs w:val="24"/>
              </w:rPr>
              <w:t>бази, яка повинна включати</w:t>
            </w:r>
            <w:r w:rsidR="00957568">
              <w:rPr>
                <w:rFonts w:ascii="Times New Roman" w:hAnsi="Times New Roman"/>
                <w:sz w:val="24"/>
                <w:szCs w:val="24"/>
                <w:lang w:val="uk-UA"/>
              </w:rPr>
              <w:t xml:space="preserve"> </w:t>
            </w:r>
            <w:r w:rsidRPr="00193496">
              <w:rPr>
                <w:rFonts w:ascii="Times New Roman" w:hAnsi="Times New Roman"/>
                <w:sz w:val="24"/>
                <w:szCs w:val="24"/>
              </w:rPr>
              <w:t>інформацію про:</w:t>
            </w:r>
          </w:p>
          <w:p w:rsidR="00583C3C" w:rsidRPr="008B5514" w:rsidRDefault="00583C3C" w:rsidP="00583C3C">
            <w:pPr>
              <w:spacing w:after="0" w:line="240" w:lineRule="auto"/>
              <w:ind w:left="25" w:firstLine="567"/>
              <w:contextualSpacing/>
              <w:jc w:val="both"/>
              <w:rPr>
                <w:rFonts w:ascii="Times New Roman" w:hAnsi="Times New Roman"/>
                <w:sz w:val="24"/>
                <w:szCs w:val="24"/>
              </w:rPr>
            </w:pPr>
            <w:r w:rsidRPr="00193496">
              <w:rPr>
                <w:rFonts w:ascii="Times New Roman" w:hAnsi="Times New Roman"/>
                <w:sz w:val="24"/>
                <w:szCs w:val="24"/>
              </w:rPr>
              <w:t>- дитячий оздоро</w:t>
            </w:r>
            <w:r w:rsidR="003C3EB5">
              <w:rPr>
                <w:rFonts w:ascii="Times New Roman" w:hAnsi="Times New Roman"/>
                <w:sz w:val="24"/>
                <w:szCs w:val="24"/>
              </w:rPr>
              <w:t>вчий</w:t>
            </w:r>
            <w:r w:rsidR="00957568">
              <w:rPr>
                <w:rFonts w:ascii="Times New Roman" w:hAnsi="Times New Roman"/>
                <w:sz w:val="24"/>
                <w:szCs w:val="24"/>
                <w:lang w:val="uk-UA"/>
              </w:rPr>
              <w:t xml:space="preserve"> </w:t>
            </w:r>
            <w:r w:rsidR="003C3EB5">
              <w:rPr>
                <w:rFonts w:ascii="Times New Roman" w:hAnsi="Times New Roman"/>
                <w:sz w:val="24"/>
                <w:szCs w:val="24"/>
              </w:rPr>
              <w:t>табір (із зазначенняммісц</w:t>
            </w:r>
            <w:r w:rsidR="003C3EB5">
              <w:rPr>
                <w:rFonts w:ascii="Times New Roman" w:hAnsi="Times New Roman"/>
                <w:sz w:val="24"/>
                <w:szCs w:val="24"/>
                <w:lang w:val="uk-UA"/>
              </w:rPr>
              <w:t>я</w:t>
            </w:r>
            <w:r w:rsidR="00A16BC5">
              <w:rPr>
                <w:rFonts w:ascii="Times New Roman" w:hAnsi="Times New Roman"/>
                <w:sz w:val="24"/>
                <w:szCs w:val="24"/>
              </w:rPr>
              <w:t xml:space="preserve">розташування, площі, </w:t>
            </w:r>
            <w:r w:rsidRPr="00193496">
              <w:rPr>
                <w:rFonts w:ascii="Times New Roman" w:hAnsi="Times New Roman"/>
                <w:sz w:val="24"/>
                <w:szCs w:val="24"/>
              </w:rPr>
              <w:t>правового статусу(</w:t>
            </w:r>
            <w:r w:rsidRPr="008B5514">
              <w:rPr>
                <w:rFonts w:ascii="Times New Roman" w:hAnsi="Times New Roman"/>
                <w:sz w:val="24"/>
                <w:szCs w:val="24"/>
              </w:rPr>
              <w:t xml:space="preserve">власне).  </w:t>
            </w:r>
          </w:p>
          <w:p w:rsidR="00583C3C" w:rsidRPr="008B5514" w:rsidRDefault="00583C3C" w:rsidP="00583C3C">
            <w:pPr>
              <w:spacing w:after="0" w:line="240" w:lineRule="auto"/>
              <w:ind w:left="25" w:firstLine="567"/>
              <w:contextualSpacing/>
              <w:jc w:val="both"/>
              <w:rPr>
                <w:rFonts w:ascii="Times New Roman" w:hAnsi="Times New Roman"/>
                <w:sz w:val="24"/>
                <w:szCs w:val="24"/>
              </w:rPr>
            </w:pPr>
            <w:r w:rsidRPr="008B5514">
              <w:rPr>
                <w:rFonts w:ascii="Times New Roman" w:hAnsi="Times New Roman"/>
                <w:sz w:val="24"/>
                <w:szCs w:val="24"/>
              </w:rPr>
              <w:t xml:space="preserve">- </w:t>
            </w:r>
            <w:r w:rsidRPr="008B5514">
              <w:rPr>
                <w:rFonts w:ascii="Times New Roman" w:hAnsi="Times New Roman"/>
                <w:color w:val="000000"/>
                <w:sz w:val="24"/>
                <w:szCs w:val="24"/>
              </w:rPr>
              <w:t>наявністьспоруд (приміщень, корпусів) в дитячих закладах оздоровлення з кімнатами для проживання; кількостіспальнихкорпусів; кількостіповерхів</w:t>
            </w:r>
            <w:r w:rsidR="00D1302D" w:rsidRPr="00154071">
              <w:rPr>
                <w:rFonts w:ascii="Times New Roman" w:hAnsi="Times New Roman"/>
                <w:color w:val="000000"/>
                <w:sz w:val="24"/>
                <w:szCs w:val="24"/>
                <w:lang w:val="uk-UA"/>
              </w:rPr>
              <w:t xml:space="preserve">- </w:t>
            </w:r>
            <w:r w:rsidR="00FA3A76" w:rsidRPr="00154071">
              <w:rPr>
                <w:rFonts w:ascii="Times New Roman" w:hAnsi="Times New Roman"/>
                <w:color w:val="000000" w:themeColor="text1"/>
                <w:sz w:val="24"/>
                <w:szCs w:val="24"/>
              </w:rPr>
              <w:t>чотирьох</w:t>
            </w:r>
            <w:r w:rsidRPr="00154071">
              <w:rPr>
                <w:rFonts w:ascii="Times New Roman" w:hAnsi="Times New Roman"/>
                <w:color w:val="000000"/>
                <w:sz w:val="24"/>
                <w:szCs w:val="24"/>
              </w:rPr>
              <w:t>; кількостіспальних місць в кімнаті</w:t>
            </w:r>
            <w:r w:rsidR="007103A6" w:rsidRPr="00154071">
              <w:rPr>
                <w:rFonts w:ascii="Times New Roman" w:hAnsi="Times New Roman"/>
                <w:color w:val="000000"/>
                <w:sz w:val="24"/>
                <w:szCs w:val="24"/>
                <w:lang w:val="uk-UA"/>
              </w:rPr>
              <w:t xml:space="preserve"> з санвузлом в кімнаті</w:t>
            </w:r>
            <w:r w:rsidRPr="00154071">
              <w:rPr>
                <w:rFonts w:ascii="Times New Roman" w:hAnsi="Times New Roman"/>
                <w:color w:val="000000"/>
                <w:sz w:val="24"/>
                <w:szCs w:val="24"/>
              </w:rPr>
              <w:t xml:space="preserve">; </w:t>
            </w:r>
            <w:r w:rsidRPr="00154071">
              <w:rPr>
                <w:rFonts w:ascii="Times New Roman" w:hAnsi="Times New Roman"/>
                <w:sz w:val="24"/>
                <w:szCs w:val="24"/>
              </w:rPr>
              <w:t>- наявність</w:t>
            </w:r>
            <w:r w:rsidRPr="00154071">
              <w:rPr>
                <w:rFonts w:ascii="Times New Roman" w:hAnsi="Times New Roman"/>
                <w:sz w:val="24"/>
                <w:szCs w:val="24"/>
                <w:lang w:val="uk-UA"/>
              </w:rPr>
              <w:t xml:space="preserve"> басейну</w:t>
            </w:r>
            <w:r w:rsidR="007103A6" w:rsidRPr="00154071">
              <w:rPr>
                <w:rFonts w:ascii="Times New Roman" w:hAnsi="Times New Roman"/>
                <w:sz w:val="24"/>
                <w:szCs w:val="24"/>
                <w:lang w:val="uk-UA"/>
              </w:rPr>
              <w:t xml:space="preserve"> відкритого плавального не менше 250м3</w:t>
            </w:r>
            <w:r w:rsidRPr="00154071">
              <w:rPr>
                <w:rFonts w:ascii="Times New Roman" w:hAnsi="Times New Roman"/>
                <w:sz w:val="24"/>
                <w:szCs w:val="24"/>
              </w:rPr>
              <w:t>;</w:t>
            </w:r>
          </w:p>
          <w:p w:rsidR="00583C3C" w:rsidRPr="00193496" w:rsidRDefault="00583C3C" w:rsidP="00583C3C">
            <w:pPr>
              <w:spacing w:after="0" w:line="240" w:lineRule="auto"/>
              <w:ind w:left="25" w:firstLine="567"/>
              <w:contextualSpacing/>
              <w:jc w:val="both"/>
              <w:rPr>
                <w:rFonts w:ascii="Times New Roman" w:hAnsi="Times New Roman"/>
                <w:sz w:val="24"/>
                <w:szCs w:val="24"/>
              </w:rPr>
            </w:pPr>
            <w:r w:rsidRPr="008B5514">
              <w:rPr>
                <w:rFonts w:ascii="Times New Roman" w:hAnsi="Times New Roman"/>
                <w:sz w:val="24"/>
                <w:szCs w:val="24"/>
              </w:rPr>
              <w:t>- наявністьхарчоблоку, столової (із зазначенням</w:t>
            </w:r>
            <w:r w:rsidRPr="00193496">
              <w:rPr>
                <w:rFonts w:ascii="Times New Roman" w:hAnsi="Times New Roman"/>
                <w:sz w:val="24"/>
                <w:szCs w:val="24"/>
              </w:rPr>
              <w:t>місцярозташування; типу, виду(власне</w:t>
            </w:r>
            <w:r w:rsidR="00F173E2" w:rsidRPr="00F173E2">
              <w:rPr>
                <w:rFonts w:ascii="Times New Roman" w:hAnsi="Times New Roman"/>
                <w:sz w:val="24"/>
                <w:szCs w:val="24"/>
              </w:rPr>
              <w:t>)</w:t>
            </w:r>
            <w:r w:rsidRPr="00193496">
              <w:rPr>
                <w:rFonts w:ascii="Times New Roman" w:hAnsi="Times New Roman"/>
                <w:sz w:val="24"/>
                <w:szCs w:val="24"/>
              </w:rPr>
              <w:t>, загальноїкількостіпосадочних місць; наявностівентиляції;</w:t>
            </w:r>
          </w:p>
          <w:p w:rsidR="00583C3C" w:rsidRPr="00750F89" w:rsidRDefault="00583C3C" w:rsidP="00583C3C">
            <w:pPr>
              <w:spacing w:after="0" w:line="240" w:lineRule="auto"/>
              <w:ind w:left="25" w:firstLine="567"/>
              <w:contextualSpacing/>
              <w:jc w:val="both"/>
              <w:rPr>
                <w:rFonts w:ascii="Times New Roman" w:hAnsi="Times New Roman"/>
                <w:sz w:val="24"/>
                <w:szCs w:val="24"/>
              </w:rPr>
            </w:pPr>
            <w:r w:rsidRPr="00193496">
              <w:rPr>
                <w:rFonts w:ascii="Times New Roman" w:hAnsi="Times New Roman"/>
                <w:sz w:val="24"/>
                <w:szCs w:val="24"/>
              </w:rPr>
              <w:t xml:space="preserve">-наявність, спортивних площадок, приміщень для організаціїгурткової роботи (із зазначенням: найменування та </w:t>
            </w:r>
            <w:r w:rsidRPr="00750F89">
              <w:rPr>
                <w:rFonts w:ascii="Times New Roman" w:hAnsi="Times New Roman"/>
                <w:sz w:val="24"/>
                <w:szCs w:val="24"/>
              </w:rPr>
              <w:t>загальної характеристики);</w:t>
            </w:r>
          </w:p>
          <w:p w:rsidR="00583C3C" w:rsidRPr="00750F89" w:rsidRDefault="00583C3C" w:rsidP="00583C3C">
            <w:pPr>
              <w:spacing w:after="0" w:line="240" w:lineRule="auto"/>
              <w:ind w:left="25" w:firstLine="567"/>
              <w:contextualSpacing/>
              <w:jc w:val="both"/>
              <w:rPr>
                <w:rFonts w:ascii="Times New Roman" w:hAnsi="Times New Roman"/>
                <w:sz w:val="24"/>
                <w:szCs w:val="24"/>
              </w:rPr>
            </w:pPr>
            <w:r w:rsidRPr="00750F89">
              <w:rPr>
                <w:rFonts w:ascii="Times New Roman" w:hAnsi="Times New Roman"/>
                <w:sz w:val="24"/>
                <w:szCs w:val="24"/>
              </w:rPr>
              <w:t>-наявністьобладнаного медпункту;</w:t>
            </w:r>
          </w:p>
          <w:p w:rsidR="00583C3C" w:rsidRPr="00750F89" w:rsidRDefault="00583C3C" w:rsidP="00583C3C">
            <w:pPr>
              <w:spacing w:after="0" w:line="240" w:lineRule="auto"/>
              <w:ind w:left="25" w:firstLine="567"/>
              <w:contextualSpacing/>
              <w:jc w:val="both"/>
              <w:rPr>
                <w:rFonts w:ascii="Times New Roman" w:hAnsi="Times New Roman"/>
                <w:sz w:val="24"/>
                <w:szCs w:val="24"/>
                <w:lang w:val="uk-UA"/>
              </w:rPr>
            </w:pPr>
            <w:r w:rsidRPr="00750F89">
              <w:rPr>
                <w:rFonts w:ascii="Times New Roman" w:hAnsi="Times New Roman"/>
                <w:sz w:val="24"/>
                <w:szCs w:val="24"/>
                <w:lang w:val="uk-UA"/>
              </w:rPr>
              <w:t>- наявність укриття.</w:t>
            </w:r>
          </w:p>
          <w:p w:rsidR="003B6E3B" w:rsidRPr="00CB13B4" w:rsidRDefault="003B6E3B" w:rsidP="00583C3C">
            <w:pPr>
              <w:spacing w:after="0" w:line="240" w:lineRule="auto"/>
              <w:jc w:val="both"/>
              <w:rPr>
                <w:rFonts w:ascii="Times New Roman" w:eastAsia="Times New Roman" w:hAnsi="Times New Roman"/>
                <w:sz w:val="24"/>
                <w:szCs w:val="24"/>
                <w:lang w:val="uk-UA"/>
              </w:rPr>
            </w:pPr>
          </w:p>
          <w:p w:rsidR="00CB13B4" w:rsidRDefault="0012183A" w:rsidP="00CB13B4">
            <w:pPr>
              <w:spacing w:after="0" w:line="240" w:lineRule="auto"/>
              <w:ind w:firstLine="283"/>
              <w:jc w:val="both"/>
              <w:rPr>
                <w:rFonts w:ascii="Times New Roman" w:eastAsia="Times New Roman" w:hAnsi="Times New Roman"/>
                <w:i/>
                <w:szCs w:val="24"/>
                <w:lang w:val="uk-UA"/>
              </w:rPr>
            </w:pPr>
            <w:r w:rsidRPr="00CB13B4">
              <w:rPr>
                <w:rFonts w:ascii="Times New Roman" w:eastAsia="Times New Roman" w:hAnsi="Times New Roman"/>
                <w:i/>
                <w:szCs w:val="24"/>
                <w:lang w:val="uk-UA"/>
              </w:rPr>
              <w:t xml:space="preserve">*Згідно із п.4.1. Державних санітарних правил і норм «Улаштування, утримання і організація режиму діяльності дитячих оздоровчих закладів» </w:t>
            </w:r>
            <w:r w:rsidR="00750F89" w:rsidRPr="00CB13B4">
              <w:rPr>
                <w:rFonts w:ascii="Times New Roman" w:eastAsia="Times New Roman" w:hAnsi="Times New Roman"/>
                <w:i/>
                <w:szCs w:val="24"/>
                <w:lang w:val="uk-UA"/>
              </w:rPr>
              <w:t>ДСанПіН 5.5.5.23-99</w:t>
            </w:r>
            <w:r w:rsidRPr="00CB13B4">
              <w:rPr>
                <w:rFonts w:ascii="Times New Roman" w:eastAsia="Times New Roman" w:hAnsi="Times New Roman"/>
                <w:i/>
                <w:szCs w:val="24"/>
                <w:lang w:val="uk-UA"/>
              </w:rPr>
              <w:t xml:space="preserve">, які затверджені Постановою Головного державного санітарного  лікаря України </w:t>
            </w:r>
            <w:r w:rsidR="00CB13B4" w:rsidRPr="00CB13B4">
              <w:rPr>
                <w:rFonts w:ascii="Times New Roman" w:eastAsia="Times New Roman" w:hAnsi="Times New Roman"/>
                <w:i/>
                <w:szCs w:val="24"/>
                <w:lang w:val="uk-UA"/>
              </w:rPr>
              <w:t xml:space="preserve">26.04.1999 </w:t>
            </w:r>
            <w:r w:rsidRPr="00CB13B4">
              <w:rPr>
                <w:rFonts w:ascii="Times New Roman" w:eastAsia="Times New Roman" w:hAnsi="Times New Roman"/>
                <w:i/>
                <w:szCs w:val="24"/>
                <w:lang w:val="uk-UA"/>
              </w:rPr>
              <w:t xml:space="preserve">№23. </w:t>
            </w:r>
          </w:p>
          <w:p w:rsidR="0012183A" w:rsidRPr="00CB13B4" w:rsidRDefault="005370F7" w:rsidP="005370F7">
            <w:pPr>
              <w:spacing w:after="0" w:line="240" w:lineRule="auto"/>
              <w:ind w:firstLine="283"/>
              <w:jc w:val="both"/>
              <w:rPr>
                <w:rFonts w:ascii="Times New Roman" w:eastAsia="Times New Roman" w:hAnsi="Times New Roman"/>
                <w:i/>
                <w:szCs w:val="24"/>
                <w:lang w:val="uk-UA"/>
              </w:rPr>
            </w:pPr>
            <w:r>
              <w:rPr>
                <w:rFonts w:ascii="Times New Roman" w:eastAsia="Times New Roman" w:hAnsi="Times New Roman"/>
                <w:i/>
                <w:szCs w:val="24"/>
                <w:lang w:val="uk-UA"/>
              </w:rPr>
              <w:t xml:space="preserve">Триповерхові будівлі можуть використовуватися учасником лише при наступній умові, </w:t>
            </w:r>
            <w:r w:rsidR="0012183A" w:rsidRPr="00CB13B4">
              <w:rPr>
                <w:rFonts w:ascii="Times New Roman" w:eastAsia="Times New Roman" w:hAnsi="Times New Roman"/>
                <w:i/>
                <w:szCs w:val="24"/>
                <w:lang w:val="uk-UA"/>
              </w:rPr>
              <w:t xml:space="preserve">якщо дитячий оздоровчий табір </w:t>
            </w:r>
            <w:r>
              <w:rPr>
                <w:rFonts w:ascii="Times New Roman" w:eastAsia="Times New Roman" w:hAnsi="Times New Roman"/>
                <w:i/>
                <w:szCs w:val="24"/>
                <w:lang w:val="uk-UA"/>
              </w:rPr>
              <w:t xml:space="preserve">знаходиться у курортній зоні. У такому разі </w:t>
            </w:r>
            <w:r w:rsidR="0012183A" w:rsidRPr="00CB13B4">
              <w:rPr>
                <w:rFonts w:ascii="Times New Roman" w:eastAsia="Times New Roman" w:hAnsi="Times New Roman"/>
                <w:i/>
                <w:szCs w:val="24"/>
                <w:lang w:val="uk-UA"/>
              </w:rPr>
              <w:t xml:space="preserve"> учасник </w:t>
            </w:r>
            <w:r w:rsidR="00750F89" w:rsidRPr="00CB13B4">
              <w:rPr>
                <w:rFonts w:ascii="Times New Roman" w:eastAsia="Times New Roman" w:hAnsi="Times New Roman"/>
                <w:i/>
                <w:szCs w:val="24"/>
                <w:lang w:val="uk-UA"/>
              </w:rPr>
              <w:t>надає підтвердження того, що проведення оздоровлення дітей у триповерхових будівлях погоджене з органами санепідслужби і органами пожежного нагляду</w:t>
            </w:r>
            <w:r w:rsidR="00CB13B4" w:rsidRPr="00CB13B4">
              <w:rPr>
                <w:rFonts w:ascii="Times New Roman" w:eastAsia="Times New Roman" w:hAnsi="Times New Roman"/>
                <w:i/>
                <w:szCs w:val="24"/>
                <w:lang w:val="uk-UA"/>
              </w:rPr>
              <w:t>, а також скан-копію рішення про оголошення природної території курортними територіями.</w:t>
            </w:r>
          </w:p>
        </w:tc>
      </w:tr>
      <w:tr w:rsidR="003B6E3B" w:rsidRPr="00E555ED" w:rsidTr="003B6E3B">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3B6E3B" w:rsidRDefault="003B6E3B" w:rsidP="00713FDA">
            <w:pPr>
              <w:tabs>
                <w:tab w:val="left" w:pos="284"/>
              </w:tabs>
              <w:suppressAutoHyphens/>
              <w:spacing w:after="0" w:line="240" w:lineRule="auto"/>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 xml:space="preserve">2. </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3B6E3B" w:rsidRDefault="003B6E3B" w:rsidP="00713FDA">
            <w:pPr>
              <w:tabs>
                <w:tab w:val="left" w:pos="284"/>
              </w:tabs>
              <w:suppressAutoHyphens/>
              <w:spacing w:after="0" w:line="240" w:lineRule="auto"/>
              <w:jc w:val="both"/>
              <w:rPr>
                <w:rFonts w:ascii="Times New Roman" w:eastAsia="Times New Roman" w:hAnsi="Times New Roman" w:cs="Times New Roman"/>
                <w:b/>
                <w:lang w:val="uk-UA"/>
              </w:rPr>
            </w:pPr>
            <w:r w:rsidRPr="003B6E3B">
              <w:rPr>
                <w:rFonts w:ascii="Times New Roman" w:eastAsia="Times New Roman" w:hAnsi="Times New Roman" w:cs="Times New Roman"/>
                <w:b/>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7C2669" w:rsidRPr="006F33B7" w:rsidRDefault="007C2669" w:rsidP="007C2669">
            <w:pPr>
              <w:widowControl w:val="0"/>
              <w:spacing w:after="0" w:line="240" w:lineRule="auto"/>
              <w:ind w:left="34" w:right="113"/>
              <w:contextualSpacing/>
              <w:jc w:val="both"/>
              <w:rPr>
                <w:rFonts w:ascii="Times New Roman" w:hAnsi="Times New Roman"/>
                <w:b/>
              </w:rPr>
            </w:pPr>
            <w:r>
              <w:rPr>
                <w:rFonts w:ascii="Times New Roman" w:hAnsi="Times New Roman"/>
                <w:b/>
                <w:lang w:val="uk-UA"/>
              </w:rPr>
              <w:t xml:space="preserve">2.1. </w:t>
            </w:r>
            <w:r>
              <w:rPr>
                <w:rFonts w:ascii="Times New Roman" w:hAnsi="Times New Roman"/>
                <w:b/>
              </w:rPr>
              <w:t>Учасник повинен гарантувати, що на момент надання послуг у нього буде:</w:t>
            </w:r>
          </w:p>
          <w:p w:rsidR="007C2669" w:rsidRPr="007C2669" w:rsidRDefault="007C2669" w:rsidP="007C2669">
            <w:pPr>
              <w:pStyle w:val="a6"/>
              <w:widowControl w:val="0"/>
              <w:numPr>
                <w:ilvl w:val="0"/>
                <w:numId w:val="28"/>
              </w:numPr>
              <w:spacing w:after="0" w:line="240" w:lineRule="auto"/>
              <w:ind w:left="174" w:right="113" w:firstLine="0"/>
              <w:jc w:val="both"/>
              <w:rPr>
                <w:rFonts w:ascii="Times New Roman" w:hAnsi="Times New Roman"/>
              </w:rPr>
            </w:pPr>
            <w:r w:rsidRPr="007C2669">
              <w:rPr>
                <w:rFonts w:ascii="Times New Roman" w:hAnsi="Times New Roman"/>
              </w:rPr>
              <w:t>нормативна кількістьпрацівниківпедагогічного персоналу відповідноїкваліфікації.</w:t>
            </w:r>
          </w:p>
          <w:p w:rsidR="007C2669" w:rsidRPr="007C2669" w:rsidRDefault="007C2669" w:rsidP="007C2669">
            <w:pPr>
              <w:pStyle w:val="a6"/>
              <w:widowControl w:val="0"/>
              <w:numPr>
                <w:ilvl w:val="0"/>
                <w:numId w:val="28"/>
              </w:numPr>
              <w:spacing w:after="0" w:line="240" w:lineRule="auto"/>
              <w:ind w:left="174" w:right="113" w:firstLine="0"/>
              <w:jc w:val="both"/>
              <w:rPr>
                <w:rFonts w:ascii="Times New Roman" w:hAnsi="Times New Roman"/>
              </w:rPr>
            </w:pPr>
            <w:r w:rsidRPr="007C2669">
              <w:rPr>
                <w:rFonts w:ascii="Times New Roman" w:hAnsi="Times New Roman"/>
              </w:rPr>
              <w:t xml:space="preserve">Учасник </w:t>
            </w:r>
            <w:r w:rsidR="00BA573D">
              <w:rPr>
                <w:rFonts w:ascii="Times New Roman" w:hAnsi="Times New Roman"/>
              </w:rPr>
              <w:t>буде матинормативнукількість</w:t>
            </w:r>
            <w:r w:rsidRPr="007C2669">
              <w:rPr>
                <w:rFonts w:ascii="Times New Roman" w:hAnsi="Times New Roman"/>
              </w:rPr>
              <w:t xml:space="preserve">кваліфікованихмедичнихспеціалістівдля надання невідкладноїмедичноїдопомоги та можливостіцілодобовогочергуваннямедичногопрацівника в дитячомузакладіоздоровлення.  </w:t>
            </w:r>
          </w:p>
          <w:p w:rsidR="007C2669" w:rsidRPr="007C2669" w:rsidRDefault="007C2669" w:rsidP="007C2669">
            <w:pPr>
              <w:pStyle w:val="a6"/>
              <w:widowControl w:val="0"/>
              <w:numPr>
                <w:ilvl w:val="0"/>
                <w:numId w:val="28"/>
              </w:numPr>
              <w:snapToGrid w:val="0"/>
              <w:spacing w:after="0" w:line="240" w:lineRule="auto"/>
              <w:ind w:left="174" w:right="113" w:firstLine="0"/>
              <w:jc w:val="both"/>
              <w:rPr>
                <w:rFonts w:ascii="Times New Roman" w:hAnsi="Times New Roman"/>
                <w:color w:val="000000"/>
                <w:lang w:eastAsia="ru-RU"/>
              </w:rPr>
            </w:pPr>
            <w:r w:rsidRPr="007C2669">
              <w:rPr>
                <w:rFonts w:ascii="Times New Roman" w:hAnsi="Times New Roman"/>
              </w:rPr>
              <w:t>Учасник буде матинормативнукількістьпрацівниківобслуговуючого персоналу для безперебійного, безпечного та ефективногофункціонування закладу.</w:t>
            </w:r>
          </w:p>
          <w:p w:rsidR="003B6E3B" w:rsidRPr="00140B95" w:rsidRDefault="003B6E3B" w:rsidP="007C2669">
            <w:pPr>
              <w:pStyle w:val="a6"/>
              <w:spacing w:after="0" w:line="240" w:lineRule="auto"/>
              <w:jc w:val="both"/>
              <w:rPr>
                <w:rFonts w:ascii="Times New Roman" w:eastAsia="Times New Roman" w:hAnsi="Times New Roman"/>
                <w:sz w:val="24"/>
                <w:szCs w:val="24"/>
                <w:lang w:val="uk-UA"/>
              </w:rPr>
            </w:pPr>
          </w:p>
        </w:tc>
      </w:tr>
      <w:tr w:rsidR="00713FDA" w:rsidRPr="00E555ED" w:rsidTr="003B6E3B">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DA" w:rsidRPr="009A6607" w:rsidRDefault="006F6591" w:rsidP="00713FDA">
            <w:pPr>
              <w:tabs>
                <w:tab w:val="left" w:pos="284"/>
              </w:tabs>
              <w:suppressAutoHyphens/>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lang w:val="uk-UA"/>
              </w:rPr>
              <w:lastRenderedPageBreak/>
              <w:t>3.</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713FDA" w:rsidRPr="009A6607" w:rsidRDefault="00713FDA" w:rsidP="00713FDA">
            <w:pPr>
              <w:tabs>
                <w:tab w:val="left" w:pos="284"/>
              </w:tabs>
              <w:suppressAutoHyphens/>
              <w:spacing w:after="0" w:line="240" w:lineRule="auto"/>
              <w:jc w:val="both"/>
              <w:rPr>
                <w:rFonts w:ascii="Times New Roman" w:eastAsia="Times New Roman" w:hAnsi="Times New Roman" w:cs="Times New Roman"/>
                <w:b/>
              </w:rPr>
            </w:pPr>
            <w:r w:rsidRPr="009A6607">
              <w:rPr>
                <w:rFonts w:ascii="Times New Roman" w:eastAsia="Times New Roman" w:hAnsi="Times New Roman" w:cs="Times New Roman"/>
                <w:b/>
              </w:rPr>
              <w:t>Наявність документально підтвердженогодосвіду виконання аналогічного договору</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40B95" w:rsidRPr="00EF67E2" w:rsidRDefault="00140B95" w:rsidP="006F6591">
            <w:pPr>
              <w:pStyle w:val="a6"/>
              <w:numPr>
                <w:ilvl w:val="1"/>
                <w:numId w:val="26"/>
              </w:numPr>
              <w:spacing w:after="0" w:line="240" w:lineRule="auto"/>
              <w:jc w:val="both"/>
              <w:rPr>
                <w:rFonts w:ascii="Times New Roman" w:eastAsia="Times New Roman" w:hAnsi="Times New Roman"/>
                <w:sz w:val="24"/>
                <w:szCs w:val="24"/>
                <w:lang w:val="uk-UA"/>
              </w:rPr>
            </w:pPr>
            <w:r w:rsidRPr="00EF67E2">
              <w:rPr>
                <w:rFonts w:ascii="Times New Roman" w:eastAsia="Times New Roman" w:hAnsi="Times New Roman"/>
                <w:sz w:val="24"/>
                <w:szCs w:val="24"/>
                <w:lang w:val="uk-UA"/>
              </w:rPr>
              <w:t>Довідка про досвід виконання учасником не менше двох аналогічних договорів.</w:t>
            </w:r>
          </w:p>
          <w:p w:rsidR="00EE2008" w:rsidRPr="00EF67E2" w:rsidRDefault="00EE2008" w:rsidP="00EE2008">
            <w:pPr>
              <w:pStyle w:val="a6"/>
              <w:spacing w:after="0" w:line="240" w:lineRule="auto"/>
              <w:ind w:left="28"/>
              <w:jc w:val="both"/>
              <w:rPr>
                <w:rFonts w:ascii="Times New Roman" w:eastAsia="Times New Roman" w:hAnsi="Times New Roman"/>
                <w:sz w:val="24"/>
                <w:szCs w:val="24"/>
                <w:lang w:val="uk-UA"/>
              </w:rPr>
            </w:pPr>
          </w:p>
          <w:tbl>
            <w:tblPr>
              <w:tblW w:w="5976"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6"/>
              <w:gridCol w:w="1559"/>
              <w:gridCol w:w="1701"/>
            </w:tblGrid>
            <w:tr w:rsidR="003B6E3B" w:rsidRPr="00EF67E2" w:rsidTr="003B6E3B">
              <w:tc>
                <w:tcPr>
                  <w:tcW w:w="2716" w:type="dxa"/>
                  <w:tcBorders>
                    <w:top w:val="single" w:sz="4" w:space="0" w:color="auto"/>
                    <w:left w:val="single" w:sz="4" w:space="0" w:color="auto"/>
                    <w:bottom w:val="single" w:sz="4" w:space="0" w:color="auto"/>
                    <w:right w:val="single" w:sz="4" w:space="0" w:color="auto"/>
                  </w:tcBorders>
                  <w:hideMark/>
                </w:tcPr>
                <w:p w:rsidR="003B6E3B" w:rsidRPr="00EF67E2" w:rsidRDefault="003B6E3B" w:rsidP="00140B95">
                  <w:pPr>
                    <w:tabs>
                      <w:tab w:val="left" w:pos="1080"/>
                    </w:tabs>
                    <w:ind w:right="22"/>
                    <w:jc w:val="both"/>
                    <w:rPr>
                      <w:rFonts w:ascii="Times New Roman" w:hAnsi="Times New Roman" w:cs="Times New Roman"/>
                      <w:b/>
                      <w:bCs/>
                      <w:sz w:val="20"/>
                      <w:lang w:val="uk-UA"/>
                    </w:rPr>
                  </w:pPr>
                  <w:r w:rsidRPr="00EF67E2">
                    <w:rPr>
                      <w:rFonts w:ascii="Times New Roman" w:hAnsi="Times New Roman" w:cs="Times New Roman"/>
                      <w:b/>
                      <w:bCs/>
                      <w:sz w:val="20"/>
                    </w:rPr>
                    <w:t>Назваорганізації із якоюукладено договір</w:t>
                  </w:r>
                  <w:r w:rsidRPr="00EF67E2">
                    <w:rPr>
                      <w:rFonts w:ascii="Times New Roman" w:hAnsi="Times New Roman" w:cs="Times New Roman"/>
                      <w:b/>
                      <w:bCs/>
                      <w:sz w:val="20"/>
                      <w:lang w:val="uk-UA"/>
                    </w:rPr>
                    <w:t xml:space="preserve"> (назва, код ЄДРПОУ, телефон контактної особи)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6E3B" w:rsidRPr="00EF67E2" w:rsidRDefault="003B6E3B" w:rsidP="00140B95">
                  <w:pPr>
                    <w:tabs>
                      <w:tab w:val="left" w:pos="1080"/>
                    </w:tabs>
                    <w:ind w:right="22"/>
                    <w:jc w:val="both"/>
                    <w:rPr>
                      <w:rFonts w:ascii="Times New Roman" w:hAnsi="Times New Roman" w:cs="Times New Roman"/>
                      <w:b/>
                      <w:bCs/>
                      <w:sz w:val="20"/>
                    </w:rPr>
                  </w:pPr>
                  <w:r w:rsidRPr="00EF67E2">
                    <w:rPr>
                      <w:rFonts w:ascii="Times New Roman" w:hAnsi="Times New Roman" w:cs="Times New Roman"/>
                      <w:b/>
                      <w:bCs/>
                      <w:sz w:val="20"/>
                      <w:lang w:val="uk-UA"/>
                    </w:rPr>
                    <w:t>Реквізити договору, п</w:t>
                  </w:r>
                  <w:r w:rsidRPr="00EF67E2">
                    <w:rPr>
                      <w:rFonts w:ascii="Times New Roman" w:hAnsi="Times New Roman" w:cs="Times New Roman"/>
                      <w:b/>
                      <w:bCs/>
                      <w:sz w:val="20"/>
                    </w:rPr>
                    <w:t>редмет закупівлі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6E3B" w:rsidRPr="00EF67E2" w:rsidRDefault="003B6E3B" w:rsidP="00140B95">
                  <w:pPr>
                    <w:tabs>
                      <w:tab w:val="left" w:pos="1080"/>
                    </w:tabs>
                    <w:ind w:right="22"/>
                    <w:jc w:val="both"/>
                    <w:rPr>
                      <w:rFonts w:ascii="Times New Roman" w:hAnsi="Times New Roman" w:cs="Times New Roman"/>
                      <w:b/>
                      <w:bCs/>
                      <w:sz w:val="20"/>
                      <w:lang w:val="uk-UA"/>
                    </w:rPr>
                  </w:pPr>
                  <w:r w:rsidRPr="00EF67E2">
                    <w:rPr>
                      <w:rFonts w:ascii="Times New Roman" w:hAnsi="Times New Roman" w:cs="Times New Roman"/>
                      <w:b/>
                      <w:bCs/>
                      <w:sz w:val="20"/>
                    </w:rPr>
                    <w:t>Сума договору</w:t>
                  </w:r>
                  <w:r w:rsidRPr="00EF67E2">
                    <w:rPr>
                      <w:rFonts w:ascii="Times New Roman" w:hAnsi="Times New Roman" w:cs="Times New Roman"/>
                      <w:b/>
                      <w:bCs/>
                      <w:sz w:val="20"/>
                      <w:lang w:val="uk-UA"/>
                    </w:rPr>
                    <w:t xml:space="preserve"> та стан виконання</w:t>
                  </w:r>
                </w:p>
              </w:tc>
            </w:tr>
            <w:tr w:rsidR="003B6E3B" w:rsidRPr="00EF67E2" w:rsidTr="003B6E3B">
              <w:trPr>
                <w:trHeight w:val="193"/>
              </w:trPr>
              <w:tc>
                <w:tcPr>
                  <w:tcW w:w="2716" w:type="dxa"/>
                  <w:tcBorders>
                    <w:top w:val="single" w:sz="4" w:space="0" w:color="auto"/>
                    <w:left w:val="single" w:sz="4" w:space="0" w:color="auto"/>
                    <w:bottom w:val="single" w:sz="4" w:space="0" w:color="auto"/>
                    <w:right w:val="single" w:sz="4" w:space="0" w:color="auto"/>
                  </w:tcBorders>
                </w:tcPr>
                <w:p w:rsidR="003B6E3B" w:rsidRPr="00EF67E2" w:rsidRDefault="003B6E3B" w:rsidP="00140B95">
                  <w:pPr>
                    <w:tabs>
                      <w:tab w:val="left" w:pos="1080"/>
                    </w:tabs>
                    <w:spacing w:after="0"/>
                    <w:ind w:right="22"/>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B6E3B" w:rsidRPr="00EF67E2" w:rsidRDefault="003B6E3B" w:rsidP="00140B95">
                  <w:pPr>
                    <w:tabs>
                      <w:tab w:val="left" w:pos="1080"/>
                    </w:tabs>
                    <w:spacing w:after="0"/>
                    <w:ind w:right="22"/>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B6E3B" w:rsidRPr="00EF67E2" w:rsidRDefault="003B6E3B" w:rsidP="00140B95">
                  <w:pPr>
                    <w:tabs>
                      <w:tab w:val="left" w:pos="1080"/>
                    </w:tabs>
                    <w:spacing w:after="0"/>
                    <w:ind w:right="22"/>
                    <w:jc w:val="both"/>
                    <w:rPr>
                      <w:rFonts w:ascii="Times New Roman" w:hAnsi="Times New Roman" w:cs="Times New Roman"/>
                    </w:rPr>
                  </w:pPr>
                </w:p>
              </w:tc>
            </w:tr>
            <w:tr w:rsidR="003B6E3B" w:rsidRPr="00EF67E2" w:rsidTr="003B6E3B">
              <w:tc>
                <w:tcPr>
                  <w:tcW w:w="2716" w:type="dxa"/>
                  <w:tcBorders>
                    <w:top w:val="single" w:sz="4" w:space="0" w:color="auto"/>
                    <w:left w:val="single" w:sz="4" w:space="0" w:color="auto"/>
                    <w:bottom w:val="single" w:sz="4" w:space="0" w:color="auto"/>
                    <w:right w:val="single" w:sz="4" w:space="0" w:color="auto"/>
                  </w:tcBorders>
                </w:tcPr>
                <w:p w:rsidR="003B6E3B" w:rsidRPr="00EF67E2" w:rsidRDefault="003B6E3B" w:rsidP="00140B95">
                  <w:pPr>
                    <w:tabs>
                      <w:tab w:val="left" w:pos="1080"/>
                    </w:tabs>
                    <w:spacing w:after="0"/>
                    <w:ind w:right="22"/>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B6E3B" w:rsidRPr="00EF67E2" w:rsidRDefault="003B6E3B" w:rsidP="00140B95">
                  <w:pPr>
                    <w:tabs>
                      <w:tab w:val="left" w:pos="1080"/>
                    </w:tabs>
                    <w:spacing w:after="0"/>
                    <w:ind w:right="22"/>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B6E3B" w:rsidRPr="00EF67E2" w:rsidRDefault="003B6E3B" w:rsidP="00140B95">
                  <w:pPr>
                    <w:tabs>
                      <w:tab w:val="left" w:pos="1080"/>
                    </w:tabs>
                    <w:spacing w:after="0"/>
                    <w:ind w:right="22"/>
                    <w:jc w:val="both"/>
                    <w:rPr>
                      <w:rFonts w:ascii="Times New Roman" w:hAnsi="Times New Roman" w:cs="Times New Roman"/>
                    </w:rPr>
                  </w:pPr>
                </w:p>
              </w:tc>
            </w:tr>
          </w:tbl>
          <w:p w:rsidR="00140B95" w:rsidRPr="00EF67E2" w:rsidRDefault="00140B95" w:rsidP="00BF4968">
            <w:pPr>
              <w:spacing w:after="0" w:line="240" w:lineRule="auto"/>
              <w:jc w:val="both"/>
              <w:rPr>
                <w:rFonts w:ascii="Times New Roman" w:eastAsia="Times New Roman" w:hAnsi="Times New Roman" w:cs="Times New Roman"/>
                <w:sz w:val="24"/>
                <w:szCs w:val="24"/>
              </w:rPr>
            </w:pPr>
          </w:p>
          <w:p w:rsidR="008B5514" w:rsidRPr="008B5514" w:rsidRDefault="00BF4968" w:rsidP="00E60DF3">
            <w:pPr>
              <w:pStyle w:val="a6"/>
              <w:numPr>
                <w:ilvl w:val="1"/>
                <w:numId w:val="26"/>
              </w:numPr>
              <w:spacing w:after="0" w:line="240" w:lineRule="auto"/>
              <w:jc w:val="both"/>
              <w:rPr>
                <w:rFonts w:ascii="Times New Roman" w:eastAsia="Times New Roman" w:hAnsi="Times New Roman"/>
                <w:i/>
                <w:sz w:val="24"/>
                <w:szCs w:val="24"/>
              </w:rPr>
            </w:pPr>
            <w:r w:rsidRPr="008B5514">
              <w:rPr>
                <w:rFonts w:ascii="Times New Roman" w:eastAsia="Times New Roman" w:hAnsi="Times New Roman"/>
                <w:sz w:val="24"/>
                <w:szCs w:val="24"/>
                <w:lang w:val="uk-UA"/>
              </w:rPr>
              <w:t>Ск</w:t>
            </w:r>
            <w:r w:rsidR="008B5514">
              <w:rPr>
                <w:rFonts w:ascii="Times New Roman" w:eastAsia="Times New Roman" w:hAnsi="Times New Roman"/>
                <w:sz w:val="24"/>
                <w:szCs w:val="24"/>
                <w:lang w:val="uk-UA"/>
              </w:rPr>
              <w:t>ан-копії аналогічних договорів</w:t>
            </w:r>
            <w:r w:rsidR="006E3CCC">
              <w:rPr>
                <w:rFonts w:ascii="Times New Roman" w:eastAsia="Times New Roman" w:hAnsi="Times New Roman"/>
                <w:sz w:val="24"/>
                <w:szCs w:val="24"/>
                <w:lang w:val="uk-UA"/>
              </w:rPr>
              <w:t xml:space="preserve"> в повному обсязі.</w:t>
            </w:r>
          </w:p>
          <w:p w:rsidR="00713FDA" w:rsidRPr="008B5514" w:rsidRDefault="00713FDA" w:rsidP="008B5514">
            <w:pPr>
              <w:spacing w:after="0" w:line="240" w:lineRule="auto"/>
              <w:ind w:left="28"/>
              <w:jc w:val="both"/>
              <w:rPr>
                <w:rFonts w:ascii="Times New Roman" w:eastAsia="Times New Roman" w:hAnsi="Times New Roman"/>
                <w:i/>
                <w:sz w:val="24"/>
                <w:szCs w:val="24"/>
              </w:rPr>
            </w:pPr>
            <w:r w:rsidRPr="008B5514">
              <w:rPr>
                <w:rFonts w:ascii="Times New Roman" w:eastAsia="Times New Roman" w:hAnsi="Times New Roman"/>
                <w:i/>
                <w:sz w:val="24"/>
                <w:szCs w:val="24"/>
              </w:rPr>
              <w:t>Примітка:</w:t>
            </w:r>
          </w:p>
          <w:p w:rsidR="00713FDA" w:rsidRPr="00EF67E2" w:rsidRDefault="00713FDA" w:rsidP="006C111B">
            <w:pPr>
              <w:pStyle w:val="a6"/>
              <w:ind w:left="0"/>
              <w:jc w:val="both"/>
              <w:rPr>
                <w:rFonts w:ascii="Times New Roman" w:hAnsi="Times New Roman"/>
                <w:lang w:val="uk-UA"/>
              </w:rPr>
            </w:pPr>
            <w:r w:rsidRPr="00EF67E2">
              <w:rPr>
                <w:rFonts w:ascii="Times New Roman" w:hAnsi="Times New Roman"/>
                <w:i/>
              </w:rPr>
              <w:t>Аналогічний договір –</w:t>
            </w:r>
            <w:r w:rsidR="006C111B" w:rsidRPr="00EF67E2">
              <w:rPr>
                <w:rFonts w:ascii="Times New Roman" w:hAnsi="Times New Roman"/>
                <w:i/>
              </w:rPr>
              <w:t xml:space="preserve"> договір на </w:t>
            </w:r>
            <w:r w:rsidR="003B6E3B" w:rsidRPr="00EF67E2">
              <w:rPr>
                <w:rFonts w:ascii="Times New Roman" w:hAnsi="Times New Roman"/>
                <w:i/>
                <w:lang w:val="uk-UA"/>
              </w:rPr>
              <w:t xml:space="preserve">постачання путівок для оздоровлення та відпочинку дітей </w:t>
            </w:r>
            <w:r w:rsidR="00EE2008" w:rsidRPr="00EF67E2">
              <w:rPr>
                <w:rFonts w:ascii="Times New Roman" w:hAnsi="Times New Roman"/>
                <w:i/>
                <w:lang w:val="uk-UA"/>
              </w:rPr>
              <w:t xml:space="preserve">в дитячому </w:t>
            </w:r>
            <w:r w:rsidR="007C2669" w:rsidRPr="00EF67E2">
              <w:rPr>
                <w:rFonts w:ascii="Times New Roman" w:hAnsi="Times New Roman"/>
                <w:i/>
                <w:lang w:val="uk-UA"/>
              </w:rPr>
              <w:t xml:space="preserve"> закладі </w:t>
            </w:r>
            <w:r w:rsidR="00EE2008" w:rsidRPr="00EF67E2">
              <w:rPr>
                <w:rFonts w:ascii="Times New Roman" w:hAnsi="Times New Roman"/>
                <w:i/>
                <w:lang w:val="uk-UA"/>
              </w:rPr>
              <w:t xml:space="preserve">оздоровлення та відпочинку </w:t>
            </w:r>
            <w:r w:rsidR="003B6E3B" w:rsidRPr="00EF67E2">
              <w:rPr>
                <w:rFonts w:ascii="Times New Roman" w:hAnsi="Times New Roman"/>
                <w:i/>
                <w:lang w:val="uk-UA"/>
              </w:rPr>
              <w:t xml:space="preserve">або на надання послуг з відпочинку дітей у дитячому </w:t>
            </w:r>
            <w:r w:rsidR="007C2669" w:rsidRPr="00EF67E2">
              <w:rPr>
                <w:rFonts w:ascii="Times New Roman" w:hAnsi="Times New Roman"/>
                <w:i/>
                <w:lang w:val="uk-UA"/>
              </w:rPr>
              <w:t xml:space="preserve">закладі </w:t>
            </w:r>
            <w:r w:rsidR="003B6E3B" w:rsidRPr="00EF67E2">
              <w:rPr>
                <w:rFonts w:ascii="Times New Roman" w:hAnsi="Times New Roman"/>
                <w:i/>
                <w:lang w:val="uk-UA"/>
              </w:rPr>
              <w:t>оздоровлення та відпочинку.</w:t>
            </w:r>
          </w:p>
        </w:tc>
      </w:tr>
    </w:tbl>
    <w:p w:rsidR="0010524F" w:rsidRDefault="0010524F" w:rsidP="00DD6501">
      <w:pPr>
        <w:widowControl w:val="0"/>
        <w:spacing w:after="0" w:line="240" w:lineRule="auto"/>
        <w:ind w:right="113"/>
        <w:contextualSpacing/>
        <w:jc w:val="both"/>
        <w:rPr>
          <w:rFonts w:ascii="Times New Roman" w:hAnsi="Times New Roman" w:cs="Times New Roman"/>
          <w:i/>
        </w:rPr>
      </w:pPr>
    </w:p>
    <w:p w:rsidR="00577DF3" w:rsidRDefault="00577DF3">
      <w:pPr>
        <w:rPr>
          <w:rFonts w:ascii="Times New Roman" w:hAnsi="Times New Roman" w:cs="Times New Roman"/>
          <w:i/>
        </w:rPr>
      </w:pPr>
      <w:r>
        <w:rPr>
          <w:rFonts w:ascii="Times New Roman" w:hAnsi="Times New Roman" w:cs="Times New Roman"/>
          <w:i/>
        </w:rPr>
        <w:br w:type="page"/>
      </w:r>
    </w:p>
    <w:p w:rsidR="00577DF3" w:rsidRPr="009E38B5" w:rsidRDefault="00577DF3" w:rsidP="000247E2">
      <w:pPr>
        <w:widowControl w:val="0"/>
        <w:spacing w:after="0" w:line="240" w:lineRule="auto"/>
        <w:ind w:right="113" w:firstLine="567"/>
        <w:contextualSpacing/>
        <w:jc w:val="both"/>
        <w:rPr>
          <w:rFonts w:ascii="Times New Roman" w:hAnsi="Times New Roman" w:cs="Times New Roman"/>
          <w:i/>
          <w:sz w:val="24"/>
          <w:szCs w:val="24"/>
          <w:u w:val="single"/>
        </w:rPr>
      </w:pPr>
    </w:p>
    <w:p w:rsidR="00DD7839" w:rsidRPr="009E38B5" w:rsidRDefault="00DD7839" w:rsidP="00DD7839">
      <w:pPr>
        <w:pStyle w:val="Default"/>
        <w:jc w:val="center"/>
        <w:rPr>
          <w:rFonts w:eastAsia="Times New Roman"/>
          <w:b/>
          <w:u w:val="single"/>
        </w:rPr>
      </w:pPr>
      <w:r w:rsidRPr="009E38B5">
        <w:rPr>
          <w:rFonts w:eastAsia="Times New Roman"/>
          <w:b/>
          <w:u w:val="single"/>
        </w:rPr>
        <w:t>Таблиця 2. Документи для підтвердженнявідсутностіпідставвідмови в участі в процедурі закупівлі згідно із п.47 Особливостей</w:t>
      </w:r>
    </w:p>
    <w:p w:rsidR="00DD7839" w:rsidRPr="009E38B5" w:rsidRDefault="00DD7839" w:rsidP="00DD7839">
      <w:pPr>
        <w:spacing w:after="0" w:line="240" w:lineRule="auto"/>
        <w:rPr>
          <w:rFonts w:ascii="Times New Roman" w:eastAsia="Times New Roman" w:hAnsi="Times New Roman" w:cs="Times New Roman"/>
          <w:b/>
          <w:color w:val="000000"/>
          <w:sz w:val="24"/>
          <w:szCs w:val="24"/>
          <w:highlight w:val="yellow"/>
          <w:u w:val="single"/>
        </w:rPr>
      </w:pPr>
    </w:p>
    <w:p w:rsidR="00DD7839" w:rsidRPr="007F13FC" w:rsidRDefault="00DD7839" w:rsidP="00DD7839">
      <w:pPr>
        <w:spacing w:after="0" w:line="240" w:lineRule="auto"/>
        <w:rPr>
          <w:rFonts w:ascii="Times New Roman" w:eastAsia="Times New Roman" w:hAnsi="Times New Roman" w:cs="Times New Roman"/>
          <w:b/>
          <w:color w:val="000000"/>
          <w:highlight w:val="yellow"/>
        </w:rPr>
      </w:pPr>
    </w:p>
    <w:tbl>
      <w:tblPr>
        <w:tblW w:w="10348" w:type="dxa"/>
        <w:tblInd w:w="-601" w:type="dxa"/>
        <w:tblLayout w:type="fixed"/>
        <w:tblLook w:val="0000"/>
      </w:tblPr>
      <w:tblGrid>
        <w:gridCol w:w="10348"/>
      </w:tblGrid>
      <w:tr w:rsidR="00DD7839" w:rsidRPr="007F13FC" w:rsidTr="005B0B99">
        <w:tc>
          <w:tcPr>
            <w:tcW w:w="10348" w:type="dxa"/>
            <w:tcBorders>
              <w:top w:val="single" w:sz="6" w:space="0" w:color="auto"/>
              <w:left w:val="single" w:sz="6" w:space="0" w:color="auto"/>
              <w:bottom w:val="single" w:sz="6" w:space="0" w:color="auto"/>
              <w:right w:val="single" w:sz="6" w:space="0" w:color="auto"/>
            </w:tcBorders>
          </w:tcPr>
          <w:p w:rsidR="00DD7839" w:rsidRPr="008A160C" w:rsidRDefault="00DD7839" w:rsidP="005B0B99">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006E3CCC">
              <w:rPr>
                <w:rFonts w:ascii="Times New Roman" w:hAnsi="Times New Roman"/>
                <w:sz w:val="22"/>
                <w:szCs w:val="22"/>
              </w:rPr>
              <w:t xml:space="preserve">вигляді заборони на </w:t>
            </w:r>
            <w:r w:rsidR="006E3CCC" w:rsidRPr="006E3CCC">
              <w:rPr>
                <w:rFonts w:ascii="Times New Roman" w:hAnsi="Times New Roman"/>
                <w:color w:val="000000" w:themeColor="text1"/>
                <w:sz w:val="22"/>
                <w:szCs w:val="22"/>
              </w:rPr>
              <w:t>здійснення нею</w:t>
            </w:r>
            <w:r w:rsidRPr="008A160C">
              <w:rPr>
                <w:rFonts w:ascii="Times New Roman" w:hAnsi="Times New Roman"/>
                <w:sz w:val="22"/>
                <w:szCs w:val="22"/>
              </w:rPr>
              <w:t>публічних закупівель товарів, робіт і послуг згідно із Законом України “Про санкції”;</w:t>
            </w:r>
          </w:p>
          <w:p w:rsidR="00DD7839" w:rsidRPr="008A160C" w:rsidRDefault="00DD7839" w:rsidP="005B0B99">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7839" w:rsidRPr="008A160C" w:rsidRDefault="00DD7839" w:rsidP="005B0B99">
            <w:pPr>
              <w:pStyle w:val="ad"/>
              <w:widowControl w:val="0"/>
              <w:jc w:val="both"/>
              <w:rPr>
                <w:rFonts w:ascii="Times New Roman" w:hAnsi="Times New Roman"/>
                <w:sz w:val="22"/>
                <w:szCs w:val="22"/>
              </w:rPr>
            </w:pPr>
            <w:r>
              <w:rPr>
                <w:rFonts w:ascii="Times New Roman" w:hAnsi="Times New Roman"/>
                <w:i/>
                <w:sz w:val="22"/>
                <w:szCs w:val="22"/>
              </w:rPr>
              <w:t>Абз.14 пункту 47</w:t>
            </w:r>
            <w:r w:rsidRPr="008A160C">
              <w:rPr>
                <w:rFonts w:ascii="Times New Roman" w:hAnsi="Times New Roman"/>
                <w:i/>
                <w:sz w:val="22"/>
                <w:szCs w:val="22"/>
              </w:rPr>
              <w:t xml:space="preserve"> Особливостей:</w:t>
            </w:r>
            <w:r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8A160C">
              <w:rPr>
                <w:rFonts w:ascii="Times New Roman" w:hAnsi="Times New Roman"/>
                <w:sz w:val="22"/>
                <w:szCs w:val="22"/>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7839" w:rsidRPr="008A160C" w:rsidRDefault="00DD7839" w:rsidP="005B0B99">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DD7839" w:rsidRPr="007F13FC" w:rsidTr="005B0B99">
        <w:trPr>
          <w:trHeight w:val="1025"/>
        </w:trPr>
        <w:tc>
          <w:tcPr>
            <w:tcW w:w="10348" w:type="dxa"/>
            <w:tcBorders>
              <w:top w:val="single" w:sz="6" w:space="0" w:color="auto"/>
              <w:left w:val="single" w:sz="6" w:space="0" w:color="auto"/>
              <w:bottom w:val="single" w:sz="6" w:space="0" w:color="auto"/>
              <w:right w:val="single" w:sz="6" w:space="0" w:color="auto"/>
            </w:tcBorders>
          </w:tcPr>
          <w:p w:rsidR="00DD7839" w:rsidRPr="008A160C" w:rsidRDefault="00DD7839" w:rsidP="005B0B99">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будь-якихдокументів, що підтверджують відсутність підстав, визначених у пункті 47 Особливостей (крім абзацу чотирнадцятогоцього пункту), крім самостійногодекларуваннявідсутності таких підстав учасником процедури закупівлі відповідно до абзацушістнадцятого пункту 47 Особливостей.</w:t>
            </w:r>
          </w:p>
          <w:p w:rsidR="00DD7839" w:rsidRPr="008A160C" w:rsidRDefault="00DD7839" w:rsidP="005B0B99">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чотирнадцятогоцього пункту), шляхом самостійногодекларуваннявідсутності таких підстав в електронній системі закупівель під час подання тендерної пропозиції.</w:t>
            </w:r>
          </w:p>
          <w:p w:rsidR="00DD7839" w:rsidRPr="008A160C" w:rsidRDefault="00DD7839" w:rsidP="005B0B99">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Замовниксамостійно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визначенихпідпунктами 1 і 7 цього пункту.</w:t>
            </w:r>
          </w:p>
          <w:p w:rsidR="00DD7839" w:rsidRPr="008A160C" w:rsidRDefault="00DD7839" w:rsidP="005B0B9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Учасник  повиненнадати</w:t>
            </w:r>
            <w:r w:rsidRPr="008A160C">
              <w:rPr>
                <w:rFonts w:ascii="Times New Roman" w:eastAsia="Times New Roman" w:hAnsi="Times New Roman" w:cs="Times New Roman"/>
                <w:b/>
              </w:rPr>
              <w:t>довідку у довільній формі</w:t>
            </w:r>
            <w:r w:rsidRPr="008A160C">
              <w:rPr>
                <w:rFonts w:ascii="Times New Roman" w:eastAsia="Times New Roman" w:hAnsi="Times New Roman" w:cs="Times New Roman"/>
              </w:rPr>
              <w:t xml:space="preserve"> щодо відсутностіпідстави для  відмовиучаснику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цьомуабзаці, моженадатипідтвердженнявжиттязаходів для доведеннясвоєїнадійності, незважаючи на наявністьвідповідноїпідстави для відмови в участі у відкритих торгах. Для цьогоучасник (суб’єктгосподарювання) повинен довести, що вінсплативабозобов’язавсясплатитивідповіднізобов’язання та відшкодуваннязавданихзбитків. Якщозамовниквважаєтакепідтвердженнядостатнім, учаснику процедури закупівлі не може бути відмовлено в участі в процедурі закупівлі.</w:t>
            </w:r>
          </w:p>
          <w:p w:rsidR="00DD7839" w:rsidRPr="008A160C" w:rsidRDefault="00DD7839" w:rsidP="005B0B99">
            <w:pPr>
              <w:pStyle w:val="rvps2"/>
              <w:spacing w:before="0" w:beforeAutospacing="0" w:after="150" w:afterAutospacing="0"/>
              <w:ind w:firstLine="450"/>
              <w:jc w:val="both"/>
              <w:rPr>
                <w:sz w:val="22"/>
                <w:szCs w:val="22"/>
              </w:rPr>
            </w:pPr>
          </w:p>
        </w:tc>
      </w:tr>
      <w:tr w:rsidR="00DD7839" w:rsidRPr="007F13FC" w:rsidTr="005B0B99">
        <w:tc>
          <w:tcPr>
            <w:tcW w:w="10348" w:type="dxa"/>
            <w:tcBorders>
              <w:top w:val="single" w:sz="6" w:space="0" w:color="auto"/>
              <w:left w:val="single" w:sz="6" w:space="0" w:color="auto"/>
              <w:bottom w:val="single" w:sz="6" w:space="0" w:color="auto"/>
              <w:right w:val="single" w:sz="6" w:space="0" w:color="auto"/>
            </w:tcBorders>
          </w:tcPr>
          <w:p w:rsidR="00DD7839" w:rsidRDefault="007A5511" w:rsidP="005B0B99">
            <w:pPr>
              <w:pStyle w:val="rvps2"/>
              <w:spacing w:after="150"/>
              <w:ind w:firstLine="450"/>
              <w:jc w:val="both"/>
              <w:rPr>
                <w:sz w:val="22"/>
                <w:szCs w:val="22"/>
              </w:rPr>
            </w:pPr>
            <w:r w:rsidRPr="008A160C">
              <w:rPr>
                <w:sz w:val="22"/>
                <w:szCs w:val="22"/>
              </w:rPr>
              <w:t>У випадкуякщо учасником процедури закупівлі є об’єднання учасників, то на кожного з учасників такого об’єднання надається окремадовідка в довільній формі для підтвердження відповідності кожног</w:t>
            </w:r>
            <w:r>
              <w:rPr>
                <w:sz w:val="22"/>
                <w:szCs w:val="22"/>
              </w:rPr>
              <w:t>о з учасників такого об’єднання</w:t>
            </w:r>
            <w:r w:rsidRPr="008A160C">
              <w:rPr>
                <w:sz w:val="22"/>
                <w:szCs w:val="22"/>
              </w:rPr>
              <w:t xml:space="preserve"> вимогам, визначеним у п.47 Особливостей. Підтвердження на кожного учасника надається з урахуванням вищенаведеноїінформації.</w:t>
            </w:r>
          </w:p>
          <w:p w:rsidR="007A5511" w:rsidRPr="008A160C" w:rsidRDefault="007A5511" w:rsidP="005B0B99">
            <w:pPr>
              <w:pStyle w:val="rvps2"/>
              <w:spacing w:after="150"/>
              <w:ind w:firstLine="450"/>
              <w:jc w:val="both"/>
              <w:rPr>
                <w:sz w:val="22"/>
                <w:szCs w:val="22"/>
              </w:rPr>
            </w:pPr>
          </w:p>
        </w:tc>
      </w:tr>
    </w:tbl>
    <w:p w:rsidR="00DD7839" w:rsidRDefault="00DD7839" w:rsidP="00DD7839">
      <w:pPr>
        <w:spacing w:after="0" w:line="240" w:lineRule="auto"/>
        <w:jc w:val="center"/>
        <w:rPr>
          <w:rFonts w:ascii="Times New Roman" w:eastAsia="Times New Roman" w:hAnsi="Times New Roman" w:cs="Times New Roman"/>
          <w:b/>
          <w:color w:val="000000"/>
          <w:highlight w:val="yellow"/>
          <w:u w:val="single"/>
        </w:rPr>
      </w:pPr>
    </w:p>
    <w:p w:rsidR="00DD7839" w:rsidRDefault="00DD7839" w:rsidP="00DD7839">
      <w:pPr>
        <w:spacing w:after="0" w:line="240" w:lineRule="auto"/>
        <w:jc w:val="center"/>
        <w:rPr>
          <w:rFonts w:ascii="Times New Roman" w:eastAsia="Times New Roman" w:hAnsi="Times New Roman" w:cs="Times New Roman"/>
          <w:b/>
          <w:color w:val="000000"/>
          <w:highlight w:val="yellow"/>
          <w:u w:val="single"/>
        </w:rPr>
      </w:pPr>
    </w:p>
    <w:p w:rsidR="00DD7839" w:rsidRPr="007F13FC" w:rsidRDefault="00DD7839" w:rsidP="00DD7839">
      <w:pPr>
        <w:spacing w:after="0" w:line="240" w:lineRule="auto"/>
        <w:jc w:val="center"/>
        <w:rPr>
          <w:rFonts w:ascii="Times New Roman" w:eastAsia="Times New Roman" w:hAnsi="Times New Roman" w:cs="Times New Roman"/>
          <w:b/>
          <w:color w:val="000000"/>
          <w:highlight w:val="yellow"/>
          <w:u w:val="single"/>
        </w:rPr>
      </w:pPr>
    </w:p>
    <w:p w:rsidR="00DD7839" w:rsidRPr="008A160C" w:rsidRDefault="00DD7839" w:rsidP="00DD7839">
      <w:pPr>
        <w:spacing w:after="0" w:line="240" w:lineRule="auto"/>
        <w:jc w:val="center"/>
        <w:rPr>
          <w:rFonts w:ascii="Times New Roman" w:hAnsi="Times New Roman" w:cs="Times New Roman"/>
          <w:b/>
          <w:u w:val="single"/>
        </w:rPr>
      </w:pPr>
      <w:bookmarkStart w:id="0" w:name="_GoBack"/>
      <w:bookmarkEnd w:id="0"/>
      <w:r w:rsidRPr="007F13FC">
        <w:rPr>
          <w:rFonts w:ascii="Times New Roman" w:eastAsia="Times New Roman" w:hAnsi="Times New Roman" w:cs="Times New Roman"/>
          <w:b/>
          <w:color w:val="000000"/>
          <w:highlight w:val="yellow"/>
          <w:u w:val="single"/>
        </w:rPr>
        <w:br w:type="page"/>
      </w:r>
      <w:r w:rsidRPr="008A160C">
        <w:rPr>
          <w:rFonts w:ascii="Times New Roman" w:hAnsi="Times New Roman" w:cs="Times New Roman"/>
          <w:b/>
          <w:u w:val="single"/>
        </w:rPr>
        <w:lastRenderedPageBreak/>
        <w:t>Таблиця 3. Документи, які повинен надати</w:t>
      </w:r>
      <w:r w:rsidR="00957568">
        <w:rPr>
          <w:rFonts w:ascii="Times New Roman" w:hAnsi="Times New Roman" w:cs="Times New Roman"/>
          <w:b/>
          <w:u w:val="single"/>
          <w:lang w:val="uk-UA"/>
        </w:rPr>
        <w:t xml:space="preserve"> </w:t>
      </w:r>
      <w:r w:rsidRPr="008A160C">
        <w:rPr>
          <w:rFonts w:ascii="Times New Roman" w:hAnsi="Times New Roman" w:cs="Times New Roman"/>
          <w:b/>
          <w:u w:val="single"/>
        </w:rPr>
        <w:t>учасник-переможець</w:t>
      </w:r>
    </w:p>
    <w:p w:rsidR="00DD7839" w:rsidRPr="008A160C" w:rsidRDefault="00DD7839" w:rsidP="00DD7839">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DD7839" w:rsidRPr="008A160C" w:rsidRDefault="00DD7839" w:rsidP="00DD7839">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w:t>
      </w:r>
      <w:r w:rsidR="00957568">
        <w:rPr>
          <w:rFonts w:ascii="Times New Roman" w:hAnsi="Times New Roman" w:cs="Times New Roman"/>
          <w:color w:val="000000" w:themeColor="text1"/>
          <w:shd w:val="solid" w:color="FFFFFF" w:fill="FFFFFF"/>
          <w:lang w:val="uk-UA" w:eastAsia="en-US"/>
        </w:rPr>
        <w:t xml:space="preserve"> </w:t>
      </w:r>
      <w:r w:rsidRPr="008A160C">
        <w:rPr>
          <w:rFonts w:ascii="Times New Roman" w:hAnsi="Times New Roman" w:cs="Times New Roman"/>
          <w:b/>
          <w:color w:val="000000" w:themeColor="text1"/>
          <w:shd w:val="solid" w:color="FFFFFF" w:fill="FFFFFF"/>
          <w:lang w:eastAsia="en-US"/>
        </w:rPr>
        <w:t>чотири</w:t>
      </w:r>
      <w:r w:rsidR="00957568">
        <w:rPr>
          <w:rFonts w:ascii="Times New Roman" w:hAnsi="Times New Roman" w:cs="Times New Roman"/>
          <w:b/>
          <w:color w:val="000000" w:themeColor="text1"/>
          <w:shd w:val="solid" w:color="FFFFFF" w:fill="FFFFFF"/>
          <w:lang w:val="uk-UA" w:eastAsia="en-US"/>
        </w:rPr>
        <w:t xml:space="preserve"> </w:t>
      </w:r>
      <w:r w:rsidRPr="008A160C">
        <w:rPr>
          <w:rFonts w:ascii="Times New Roman" w:hAnsi="Times New Roman" w:cs="Times New Roman"/>
          <w:b/>
          <w:color w:val="000000" w:themeColor="text1"/>
          <w:shd w:val="solid" w:color="FFFFFF" w:fill="FFFFFF"/>
          <w:lang w:eastAsia="en-US"/>
        </w:rPr>
        <w:t>дні</w:t>
      </w:r>
      <w:r w:rsidRPr="008A160C">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намірукласти договір про закупівлю, повинен надатизамовнику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абзацічотирнадцятому пункту 47 Особливостей. </w:t>
      </w:r>
    </w:p>
    <w:p w:rsidR="00DD7839" w:rsidRPr="008A160C" w:rsidRDefault="00DD7839" w:rsidP="00DD7839">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підтвердженняпублічноїінформації, що оприлюднена у формі відкритих даних згідно із Законом України “Про доступ до публічноїінформації” та/абоміститься у відкритих публічних електроннихреєстрах, доступ до яких є вільним, абопублічноїінформації, що є доступною в електронній системі закупівель, </w:t>
      </w:r>
      <w:r w:rsidRPr="008A160C">
        <w:rPr>
          <w:rFonts w:ascii="Times New Roman" w:hAnsi="Times New Roman" w:cs="Times New Roman"/>
          <w:b/>
          <w:i/>
          <w:color w:val="000000" w:themeColor="text1"/>
          <w:shd w:val="solid" w:color="FFFFFF" w:fill="FFFFFF"/>
          <w:lang w:eastAsia="en-US"/>
        </w:rPr>
        <w:t>крім випадків</w:t>
      </w:r>
      <w:r w:rsidRPr="008A160C">
        <w:rPr>
          <w:rFonts w:ascii="Times New Roman" w:hAnsi="Times New Roman" w:cs="Times New Roman"/>
          <w:color w:val="000000" w:themeColor="text1"/>
          <w:shd w:val="solid" w:color="FFFFFF" w:fill="FFFFFF"/>
          <w:lang w:eastAsia="en-US"/>
        </w:rPr>
        <w:t xml:space="preserve">, коли доступ до такоїінформації є обмеженим на момент оприлюднення оголошення про проведення відкритих торгів </w:t>
      </w:r>
      <w:r w:rsidRPr="008A160C">
        <w:rPr>
          <w:rFonts w:ascii="Times New Roman" w:hAnsi="Times New Roman" w:cs="Times New Roman"/>
          <w:i/>
          <w:color w:val="000000" w:themeColor="text1"/>
          <w:shd w:val="solid" w:color="FFFFFF" w:fill="FFFFFF"/>
          <w:lang w:eastAsia="en-US"/>
        </w:rPr>
        <w:t>(Документальнепідтве</w:t>
      </w:r>
      <w:r>
        <w:rPr>
          <w:rFonts w:ascii="Times New Roman" w:hAnsi="Times New Roman" w:cs="Times New Roman"/>
          <w:i/>
          <w:color w:val="000000" w:themeColor="text1"/>
          <w:shd w:val="solid" w:color="FFFFFF" w:fill="FFFFFF"/>
          <w:lang w:eastAsia="en-US"/>
        </w:rPr>
        <w:t>рдження по підпункту 3 пункту 47</w:t>
      </w:r>
      <w:r w:rsidRPr="008A160C">
        <w:rPr>
          <w:rFonts w:ascii="Times New Roman" w:hAnsi="Times New Roman" w:cs="Times New Roman"/>
          <w:i/>
          <w:color w:val="000000" w:themeColor="text1"/>
          <w:shd w:val="solid" w:color="FFFFFF" w:fill="FFFFFF"/>
          <w:lang w:eastAsia="en-US"/>
        </w:rPr>
        <w:t xml:space="preserve"> Особливостей вимагається з огляду на цеположення Особливостей. </w:t>
      </w:r>
      <w:r w:rsidRPr="008A160C">
        <w:rPr>
          <w:rFonts w:ascii="Times New Roman" w:hAnsi="Times New Roman" w:cs="Times New Roman"/>
          <w:i/>
          <w:color w:val="000000"/>
        </w:rPr>
        <w:t>Доступ до Єдиного державного реєстру</w:t>
      </w:r>
      <w:hyperlink r:id="rId8" w:history="1">
        <w:r w:rsidRPr="008A160C">
          <w:rPr>
            <w:rFonts w:ascii="Times New Roman" w:hAnsi="Times New Roman" w:cs="Times New Roman"/>
            <w:i/>
            <w:color w:val="000000"/>
          </w:rPr>
          <w:t>осіб, які вчинили корупційні або пов’язані з корупцією правопорушення</w:t>
        </w:r>
      </w:hyperlink>
      <w:r w:rsidRPr="008A160C">
        <w:rPr>
          <w:rFonts w:ascii="Times New Roman" w:hAnsi="Times New Roman" w:cs="Times New Roman"/>
          <w:i/>
          <w:color w:val="000000"/>
        </w:rPr>
        <w:t xml:space="preserve"> (</w:t>
      </w:r>
      <w:hyperlink r:id="rId9" w:history="1">
        <w:r w:rsidRPr="008A160C">
          <w:rPr>
            <w:rStyle w:val="a5"/>
            <w:rFonts w:ascii="Times New Roman" w:hAnsi="Times New Roman"/>
            <w:i/>
          </w:rPr>
          <w:t>https://corruptinfo.nazk.gov.ua</w:t>
        </w:r>
      </w:hyperlink>
      <w:r w:rsidRPr="008A160C">
        <w:rPr>
          <w:rFonts w:ascii="Times New Roman" w:hAnsi="Times New Roman" w:cs="Times New Roman"/>
          <w:i/>
          <w:color w:val="000000"/>
        </w:rPr>
        <w:t xml:space="preserve">) припинений згідно із наказом </w:t>
      </w:r>
      <w:r w:rsidRPr="008A160C">
        <w:rPr>
          <w:rFonts w:ascii="Times New Roman" w:hAnsi="Times New Roman" w:cs="Times New Roman"/>
          <w:i/>
        </w:rPr>
        <w:t>Міністерствомюстиції України від 13.04.2022 № 1462/5 “Про зупинення оприлюднення інформації у формі відкритих даних, розпорядникомякої є Міністерствоюстиції України”, з метою захистуінформації в умовахвоєнного стану на час діївоєнного стану було зупинено оприлюднення інформації у формі відкритих даних)</w:t>
      </w:r>
      <w:r w:rsidRPr="008A160C">
        <w:rPr>
          <w:rFonts w:ascii="Times New Roman" w:hAnsi="Times New Roman" w:cs="Times New Roman"/>
          <w:i/>
          <w:color w:val="000000"/>
        </w:rPr>
        <w:t>.</w:t>
      </w:r>
    </w:p>
    <w:p w:rsidR="00DD7839" w:rsidRPr="007F13FC" w:rsidRDefault="00DD7839" w:rsidP="00DD7839">
      <w:pPr>
        <w:pStyle w:val="Default"/>
        <w:jc w:val="center"/>
        <w:rPr>
          <w:rFonts w:eastAsia="Times New Roman"/>
          <w:b/>
          <w:sz w:val="22"/>
          <w:szCs w:val="22"/>
          <w:highlight w:val="yellow"/>
        </w:rPr>
      </w:pPr>
    </w:p>
    <w:tbl>
      <w:tblPr>
        <w:tblW w:w="9639" w:type="dxa"/>
        <w:tblInd w:w="108" w:type="dxa"/>
        <w:tblLayout w:type="fixed"/>
        <w:tblLook w:val="0000"/>
      </w:tblPr>
      <w:tblGrid>
        <w:gridCol w:w="567"/>
        <w:gridCol w:w="3969"/>
        <w:gridCol w:w="5103"/>
      </w:tblGrid>
      <w:tr w:rsidR="00DD7839" w:rsidRPr="00346E59" w:rsidTr="005B0B99">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D7839" w:rsidRPr="00346E59" w:rsidRDefault="00DD7839" w:rsidP="005B0B99">
            <w:pPr>
              <w:tabs>
                <w:tab w:val="num" w:pos="360"/>
              </w:tabs>
              <w:spacing w:before="100" w:beforeAutospacing="1" w:after="100" w:afterAutospacing="1" w:line="240" w:lineRule="auto"/>
              <w:jc w:val="both"/>
              <w:rPr>
                <w:rFonts w:ascii="Times New Roman" w:eastAsia="Times New Roman" w:hAnsi="Times New Roman" w:cs="Times New Roman"/>
                <w:b/>
              </w:rPr>
            </w:pPr>
            <w:r w:rsidRPr="00346E59">
              <w:rPr>
                <w:rFonts w:ascii="Times New Roman" w:eastAsia="Times New Roman" w:hAnsi="Times New Roman" w:cs="Times New Roman"/>
                <w:b/>
                <w:bCs/>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7839" w:rsidRPr="00346E59" w:rsidRDefault="00DD7839" w:rsidP="005B0B99">
            <w:pPr>
              <w:tabs>
                <w:tab w:val="num" w:pos="360"/>
              </w:tabs>
              <w:spacing w:before="100" w:beforeAutospacing="1" w:after="100" w:afterAutospacing="1" w:line="240" w:lineRule="auto"/>
              <w:jc w:val="both"/>
              <w:rPr>
                <w:rFonts w:ascii="Times New Roman" w:eastAsia="Times New Roman" w:hAnsi="Times New Roman" w:cs="Times New Roman"/>
                <w:b/>
              </w:rPr>
            </w:pPr>
            <w:r w:rsidRPr="00346E59">
              <w:rPr>
                <w:rFonts w:ascii="Times New Roman" w:eastAsia="Times New Roman" w:hAnsi="Times New Roman" w:cs="Times New Roman"/>
                <w:b/>
              </w:rPr>
              <w:t>Підстава для відмовиучаснику-переможцю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D7839" w:rsidRPr="00346E59" w:rsidRDefault="00DD7839" w:rsidP="005B0B99">
            <w:pPr>
              <w:spacing w:after="0" w:line="240" w:lineRule="atLeast"/>
              <w:jc w:val="both"/>
              <w:rPr>
                <w:rFonts w:ascii="Times New Roman" w:eastAsia="Times New Roman" w:hAnsi="Times New Roman" w:cs="Times New Roman"/>
                <w:b/>
                <w:kern w:val="2"/>
                <w:lang w:eastAsia="ar-SA"/>
              </w:rPr>
            </w:pPr>
          </w:p>
          <w:p w:rsidR="00DD7839" w:rsidRPr="00346E59" w:rsidRDefault="00DD7839" w:rsidP="005B0B99">
            <w:pPr>
              <w:spacing w:after="0" w:line="240" w:lineRule="atLeast"/>
              <w:jc w:val="both"/>
              <w:rPr>
                <w:rFonts w:ascii="Times New Roman" w:eastAsia="Times New Roman" w:hAnsi="Times New Roman" w:cs="Times New Roman"/>
              </w:rPr>
            </w:pPr>
            <w:r w:rsidRPr="00346E59">
              <w:rPr>
                <w:rFonts w:ascii="Times New Roman" w:eastAsia="Times New Roman" w:hAnsi="Times New Roman" w:cs="Times New Roman"/>
                <w:b/>
                <w:kern w:val="2"/>
                <w:lang w:eastAsia="ar-SA"/>
              </w:rPr>
              <w:t xml:space="preserve">Спосіб надання </w:t>
            </w:r>
            <w:r w:rsidRPr="00346E59">
              <w:rPr>
                <w:rFonts w:ascii="Times New Roman" w:eastAsia="Times New Roman" w:hAnsi="Times New Roman" w:cs="Times New Roman"/>
                <w:b/>
                <w:kern w:val="2"/>
                <w:u w:val="single"/>
                <w:lang w:eastAsia="ar-SA"/>
              </w:rPr>
              <w:t>учасником-переможцем</w:t>
            </w:r>
            <w:r w:rsidRPr="00346E59">
              <w:rPr>
                <w:rFonts w:ascii="Times New Roman" w:eastAsia="Times New Roman" w:hAnsi="Times New Roman" w:cs="Times New Roman"/>
                <w:b/>
                <w:kern w:val="2"/>
                <w:lang w:eastAsia="ar-SA"/>
              </w:rPr>
              <w:t>інформації про відсутність підстав для відмови в участі у процедурі закупівлі:</w:t>
            </w:r>
          </w:p>
        </w:tc>
      </w:tr>
      <w:tr w:rsidR="00DD7839" w:rsidRPr="00346E59" w:rsidTr="005B0B99">
        <w:tc>
          <w:tcPr>
            <w:tcW w:w="567"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spacing w:after="0" w:line="240" w:lineRule="auto"/>
              <w:rPr>
                <w:rFonts w:ascii="Times New Roman" w:eastAsia="Times New Roman" w:hAnsi="Times New Roman" w:cs="Times New Roman"/>
                <w:b/>
              </w:rPr>
            </w:pPr>
            <w:r w:rsidRPr="00346E59">
              <w:rPr>
                <w:rFonts w:ascii="Times New Roman" w:eastAsia="Times New Roman" w:hAnsi="Times New Roman" w:cs="Times New Roman"/>
                <w:b/>
              </w:rPr>
              <w:t>1.</w:t>
            </w:r>
          </w:p>
        </w:tc>
        <w:tc>
          <w:tcPr>
            <w:tcW w:w="3969"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t>керівника учасника процедури закупівлі, фізичну особу, яка є учасником процедури закупівлі, булопритягнуто згідно із законом  довідповідальності за вчиненнякорупційногоправопорушенняабоправопорушення, пов’язаного з корупцією;</w:t>
            </w:r>
          </w:p>
          <w:p w:rsidR="00DD7839" w:rsidRPr="00346E59" w:rsidRDefault="00DD7839" w:rsidP="005B0B99">
            <w:pPr>
              <w:tabs>
                <w:tab w:val="num" w:pos="360"/>
              </w:tabs>
              <w:spacing w:after="0" w:line="240" w:lineRule="auto"/>
              <w:jc w:val="both"/>
              <w:rPr>
                <w:rFonts w:ascii="Times New Roman" w:hAnsi="Times New Roman" w:cs="Times New Roman"/>
                <w:b/>
              </w:rPr>
            </w:pPr>
            <w:r w:rsidRPr="00346E59">
              <w:rPr>
                <w:rFonts w:ascii="Times New Roman" w:eastAsia="Times New Roman" w:hAnsi="Times New Roman" w:cs="Times New Roman"/>
                <w:b/>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spacing w:after="0" w:line="240" w:lineRule="auto"/>
              <w:jc w:val="both"/>
              <w:rPr>
                <w:rFonts w:ascii="Times New Roman" w:hAnsi="Times New Roman" w:cs="Times New Roman"/>
              </w:rPr>
            </w:pPr>
            <w:r w:rsidRPr="00346E59">
              <w:rPr>
                <w:rFonts w:ascii="Times New Roman" w:hAnsi="Times New Roman" w:cs="Times New Roman"/>
              </w:rPr>
              <w:t xml:space="preserve">Інформаційнадовідка з Єдиного державного реєструосіб, які вчинили корупційніабопов’язані з корупцієюправопорушення, згідно з якою не буде знайденоінформації про корупційніабопов'язані з корупцієюправопорушеннякерівника учасника процедури закупівлі абофізичної особи, яка є учасником процедури закупівлі </w:t>
            </w:r>
          </w:p>
          <w:p w:rsidR="00DD7839" w:rsidRPr="00346E59" w:rsidRDefault="00DD7839" w:rsidP="005B0B99">
            <w:pPr>
              <w:spacing w:after="0" w:line="240" w:lineRule="auto"/>
              <w:jc w:val="both"/>
              <w:rPr>
                <w:rFonts w:ascii="Times New Roman" w:hAnsi="Times New Roman" w:cs="Times New Roman"/>
              </w:rPr>
            </w:pPr>
            <w:r w:rsidRPr="00346E59">
              <w:rPr>
                <w:rFonts w:ascii="Times New Roman" w:hAnsi="Times New Roman" w:cs="Times New Roman"/>
              </w:rPr>
              <w:t>Довідка надається в періодвідсутностіфункціональноїможливостіперевіркиінформації на вебресурсіЄдиного державного реєструосіб, які вчинили корупційніабопов’язані з корупцієюправопорушення, яка не стосуєтьсязапитувача.</w:t>
            </w:r>
          </w:p>
          <w:p w:rsidR="00DD7839" w:rsidRPr="00346E59" w:rsidRDefault="00DD7839" w:rsidP="005B0B99">
            <w:pPr>
              <w:spacing w:after="0" w:line="240" w:lineRule="auto"/>
              <w:jc w:val="both"/>
              <w:rPr>
                <w:rFonts w:ascii="Times New Roman" w:hAnsi="Times New Roman" w:cs="Times New Roman"/>
              </w:rPr>
            </w:pPr>
            <w:r w:rsidRPr="00346E59">
              <w:rPr>
                <w:rFonts w:ascii="Times New Roman" w:hAnsi="Times New Roman" w:cs="Times New Roman"/>
              </w:rPr>
              <w:t>або</w:t>
            </w:r>
          </w:p>
          <w:p w:rsidR="00DD7839" w:rsidRPr="00346E59" w:rsidRDefault="00DD7839" w:rsidP="005B0B99">
            <w:pPr>
              <w:spacing w:after="0" w:line="240" w:lineRule="auto"/>
              <w:jc w:val="both"/>
              <w:rPr>
                <w:rFonts w:ascii="Times New Roman" w:hAnsi="Times New Roman" w:cs="Times New Roman"/>
              </w:rPr>
            </w:pPr>
            <w:r w:rsidRPr="00346E59">
              <w:rPr>
                <w:rFonts w:ascii="Times New Roman" w:hAnsi="Times New Roman" w:cs="Times New Roman"/>
              </w:rPr>
              <w:t>У зв’язку із запровадженим на території України правового режиму воєнного стану та тим, що Єдиний державнийреєстросіб, які вчинили корупційніабопов’язані з корупцієюправопорушення не працює, просимо учасника переможцянадатигарантійний лист про відсутність цієїпідстави для відмовиучаснику-переможцю в участі в закупівлі.</w:t>
            </w:r>
          </w:p>
        </w:tc>
      </w:tr>
      <w:tr w:rsidR="00DD7839" w:rsidRPr="00346E59" w:rsidTr="005B0B99">
        <w:tc>
          <w:tcPr>
            <w:tcW w:w="567"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t>2.</w:t>
            </w:r>
          </w:p>
        </w:tc>
        <w:tc>
          <w:tcPr>
            <w:tcW w:w="3969" w:type="dxa"/>
            <w:tcBorders>
              <w:top w:val="single" w:sz="6" w:space="0" w:color="auto"/>
              <w:left w:val="single" w:sz="6" w:space="0" w:color="auto"/>
              <w:bottom w:val="single" w:sz="6" w:space="0" w:color="auto"/>
              <w:right w:val="single" w:sz="6" w:space="0" w:color="auto"/>
            </w:tcBorders>
            <w:vAlign w:val="center"/>
          </w:tcPr>
          <w:p w:rsidR="00DD7839" w:rsidRPr="00346E59" w:rsidRDefault="00DD7839" w:rsidP="005B0B99">
            <w:pPr>
              <w:tabs>
                <w:tab w:val="num" w:pos="360"/>
              </w:tabs>
              <w:spacing w:after="0" w:line="240" w:lineRule="auto"/>
              <w:jc w:val="both"/>
              <w:rPr>
                <w:rFonts w:ascii="Times New Roman" w:hAnsi="Times New Roman" w:cs="Times New Roman"/>
                <w:b/>
              </w:rPr>
            </w:pPr>
            <w:r w:rsidRPr="00346E59">
              <w:rPr>
                <w:rFonts w:ascii="Times New Roman" w:eastAsia="Times New Roman" w:hAnsi="Times New Roman" w:cs="Times New Roman"/>
                <w:b/>
              </w:rPr>
              <w:t xml:space="preserve">фізична особа, яка є учасником процедури закупівлі, булазасуджена за кримінальнеправопорушення, вчинене з корисливихмотивів (зокрема, пов’язане з хабарництвом та відмиваннямкоштів), судимість з якої не знятоабо не погашено в установленому законом </w:t>
            </w:r>
            <w:r w:rsidRPr="00346E59">
              <w:rPr>
                <w:rFonts w:ascii="Times New Roman" w:eastAsia="Times New Roman" w:hAnsi="Times New Roman" w:cs="Times New Roman"/>
                <w:b/>
              </w:rPr>
              <w:lastRenderedPageBreak/>
              <w:t>порядку;</w:t>
            </w:r>
            <w:r w:rsidRPr="00346E59">
              <w:rPr>
                <w:rFonts w:ascii="Times New Roman" w:hAnsi="Times New Roman" w:cs="Times New Roman"/>
                <w:b/>
              </w:rPr>
              <w:t>(підстава 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spacing w:after="0" w:line="240" w:lineRule="auto"/>
              <w:jc w:val="both"/>
              <w:rPr>
                <w:rFonts w:ascii="Times New Roman" w:hAnsi="Times New Roman" w:cs="Times New Roman"/>
              </w:rPr>
            </w:pPr>
            <w:r w:rsidRPr="00346E59">
              <w:rPr>
                <w:rFonts w:ascii="Times New Roman" w:hAnsi="Times New Roman" w:cs="Times New Roman"/>
              </w:rPr>
              <w:lastRenderedPageBreak/>
              <w:t xml:space="preserve">Витяг з інформаційно-аналітичноїсистеми «Обліквідомостей про притягнення особи до кримінальноївідповідальності та наявностісудимості» про те, що фізична особа, яка є учасником-переможцем процедури закупівлі, до кримінальноївідповідальності не притягувалась, не знятої чи не погашеноїсудимості не має. </w:t>
            </w:r>
          </w:p>
          <w:p w:rsidR="00DD7839" w:rsidRPr="00346E59" w:rsidRDefault="00DD7839" w:rsidP="005B0B99">
            <w:pPr>
              <w:spacing w:after="0" w:line="240" w:lineRule="auto"/>
              <w:jc w:val="both"/>
              <w:rPr>
                <w:rFonts w:ascii="Times New Roman" w:hAnsi="Times New Roman" w:cs="Times New Roman"/>
              </w:rPr>
            </w:pPr>
            <w:r w:rsidRPr="00346E59">
              <w:rPr>
                <w:rFonts w:ascii="Times New Roman" w:hAnsi="Times New Roman" w:cs="Times New Roman"/>
              </w:rPr>
              <w:t xml:space="preserve">Документ має бути оформлений не більше 30 </w:t>
            </w:r>
            <w:r w:rsidRPr="00346E59">
              <w:rPr>
                <w:rFonts w:ascii="Times New Roman" w:hAnsi="Times New Roman" w:cs="Times New Roman"/>
              </w:rPr>
              <w:lastRenderedPageBreak/>
              <w:t>денноїдавнинивідноснодати його поданняЗамовнику.</w:t>
            </w:r>
          </w:p>
        </w:tc>
      </w:tr>
      <w:tr w:rsidR="00DD7839" w:rsidRPr="00346E59" w:rsidTr="005B0B99">
        <w:tc>
          <w:tcPr>
            <w:tcW w:w="567"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DD7839" w:rsidRPr="00346E59" w:rsidRDefault="00DD7839" w:rsidP="005B0B99">
            <w:pPr>
              <w:tabs>
                <w:tab w:val="num" w:pos="360"/>
              </w:tabs>
              <w:spacing w:after="0" w:line="240" w:lineRule="auto"/>
              <w:jc w:val="both"/>
              <w:rPr>
                <w:rFonts w:ascii="Times New Roman" w:eastAsia="Times New Roman" w:hAnsi="Times New Roman" w:cs="Times New Roman"/>
                <w:b/>
              </w:rPr>
            </w:pPr>
            <w:r w:rsidRPr="00346E59">
              <w:rPr>
                <w:rFonts w:ascii="Times New Roman" w:eastAsia="Times New Roman" w:hAnsi="Times New Roman" w:cs="Times New Roman"/>
                <w:b/>
              </w:rPr>
              <w:t>керівник учасника процедури закупівлі бувзасуджений за кримінальнеправопорушення, вчинене з корисливихмотивів (зокрема, пов’язане з хабарництвом, шахрайством та відмиваннямкоштів), судимість з якого не знятоабо не погашено в установленому законом порядку;</w:t>
            </w:r>
          </w:p>
          <w:p w:rsidR="00DD7839" w:rsidRPr="00346E59" w:rsidRDefault="00DD7839" w:rsidP="005B0B99">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spacing w:after="0" w:line="240" w:lineRule="auto"/>
              <w:jc w:val="both"/>
              <w:rPr>
                <w:rFonts w:ascii="Times New Roman" w:hAnsi="Times New Roman" w:cs="Times New Roman"/>
              </w:rPr>
            </w:pPr>
            <w:r w:rsidRPr="00346E59">
              <w:rPr>
                <w:rFonts w:ascii="Times New Roman" w:hAnsi="Times New Roman" w:cs="Times New Roman"/>
              </w:rPr>
              <w:t>Витяг з інформаційно-аналітичної</w:t>
            </w:r>
            <w:r w:rsidR="006E3CCC">
              <w:rPr>
                <w:rFonts w:ascii="Times New Roman" w:hAnsi="Times New Roman" w:cs="Times New Roman"/>
              </w:rPr>
              <w:t xml:space="preserve">системи «Обліквідомостей про </w:t>
            </w:r>
            <w:r w:rsidRPr="00346E59">
              <w:rPr>
                <w:rFonts w:ascii="Times New Roman" w:hAnsi="Times New Roman" w:cs="Times New Roman"/>
              </w:rPr>
              <w:t>притягнення особи до кримінальноївідповідальності та наявностісудимості» про те, що керівник учасника-переможця до кримінальноївідповідальності не притягувалась, не знятої чи непогашеноїсудимості не має. Документ має бути оформлений не більше 30 денноїдавнинивідноснодати його поданняЗамовнику.</w:t>
            </w:r>
          </w:p>
        </w:tc>
      </w:tr>
      <w:tr w:rsidR="00DD7839" w:rsidRPr="00346E59" w:rsidTr="005B0B99">
        <w:tc>
          <w:tcPr>
            <w:tcW w:w="567"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t>4.</w:t>
            </w:r>
          </w:p>
        </w:tc>
        <w:tc>
          <w:tcPr>
            <w:tcW w:w="3969" w:type="dxa"/>
            <w:tcBorders>
              <w:top w:val="single" w:sz="6" w:space="0" w:color="auto"/>
              <w:left w:val="single" w:sz="6" w:space="0" w:color="auto"/>
              <w:bottom w:val="single" w:sz="6" w:space="0" w:color="auto"/>
              <w:right w:val="single" w:sz="6" w:space="0" w:color="auto"/>
            </w:tcBorders>
            <w:vAlign w:val="center"/>
          </w:tcPr>
          <w:p w:rsidR="00DD7839" w:rsidRPr="00346E59" w:rsidRDefault="00DD7839" w:rsidP="005B0B99">
            <w:pPr>
              <w:tabs>
                <w:tab w:val="num" w:pos="360"/>
              </w:tabs>
              <w:spacing w:after="0" w:line="240" w:lineRule="auto"/>
              <w:jc w:val="both"/>
              <w:rPr>
                <w:rFonts w:ascii="Times New Roman" w:eastAsia="Times New Roman" w:hAnsi="Times New Roman" w:cs="Times New Roman"/>
                <w:b/>
              </w:rPr>
            </w:pPr>
            <w:r w:rsidRPr="00346E59">
              <w:rPr>
                <w:rFonts w:ascii="Times New Roman" w:eastAsia="Times New Roman" w:hAnsi="Times New Roman" w:cs="Times New Roman"/>
                <w:b/>
              </w:rPr>
              <w:t>керівника учасника процедури закупівлі, фізичну особу, яка є учасником процедури закупівлі, булопритягнуто згідно із законом до відповідальності за вчиненняправопорушення, пов’язаного з використаннямдитячоїпраці чи будь-якими формами торгівлі людьми</w:t>
            </w:r>
          </w:p>
          <w:p w:rsidR="00DD7839" w:rsidRPr="00346E59" w:rsidRDefault="00DD7839" w:rsidP="005B0B99">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pStyle w:val="rvps2"/>
              <w:spacing w:before="0" w:beforeAutospacing="0" w:after="0" w:afterAutospacing="0"/>
              <w:jc w:val="both"/>
              <w:rPr>
                <w:sz w:val="22"/>
                <w:szCs w:val="22"/>
              </w:rPr>
            </w:pPr>
            <w:r w:rsidRPr="00346E59">
              <w:rPr>
                <w:sz w:val="22"/>
                <w:szCs w:val="22"/>
              </w:rPr>
              <w:t>Витяг з інформаційно-аналітично</w:t>
            </w:r>
            <w:r w:rsidR="006E3CCC">
              <w:rPr>
                <w:sz w:val="22"/>
                <w:szCs w:val="22"/>
              </w:rPr>
              <w:t>їсистеми «Обліквідомостей про</w:t>
            </w:r>
            <w:r w:rsidRPr="00346E59">
              <w:rPr>
                <w:sz w:val="22"/>
                <w:szCs w:val="22"/>
              </w:rPr>
              <w:t xml:space="preserve">притягнення особи до кримінальноївідповідальності та наявностісудимості» про те, керівника учасника-переможця процедури закупівлі, чи фізична особа, яка є учасником-переможцем процедури закупівлі до кримінальноївідповідальності не притягувалась, не знятої чи непогашеноїсудимості не має. </w:t>
            </w:r>
          </w:p>
          <w:p w:rsidR="00DD7839" w:rsidRPr="00346E59" w:rsidRDefault="00DD7839" w:rsidP="005B0B99">
            <w:pPr>
              <w:pStyle w:val="rvps2"/>
              <w:spacing w:before="0" w:beforeAutospacing="0" w:after="0" w:afterAutospacing="0"/>
              <w:jc w:val="both"/>
              <w:rPr>
                <w:sz w:val="22"/>
                <w:szCs w:val="22"/>
              </w:rPr>
            </w:pPr>
            <w:r w:rsidRPr="00346E59">
              <w:rPr>
                <w:sz w:val="22"/>
                <w:szCs w:val="22"/>
              </w:rPr>
              <w:t>Документ має бути оформлений не більше 30 денноїдавнинивідноснодати його поданняЗамовнику.</w:t>
            </w:r>
          </w:p>
        </w:tc>
      </w:tr>
      <w:tr w:rsidR="00DD7839" w:rsidRPr="00346E59" w:rsidTr="005B0B99">
        <w:tc>
          <w:tcPr>
            <w:tcW w:w="567"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spacing w:after="150" w:line="240" w:lineRule="auto"/>
              <w:jc w:val="both"/>
              <w:rPr>
                <w:rFonts w:ascii="Times New Roman" w:hAnsi="Times New Roman" w:cs="Times New Roman"/>
                <w:b/>
              </w:rPr>
            </w:pPr>
            <w:r w:rsidRPr="00346E59">
              <w:rPr>
                <w:rFonts w:ascii="Times New Roman" w:hAnsi="Times New Roman" w:cs="Times New Roman"/>
                <w:b/>
              </w:rPr>
              <w:t>5.</w:t>
            </w:r>
          </w:p>
        </w:tc>
        <w:tc>
          <w:tcPr>
            <w:tcW w:w="3969" w:type="dxa"/>
            <w:tcBorders>
              <w:top w:val="single" w:sz="6" w:space="0" w:color="auto"/>
              <w:left w:val="single" w:sz="6" w:space="0" w:color="auto"/>
              <w:bottom w:val="single" w:sz="6" w:space="0" w:color="auto"/>
              <w:right w:val="single" w:sz="6" w:space="0" w:color="auto"/>
            </w:tcBorders>
            <w:vAlign w:val="center"/>
          </w:tcPr>
          <w:p w:rsidR="00DD7839" w:rsidRPr="00346E59" w:rsidRDefault="00DD7839" w:rsidP="005B0B99">
            <w:pPr>
              <w:spacing w:after="150" w:line="240" w:lineRule="auto"/>
              <w:jc w:val="both"/>
              <w:rPr>
                <w:rFonts w:ascii="Times New Roman" w:eastAsia="Times New Roman" w:hAnsi="Times New Roman" w:cs="Times New Roman"/>
                <w:b/>
                <w:color w:val="000000"/>
              </w:rPr>
            </w:pPr>
            <w:r w:rsidRPr="00346E59">
              <w:rPr>
                <w:rFonts w:ascii="Times New Roman" w:eastAsia="Times New Roman" w:hAnsi="Times New Roman" w:cs="Times New Roman"/>
                <w:b/>
                <w:color w:val="000000"/>
              </w:rPr>
              <w:t xml:space="preserve">Замовникможеприйнятирішення про відмовуучаснику процедури закупівлі в участі у відкритих торгах та можевідхилититендернупропозицію учасника процедури закупівлі в разі, коли учасник процедури закупівлі не виконавсвоїзобов’язання за ранішеукладеним договором про закупівлю з цим самим замовником, що призвело до його достроковогорозірвання, і булозастосованосанкції у вигляді штрафів та/абовідшкодуваннязбитків — протягом трьохроків з датидостроковогорозірвання такого договору. </w:t>
            </w:r>
            <w:r w:rsidRPr="00346E59">
              <w:rPr>
                <w:rFonts w:ascii="Times New Roman" w:eastAsia="Times New Roman" w:hAnsi="Times New Roman" w:cs="Times New Roman"/>
                <w:b/>
              </w:rPr>
              <w:t>(підстава 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DD7839" w:rsidRPr="00346E59" w:rsidRDefault="00DD7839" w:rsidP="005B0B99">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rsidR="00DD7839" w:rsidRPr="00346E59" w:rsidRDefault="00DD7839" w:rsidP="005B0B99">
            <w:pPr>
              <w:spacing w:after="0" w:line="240" w:lineRule="auto"/>
              <w:jc w:val="both"/>
              <w:rPr>
                <w:rFonts w:ascii="Times New Roman" w:hAnsi="Times New Roman" w:cs="Times New Roman"/>
              </w:rPr>
            </w:pPr>
          </w:p>
          <w:p w:rsidR="00DD7839" w:rsidRPr="00346E59" w:rsidRDefault="00DD7839" w:rsidP="005B0B99">
            <w:pPr>
              <w:spacing w:after="0" w:line="240" w:lineRule="auto"/>
              <w:jc w:val="both"/>
              <w:rPr>
                <w:rFonts w:ascii="Times New Roman" w:hAnsi="Times New Roman" w:cs="Times New Roman"/>
              </w:rPr>
            </w:pPr>
            <w:r w:rsidRPr="00346E59">
              <w:rPr>
                <w:rFonts w:ascii="Times New Roman" w:hAnsi="Times New Roman" w:cs="Times New Roman"/>
              </w:rPr>
              <w:t xml:space="preserve">У разі, якщовідносно учасника-переможцятакапідстава для відхиленнянаявна, то </w:t>
            </w:r>
            <w:r w:rsidRPr="00346E59">
              <w:rPr>
                <w:rFonts w:ascii="Times New Roman" w:hAnsi="Times New Roman"/>
                <w:szCs w:val="28"/>
              </w:rPr>
              <w:t xml:space="preserve">учасник-переможець повинен надатипідтвердженнявжиттязаходів для доведеннясвоєїнадійності, незважаючи на наявністьвідповідноїпідстави для відмови в участі у відкритих торгах. Для цьогоучасник (суб’єктгосподарювання) повинен довести, що вінсплативабозобов’язавсясплатитивідповіднізобов’язання та відшкодуваннязавданихзбитків. </w:t>
            </w:r>
          </w:p>
        </w:tc>
      </w:tr>
    </w:tbl>
    <w:p w:rsidR="00DD7839" w:rsidRPr="007F13FC" w:rsidRDefault="00DD7839" w:rsidP="00DD7839">
      <w:pPr>
        <w:widowControl w:val="0"/>
        <w:spacing w:after="0" w:line="240" w:lineRule="auto"/>
        <w:ind w:right="113" w:firstLine="567"/>
        <w:contextualSpacing/>
        <w:jc w:val="both"/>
        <w:rPr>
          <w:rFonts w:ascii="Times New Roman" w:hAnsi="Times New Roman" w:cs="Times New Roman"/>
          <w:i/>
          <w:highlight w:val="yellow"/>
        </w:rPr>
      </w:pPr>
    </w:p>
    <w:p w:rsidR="003F1FD9" w:rsidRDefault="003F1FD9" w:rsidP="003F1FD9">
      <w:pPr>
        <w:pStyle w:val="Default"/>
        <w:jc w:val="center"/>
        <w:rPr>
          <w:rFonts w:eastAsia="Times New Roman"/>
          <w:b/>
          <w:sz w:val="22"/>
          <w:szCs w:val="22"/>
        </w:rPr>
      </w:pPr>
    </w:p>
    <w:p w:rsidR="00DD7839" w:rsidRDefault="00DD7839" w:rsidP="003F1FD9">
      <w:pPr>
        <w:pStyle w:val="Default"/>
        <w:jc w:val="center"/>
        <w:rPr>
          <w:rFonts w:eastAsia="Times New Roman"/>
          <w:b/>
          <w:sz w:val="22"/>
          <w:szCs w:val="22"/>
        </w:rPr>
      </w:pPr>
    </w:p>
    <w:p w:rsidR="00DD7839" w:rsidRDefault="00DD7839" w:rsidP="003F1FD9">
      <w:pPr>
        <w:pStyle w:val="Default"/>
        <w:jc w:val="center"/>
        <w:rPr>
          <w:rFonts w:eastAsia="Times New Roman"/>
          <w:b/>
          <w:sz w:val="22"/>
          <w:szCs w:val="22"/>
        </w:rPr>
      </w:pPr>
    </w:p>
    <w:p w:rsidR="00DD7839" w:rsidRPr="00A5011D" w:rsidRDefault="00DD7839" w:rsidP="003F1FD9">
      <w:pPr>
        <w:pStyle w:val="Default"/>
        <w:jc w:val="center"/>
        <w:rPr>
          <w:rFonts w:eastAsia="Times New Roman"/>
          <w:b/>
          <w:sz w:val="22"/>
          <w:szCs w:val="22"/>
        </w:rPr>
      </w:pPr>
    </w:p>
    <w:p w:rsidR="003F1FD9" w:rsidRPr="00A5011D" w:rsidRDefault="003F1FD9" w:rsidP="003F1FD9">
      <w:pPr>
        <w:spacing w:after="0" w:line="240" w:lineRule="auto"/>
        <w:rPr>
          <w:rFonts w:ascii="Times New Roman" w:eastAsia="Times New Roman" w:hAnsi="Times New Roman" w:cs="Times New Roman"/>
          <w:i/>
          <w:color w:val="000000"/>
        </w:rPr>
      </w:pPr>
    </w:p>
    <w:p w:rsidR="003F1FD9" w:rsidRPr="00F722A1" w:rsidRDefault="003F1FD9" w:rsidP="003F1FD9">
      <w:pPr>
        <w:widowControl w:val="0"/>
        <w:spacing w:after="0" w:line="240" w:lineRule="auto"/>
        <w:ind w:right="113" w:firstLine="567"/>
        <w:contextualSpacing/>
        <w:jc w:val="both"/>
        <w:rPr>
          <w:rFonts w:ascii="Times New Roman" w:hAnsi="Times New Roman" w:cs="Times New Roman"/>
          <w:b/>
        </w:rPr>
      </w:pPr>
      <w:r>
        <w:rPr>
          <w:rFonts w:ascii="Times New Roman" w:hAnsi="Times New Roman" w:cs="Times New Roman"/>
        </w:rPr>
        <w:br w:type="page"/>
      </w:r>
    </w:p>
    <w:p w:rsidR="003F1FD9" w:rsidRPr="00F722A1" w:rsidRDefault="003F1FD9" w:rsidP="003F1FD9">
      <w:pPr>
        <w:jc w:val="center"/>
        <w:rPr>
          <w:rFonts w:ascii="Times New Roman" w:hAnsi="Times New Roman" w:cs="Times New Roman"/>
          <w:b/>
          <w:color w:val="000000" w:themeColor="text1"/>
        </w:rPr>
      </w:pPr>
      <w:r w:rsidRPr="00F722A1">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450"/>
        <w:gridCol w:w="10013"/>
      </w:tblGrid>
      <w:tr w:rsidR="003F1FD9" w:rsidRPr="00F722A1" w:rsidTr="0032586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3F1FD9" w:rsidRPr="00F722A1" w:rsidRDefault="003F1FD9" w:rsidP="00325869">
            <w:pPr>
              <w:spacing w:line="240" w:lineRule="auto"/>
              <w:contextualSpacing/>
              <w:jc w:val="center"/>
              <w:rPr>
                <w:rFonts w:ascii="Times New Roman" w:eastAsia="Times New Roman" w:hAnsi="Times New Roman" w:cs="Times New Roman"/>
                <w:color w:val="000000" w:themeColor="text1"/>
                <w:sz w:val="21"/>
                <w:szCs w:val="21"/>
              </w:rPr>
            </w:pPr>
            <w:r w:rsidRPr="00F722A1">
              <w:rPr>
                <w:rFonts w:ascii="Times New Roman" w:eastAsia="Times New Roman" w:hAnsi="Times New Roman" w:cs="Times New Roman"/>
                <w:b/>
                <w:bCs/>
                <w:color w:val="000000" w:themeColor="text1"/>
                <w:sz w:val="21"/>
                <w:szCs w:val="21"/>
              </w:rPr>
              <w:t>Документи, які надає Учасник у складі пропозиції у сканованому вигляді:</w:t>
            </w:r>
          </w:p>
        </w:tc>
      </w:tr>
      <w:tr w:rsidR="003F1FD9" w:rsidRPr="00957568" w:rsidTr="0032586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F722A1" w:rsidRDefault="003F1FD9" w:rsidP="00325869">
            <w:pPr>
              <w:spacing w:line="240" w:lineRule="auto"/>
              <w:contextualSpacing/>
              <w:jc w:val="both"/>
              <w:rPr>
                <w:rFonts w:ascii="Times New Roman" w:eastAsia="Times New Roman" w:hAnsi="Times New Roman" w:cs="Times New Roman"/>
                <w:color w:val="000000" w:themeColor="text1"/>
                <w:sz w:val="21"/>
                <w:szCs w:val="21"/>
              </w:rPr>
            </w:pPr>
            <w:r w:rsidRPr="00F722A1">
              <w:rPr>
                <w:rFonts w:ascii="Times New Roman" w:eastAsia="Times New Roman" w:hAnsi="Times New Roman" w:cs="Times New Roman"/>
                <w:color w:val="000000" w:themeColor="text1"/>
                <w:sz w:val="21"/>
                <w:szCs w:val="21"/>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046EB6" w:rsidRDefault="003F1FD9" w:rsidP="00325869">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Довідка та підтверджуючі документи згідно з нижченаведеним:</w:t>
            </w:r>
          </w:p>
          <w:p w:rsidR="003F1FD9" w:rsidRPr="00046EB6" w:rsidRDefault="003F1FD9" w:rsidP="00325869">
            <w:pPr>
              <w:pStyle w:val="aa"/>
              <w:spacing w:before="0" w:beforeAutospacing="0" w:after="0" w:afterAutospacing="0"/>
              <w:ind w:left="-21" w:firstLine="479"/>
              <w:jc w:val="both"/>
              <w:rPr>
                <w:color w:val="000000"/>
                <w:sz w:val="22"/>
                <w:szCs w:val="22"/>
                <w:lang w:val="uk-UA" w:eastAsia="uk-UA"/>
              </w:rPr>
            </w:pPr>
          </w:p>
          <w:p w:rsidR="003F1FD9" w:rsidRPr="00046EB6" w:rsidRDefault="003F1FD9" w:rsidP="00325869">
            <w:pPr>
              <w:pStyle w:val="aa"/>
              <w:spacing w:before="0" w:beforeAutospacing="0" w:after="0" w:afterAutospacing="0"/>
              <w:ind w:left="-21" w:firstLine="479"/>
              <w:jc w:val="center"/>
              <w:rPr>
                <w:b/>
                <w:color w:val="000000"/>
                <w:sz w:val="22"/>
                <w:szCs w:val="22"/>
                <w:lang w:val="uk-UA" w:eastAsia="uk-UA"/>
              </w:rPr>
            </w:pPr>
            <w:r w:rsidRPr="00046EB6">
              <w:rPr>
                <w:b/>
                <w:color w:val="000000"/>
                <w:sz w:val="22"/>
                <w:szCs w:val="22"/>
                <w:lang w:val="uk-UA" w:eastAsia="uk-UA"/>
              </w:rPr>
              <w:t>Довідка</w:t>
            </w:r>
          </w:p>
          <w:p w:rsidR="003F1FD9" w:rsidRPr="00046EB6" w:rsidRDefault="003F1FD9" w:rsidP="00325869">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tblPr>
            <w:tblGrid>
              <w:gridCol w:w="2839"/>
              <w:gridCol w:w="2268"/>
              <w:gridCol w:w="1842"/>
              <w:gridCol w:w="2694"/>
            </w:tblGrid>
            <w:tr w:rsidR="003F1FD9" w:rsidRPr="00046EB6" w:rsidTr="00325869">
              <w:tc>
                <w:tcPr>
                  <w:tcW w:w="9643" w:type="dxa"/>
                  <w:gridSpan w:val="4"/>
                  <w:shd w:val="clear" w:color="auto" w:fill="F2F2F2" w:themeFill="background1" w:themeFillShade="F2"/>
                </w:tcPr>
                <w:p w:rsidR="003F1FD9" w:rsidRPr="00046EB6" w:rsidRDefault="003F1FD9" w:rsidP="00325869">
                  <w:pPr>
                    <w:pStyle w:val="aa"/>
                    <w:spacing w:before="0" w:beforeAutospacing="0" w:after="0" w:afterAutospacing="0"/>
                    <w:jc w:val="both"/>
                    <w:rPr>
                      <w:b/>
                      <w:color w:val="000000"/>
                      <w:sz w:val="22"/>
                      <w:szCs w:val="22"/>
                      <w:lang w:val="uk-UA" w:eastAsia="uk-UA"/>
                    </w:rPr>
                  </w:pPr>
                  <w:r w:rsidRPr="00046EB6">
                    <w:rPr>
                      <w:b/>
                      <w:color w:val="000000"/>
                      <w:sz w:val="22"/>
                      <w:szCs w:val="22"/>
                      <w:lang w:val="uk-UA" w:eastAsia="uk-UA"/>
                    </w:rPr>
                    <w:t>Учасник (найменування, код ЄДРПОУ):</w:t>
                  </w:r>
                </w:p>
                <w:p w:rsidR="003F1FD9" w:rsidRPr="00046EB6" w:rsidRDefault="003F1FD9" w:rsidP="00325869">
                  <w:pPr>
                    <w:pStyle w:val="aa"/>
                    <w:spacing w:before="0" w:beforeAutospacing="0" w:after="0" w:afterAutospacing="0"/>
                    <w:jc w:val="center"/>
                    <w:rPr>
                      <w:b/>
                      <w:color w:val="000000"/>
                      <w:sz w:val="22"/>
                      <w:szCs w:val="22"/>
                      <w:lang w:val="uk-UA" w:eastAsia="uk-UA"/>
                    </w:rPr>
                  </w:pPr>
                </w:p>
              </w:tc>
            </w:tr>
            <w:tr w:rsidR="003F1FD9" w:rsidRPr="00046EB6" w:rsidTr="00325869">
              <w:tc>
                <w:tcPr>
                  <w:tcW w:w="5107" w:type="dxa"/>
                  <w:gridSpan w:val="2"/>
                  <w:shd w:val="clear" w:color="auto" w:fill="F2F2F2" w:themeFill="background1" w:themeFillShade="F2"/>
                </w:tcPr>
                <w:p w:rsidR="003F1FD9" w:rsidRPr="00046EB6" w:rsidRDefault="003F1FD9" w:rsidP="00325869">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Прізвище, ім’я, по-батькові</w:t>
                  </w:r>
                </w:p>
              </w:tc>
              <w:tc>
                <w:tcPr>
                  <w:tcW w:w="1842" w:type="dxa"/>
                  <w:shd w:val="clear" w:color="auto" w:fill="F2F2F2" w:themeFill="background1" w:themeFillShade="F2"/>
                </w:tcPr>
                <w:p w:rsidR="003F1FD9" w:rsidRPr="00046EB6" w:rsidRDefault="003F1FD9" w:rsidP="00325869">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Назва посади</w:t>
                  </w:r>
                </w:p>
              </w:tc>
              <w:tc>
                <w:tcPr>
                  <w:tcW w:w="2694" w:type="dxa"/>
                  <w:shd w:val="clear" w:color="auto" w:fill="F2F2F2" w:themeFill="background1" w:themeFillShade="F2"/>
                </w:tcPr>
                <w:p w:rsidR="003F1FD9" w:rsidRPr="00046EB6" w:rsidRDefault="003F1FD9" w:rsidP="00325869">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 xml:space="preserve">Підтверджуючий документ </w:t>
                  </w:r>
                </w:p>
              </w:tc>
            </w:tr>
            <w:tr w:rsidR="003F1FD9" w:rsidRPr="00046EB6" w:rsidTr="00325869">
              <w:tc>
                <w:tcPr>
                  <w:tcW w:w="2839" w:type="dxa"/>
                </w:tcPr>
                <w:p w:rsidR="003F1FD9" w:rsidRPr="00046EB6" w:rsidRDefault="003F1FD9" w:rsidP="00325869">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Керівника учасника</w:t>
                  </w:r>
                </w:p>
                <w:p w:rsidR="003F1FD9" w:rsidRPr="00046EB6" w:rsidRDefault="003F1FD9" w:rsidP="00325869">
                  <w:pPr>
                    <w:pStyle w:val="aa"/>
                    <w:spacing w:before="0" w:beforeAutospacing="0" w:after="0" w:afterAutospacing="0"/>
                    <w:jc w:val="both"/>
                    <w:rPr>
                      <w:color w:val="000000"/>
                      <w:sz w:val="22"/>
                      <w:szCs w:val="22"/>
                      <w:lang w:val="uk-UA" w:eastAsia="uk-UA"/>
                    </w:rPr>
                  </w:pPr>
                </w:p>
              </w:tc>
              <w:tc>
                <w:tcPr>
                  <w:tcW w:w="2268" w:type="dxa"/>
                </w:tcPr>
                <w:p w:rsidR="003F1FD9" w:rsidRPr="00046EB6" w:rsidRDefault="003F1FD9" w:rsidP="00325869">
                  <w:pPr>
                    <w:pStyle w:val="aa"/>
                    <w:spacing w:before="0" w:beforeAutospacing="0" w:after="0" w:afterAutospacing="0"/>
                    <w:jc w:val="both"/>
                    <w:rPr>
                      <w:color w:val="000000"/>
                      <w:sz w:val="22"/>
                      <w:szCs w:val="22"/>
                      <w:lang w:val="uk-UA" w:eastAsia="uk-UA"/>
                    </w:rPr>
                  </w:pPr>
                </w:p>
              </w:tc>
              <w:tc>
                <w:tcPr>
                  <w:tcW w:w="1842" w:type="dxa"/>
                </w:tcPr>
                <w:p w:rsidR="003F1FD9" w:rsidRPr="00046EB6" w:rsidRDefault="003F1FD9" w:rsidP="00325869">
                  <w:pPr>
                    <w:pStyle w:val="aa"/>
                    <w:spacing w:before="0" w:beforeAutospacing="0" w:after="0" w:afterAutospacing="0"/>
                    <w:jc w:val="both"/>
                    <w:rPr>
                      <w:color w:val="000000"/>
                      <w:sz w:val="22"/>
                      <w:szCs w:val="22"/>
                      <w:lang w:val="uk-UA" w:eastAsia="uk-UA"/>
                    </w:rPr>
                  </w:pPr>
                </w:p>
              </w:tc>
              <w:tc>
                <w:tcPr>
                  <w:tcW w:w="2694" w:type="dxa"/>
                </w:tcPr>
                <w:p w:rsidR="003F1FD9" w:rsidRPr="00046EB6" w:rsidRDefault="003F1FD9" w:rsidP="00325869">
                  <w:pPr>
                    <w:pStyle w:val="aa"/>
                    <w:spacing w:before="0" w:beforeAutospacing="0" w:after="0" w:afterAutospacing="0"/>
                    <w:jc w:val="both"/>
                    <w:rPr>
                      <w:color w:val="000000"/>
                      <w:sz w:val="22"/>
                      <w:szCs w:val="22"/>
                      <w:lang w:val="uk-UA" w:eastAsia="uk-UA"/>
                    </w:rPr>
                  </w:pPr>
                </w:p>
              </w:tc>
            </w:tr>
            <w:tr w:rsidR="003F1FD9" w:rsidRPr="00046EB6" w:rsidTr="00325869">
              <w:tc>
                <w:tcPr>
                  <w:tcW w:w="2839" w:type="dxa"/>
                </w:tcPr>
                <w:p w:rsidR="003F1FD9" w:rsidRPr="00046EB6" w:rsidRDefault="003F1FD9" w:rsidP="00325869">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3F1FD9" w:rsidRPr="00046EB6" w:rsidRDefault="003F1FD9" w:rsidP="00325869">
                  <w:pPr>
                    <w:pStyle w:val="aa"/>
                    <w:spacing w:before="0" w:beforeAutospacing="0" w:after="0" w:afterAutospacing="0"/>
                    <w:jc w:val="both"/>
                    <w:rPr>
                      <w:color w:val="000000"/>
                      <w:sz w:val="22"/>
                      <w:szCs w:val="22"/>
                      <w:lang w:val="uk-UA" w:eastAsia="uk-UA"/>
                    </w:rPr>
                  </w:pPr>
                </w:p>
              </w:tc>
              <w:tc>
                <w:tcPr>
                  <w:tcW w:w="1842" w:type="dxa"/>
                </w:tcPr>
                <w:p w:rsidR="003F1FD9" w:rsidRPr="00046EB6" w:rsidRDefault="003F1FD9" w:rsidP="00325869">
                  <w:pPr>
                    <w:pStyle w:val="aa"/>
                    <w:spacing w:before="0" w:beforeAutospacing="0" w:after="0" w:afterAutospacing="0"/>
                    <w:jc w:val="both"/>
                    <w:rPr>
                      <w:color w:val="000000"/>
                      <w:sz w:val="22"/>
                      <w:szCs w:val="22"/>
                      <w:lang w:val="uk-UA" w:eastAsia="uk-UA"/>
                    </w:rPr>
                  </w:pPr>
                </w:p>
              </w:tc>
              <w:tc>
                <w:tcPr>
                  <w:tcW w:w="2694" w:type="dxa"/>
                </w:tcPr>
                <w:p w:rsidR="003F1FD9" w:rsidRPr="00046EB6" w:rsidRDefault="003F1FD9" w:rsidP="00325869">
                  <w:pPr>
                    <w:pStyle w:val="aa"/>
                    <w:spacing w:before="0" w:beforeAutospacing="0" w:after="0" w:afterAutospacing="0"/>
                    <w:jc w:val="both"/>
                    <w:rPr>
                      <w:color w:val="000000"/>
                      <w:sz w:val="22"/>
                      <w:szCs w:val="22"/>
                      <w:lang w:val="uk-UA" w:eastAsia="uk-UA"/>
                    </w:rPr>
                  </w:pPr>
                </w:p>
              </w:tc>
            </w:tr>
            <w:tr w:rsidR="003F1FD9" w:rsidRPr="00046EB6" w:rsidTr="00325869">
              <w:tc>
                <w:tcPr>
                  <w:tcW w:w="2839" w:type="dxa"/>
                </w:tcPr>
                <w:p w:rsidR="003F1FD9" w:rsidRPr="00046EB6" w:rsidRDefault="003F1FD9" w:rsidP="00325869">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3F1FD9" w:rsidRPr="00046EB6" w:rsidRDefault="003F1FD9" w:rsidP="00325869">
                  <w:pPr>
                    <w:pStyle w:val="aa"/>
                    <w:spacing w:before="0" w:beforeAutospacing="0" w:after="0" w:afterAutospacing="0"/>
                    <w:jc w:val="both"/>
                    <w:rPr>
                      <w:color w:val="000000"/>
                      <w:sz w:val="22"/>
                      <w:szCs w:val="22"/>
                      <w:lang w:val="uk-UA" w:eastAsia="uk-UA"/>
                    </w:rPr>
                  </w:pPr>
                </w:p>
              </w:tc>
              <w:tc>
                <w:tcPr>
                  <w:tcW w:w="1842" w:type="dxa"/>
                </w:tcPr>
                <w:p w:rsidR="003F1FD9" w:rsidRPr="00046EB6" w:rsidRDefault="003F1FD9" w:rsidP="00325869">
                  <w:pPr>
                    <w:pStyle w:val="aa"/>
                    <w:spacing w:before="0" w:beforeAutospacing="0" w:after="0" w:afterAutospacing="0"/>
                    <w:jc w:val="both"/>
                    <w:rPr>
                      <w:color w:val="000000"/>
                      <w:sz w:val="22"/>
                      <w:szCs w:val="22"/>
                      <w:lang w:val="uk-UA" w:eastAsia="uk-UA"/>
                    </w:rPr>
                  </w:pPr>
                </w:p>
              </w:tc>
              <w:tc>
                <w:tcPr>
                  <w:tcW w:w="2694" w:type="dxa"/>
                </w:tcPr>
                <w:p w:rsidR="003F1FD9" w:rsidRPr="00046EB6" w:rsidRDefault="003F1FD9" w:rsidP="00325869">
                  <w:pPr>
                    <w:pStyle w:val="aa"/>
                    <w:spacing w:before="0" w:beforeAutospacing="0" w:after="0" w:afterAutospacing="0"/>
                    <w:jc w:val="both"/>
                    <w:rPr>
                      <w:color w:val="000000"/>
                      <w:sz w:val="22"/>
                      <w:szCs w:val="22"/>
                      <w:lang w:val="uk-UA" w:eastAsia="uk-UA"/>
                    </w:rPr>
                  </w:pPr>
                </w:p>
              </w:tc>
            </w:tr>
          </w:tbl>
          <w:p w:rsidR="003F1FD9" w:rsidRPr="00046EB6" w:rsidRDefault="003F1FD9" w:rsidP="00C609EF">
            <w:pPr>
              <w:pStyle w:val="aa"/>
              <w:spacing w:before="0" w:beforeAutospacing="0" w:after="0" w:afterAutospacing="0"/>
              <w:jc w:val="both"/>
              <w:rPr>
                <w:i/>
                <w:color w:val="000000"/>
                <w:sz w:val="16"/>
                <w:szCs w:val="22"/>
                <w:lang w:val="uk-UA" w:eastAsia="uk-UA"/>
              </w:rPr>
            </w:pPr>
            <w:r w:rsidRPr="00046EB6">
              <w:rPr>
                <w:i/>
                <w:color w:val="000000"/>
                <w:sz w:val="16"/>
                <w:szCs w:val="22"/>
                <w:lang w:val="uk-UA" w:eastAsia="uk-UA"/>
              </w:rPr>
              <w:t>*у разі, якщо учасником є фізична-особа підприємець, то про це зазначається у графі «назва посади».</w:t>
            </w:r>
          </w:p>
          <w:p w:rsidR="003F1FD9" w:rsidRDefault="003F1FD9" w:rsidP="00325869">
            <w:pPr>
              <w:pStyle w:val="aa"/>
              <w:spacing w:before="0" w:beforeAutospacing="0" w:after="0" w:afterAutospacing="0"/>
              <w:jc w:val="both"/>
              <w:rPr>
                <w:color w:val="000000" w:themeColor="text1"/>
                <w:sz w:val="21"/>
                <w:szCs w:val="21"/>
                <w:lang w:val="uk-UA" w:eastAsia="uk-UA"/>
              </w:rPr>
            </w:pPr>
          </w:p>
          <w:p w:rsidR="003F1FD9" w:rsidRPr="00F722A1" w:rsidRDefault="003F1FD9" w:rsidP="00325869">
            <w:pPr>
              <w:pStyle w:val="aa"/>
              <w:spacing w:before="0" w:beforeAutospacing="0" w:after="0" w:afterAutospacing="0"/>
              <w:ind w:left="-21" w:firstLine="479"/>
              <w:jc w:val="both"/>
              <w:rPr>
                <w:color w:val="000000" w:themeColor="text1"/>
                <w:sz w:val="21"/>
                <w:szCs w:val="21"/>
                <w:lang w:val="uk-UA" w:eastAsia="uk-UA"/>
              </w:rPr>
            </w:pPr>
            <w:r w:rsidRPr="00F722A1">
              <w:rPr>
                <w:color w:val="000000" w:themeColor="text1"/>
                <w:sz w:val="21"/>
                <w:szCs w:val="21"/>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F722A1">
              <w:rPr>
                <w:color w:val="000000" w:themeColor="text1"/>
                <w:sz w:val="21"/>
                <w:szCs w:val="21"/>
                <w:u w:val="single"/>
                <w:lang w:val="uk-UA" w:eastAsia="uk-UA"/>
              </w:rPr>
              <w:t>на підставі положень установчих документів</w:t>
            </w:r>
            <w:r w:rsidRPr="00F722A1">
              <w:rPr>
                <w:color w:val="000000" w:themeColor="text1"/>
                <w:sz w:val="21"/>
                <w:szCs w:val="21"/>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3F1FD9" w:rsidRPr="00F722A1" w:rsidRDefault="003F1FD9" w:rsidP="00325869">
            <w:pPr>
              <w:pStyle w:val="aa"/>
              <w:spacing w:before="0" w:beforeAutospacing="0" w:after="0" w:afterAutospacing="0"/>
              <w:ind w:left="-21" w:firstLine="479"/>
              <w:jc w:val="both"/>
              <w:rPr>
                <w:color w:val="000000" w:themeColor="text1"/>
                <w:sz w:val="21"/>
                <w:szCs w:val="21"/>
                <w:lang w:val="uk-UA" w:eastAsia="uk-UA"/>
              </w:rPr>
            </w:pPr>
            <w:r w:rsidRPr="00F722A1">
              <w:rPr>
                <w:color w:val="000000" w:themeColor="text1"/>
                <w:sz w:val="21"/>
                <w:szCs w:val="21"/>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F1FD9" w:rsidRPr="00F722A1" w:rsidRDefault="003F1FD9" w:rsidP="00325869">
            <w:pPr>
              <w:pStyle w:val="aa"/>
              <w:spacing w:before="0" w:beforeAutospacing="0" w:after="0" w:afterAutospacing="0"/>
              <w:ind w:left="-21" w:firstLine="479"/>
              <w:jc w:val="both"/>
              <w:rPr>
                <w:color w:val="000000" w:themeColor="text1"/>
                <w:sz w:val="21"/>
                <w:szCs w:val="21"/>
                <w:lang w:val="uk-UA" w:eastAsia="uk-UA"/>
              </w:rPr>
            </w:pPr>
            <w:r w:rsidRPr="00F722A1">
              <w:rPr>
                <w:color w:val="000000" w:themeColor="text1"/>
                <w:sz w:val="21"/>
                <w:szCs w:val="21"/>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F722A1">
              <w:rPr>
                <w:color w:val="000000" w:themeColor="text1"/>
                <w:sz w:val="21"/>
                <w:szCs w:val="21"/>
                <w:lang w:val="uk-UA" w:eastAsia="uk-UA"/>
              </w:rPr>
              <w:t>наказ  про призначення директора об’єднання учасників.</w:t>
            </w:r>
          </w:p>
          <w:p w:rsidR="003F1FD9" w:rsidRPr="00F722A1" w:rsidRDefault="003F1FD9" w:rsidP="00325869">
            <w:pPr>
              <w:pStyle w:val="aa"/>
              <w:spacing w:before="0" w:beforeAutospacing="0" w:after="0" w:afterAutospacing="0"/>
              <w:ind w:left="-21" w:firstLine="479"/>
              <w:jc w:val="both"/>
              <w:rPr>
                <w:color w:val="000000" w:themeColor="text1"/>
                <w:sz w:val="21"/>
                <w:szCs w:val="21"/>
                <w:lang w:eastAsia="uk-UA"/>
              </w:rPr>
            </w:pPr>
            <w:r w:rsidRPr="00F722A1">
              <w:rPr>
                <w:color w:val="000000" w:themeColor="text1"/>
                <w:sz w:val="21"/>
                <w:szCs w:val="21"/>
                <w:lang w:val="uk-UA" w:eastAsia="uk-UA"/>
              </w:rPr>
              <w:t xml:space="preserve">Г) </w:t>
            </w:r>
            <w:r w:rsidRPr="00F722A1">
              <w:rPr>
                <w:color w:val="000000" w:themeColor="text1"/>
                <w:sz w:val="21"/>
                <w:szCs w:val="21"/>
                <w:lang w:eastAsia="uk-UA"/>
              </w:rPr>
              <w:t xml:space="preserve">Повноваження фізичних осіб та фізичних осіб-підприємців  підтверджуються копією паспорта (заповнені сторінки)/ </w:t>
            </w:r>
            <w:r w:rsidRPr="00F722A1">
              <w:rPr>
                <w:color w:val="000000" w:themeColor="text1"/>
                <w:sz w:val="21"/>
                <w:szCs w:val="21"/>
                <w:lang w:val="en-US" w:eastAsia="uk-UA"/>
              </w:rPr>
              <w:t>ID</w:t>
            </w:r>
            <w:r w:rsidRPr="00F722A1">
              <w:rPr>
                <w:color w:val="000000" w:themeColor="text1"/>
                <w:sz w:val="21"/>
                <w:szCs w:val="21"/>
                <w:lang w:eastAsia="uk-UA"/>
              </w:rPr>
              <w:t>-картки.</w:t>
            </w:r>
          </w:p>
          <w:p w:rsidR="003F1FD9" w:rsidRPr="00F722A1" w:rsidRDefault="003F1FD9" w:rsidP="00325869">
            <w:pPr>
              <w:spacing w:line="240" w:lineRule="auto"/>
              <w:contextualSpacing/>
              <w:jc w:val="both"/>
              <w:rPr>
                <w:rFonts w:ascii="Times New Roman" w:eastAsia="Times New Roman" w:hAnsi="Times New Roman" w:cs="Times New Roman"/>
                <w:color w:val="000000" w:themeColor="text1"/>
                <w:sz w:val="21"/>
                <w:szCs w:val="21"/>
                <w:lang/>
              </w:rPr>
            </w:pPr>
          </w:p>
        </w:tc>
      </w:tr>
      <w:tr w:rsidR="003F1FD9" w:rsidRPr="00F722A1" w:rsidTr="0032586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F722A1" w:rsidRDefault="003F1FD9" w:rsidP="00325869">
            <w:pPr>
              <w:spacing w:line="240" w:lineRule="auto"/>
              <w:contextualSpacing/>
              <w:jc w:val="both"/>
              <w:rPr>
                <w:rFonts w:ascii="Times New Roman" w:eastAsia="Times New Roman" w:hAnsi="Times New Roman" w:cs="Times New Roman"/>
                <w:color w:val="000000" w:themeColor="text1"/>
                <w:sz w:val="21"/>
                <w:szCs w:val="21"/>
              </w:rPr>
            </w:pPr>
            <w:r w:rsidRPr="00F722A1">
              <w:rPr>
                <w:rFonts w:ascii="Times New Roman" w:eastAsia="Times New Roman" w:hAnsi="Times New Roman" w:cs="Times New Roman"/>
                <w:color w:val="000000" w:themeColor="text1"/>
                <w:sz w:val="21"/>
                <w:szCs w:val="21"/>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F722A1" w:rsidRDefault="003F1FD9" w:rsidP="00325869">
            <w:pPr>
              <w:spacing w:line="240" w:lineRule="auto"/>
              <w:contextualSpacing/>
              <w:jc w:val="both"/>
              <w:rPr>
                <w:rFonts w:ascii="Times New Roman" w:hAnsi="Times New Roman"/>
                <w:iCs/>
                <w:color w:val="000000" w:themeColor="text1"/>
                <w:sz w:val="21"/>
                <w:szCs w:val="21"/>
              </w:rPr>
            </w:pPr>
            <w:r w:rsidRPr="00F722A1">
              <w:rPr>
                <w:rFonts w:ascii="Times New Roman" w:hAnsi="Times New Roman"/>
                <w:iCs/>
                <w:color w:val="000000" w:themeColor="text1"/>
                <w:sz w:val="21"/>
                <w:szCs w:val="21"/>
              </w:rPr>
              <w:t>Оригінал</w:t>
            </w:r>
            <w:r w:rsidRPr="00F722A1">
              <w:rPr>
                <w:rFonts w:ascii="Times New Roman" w:hAnsi="Times New Roman"/>
                <w:color w:val="000000" w:themeColor="text1"/>
                <w:sz w:val="21"/>
                <w:szCs w:val="21"/>
              </w:rPr>
              <w:t>чикопія</w:t>
            </w:r>
            <w:r w:rsidRPr="00F722A1">
              <w:rPr>
                <w:rFonts w:ascii="Times New Roman" w:hAnsi="Times New Roman"/>
                <w:iCs/>
                <w:color w:val="000000" w:themeColor="text1"/>
                <w:sz w:val="21"/>
                <w:szCs w:val="21"/>
              </w:rPr>
              <w:t>статуту абоіншогоустановчого документу</w:t>
            </w:r>
            <w:r w:rsidRPr="00F722A1">
              <w:rPr>
                <w:rFonts w:ascii="Times New Roman" w:hAnsi="Times New Roman"/>
                <w:color w:val="000000" w:themeColor="text1"/>
                <w:sz w:val="21"/>
                <w:szCs w:val="21"/>
              </w:rPr>
              <w:t>зізмінами (у разіїхнаявності),</w:t>
            </w:r>
            <w:r w:rsidRPr="00F722A1">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F722A1">
              <w:rPr>
                <w:rFonts w:ascii="Times New Roman" w:hAnsi="Times New Roman"/>
                <w:color w:val="000000" w:themeColor="text1"/>
                <w:sz w:val="21"/>
                <w:szCs w:val="21"/>
                <w:shd w:val="clear" w:color="auto" w:fill="FFFFFF"/>
              </w:rPr>
              <w:t xml:space="preserve">часником з </w:t>
            </w:r>
            <w:r w:rsidRPr="00F722A1">
              <w:rPr>
                <w:rFonts w:ascii="Times New Roman" w:hAnsi="Times New Roman"/>
                <w:color w:val="000000" w:themeColor="text1"/>
                <w:sz w:val="21"/>
                <w:szCs w:val="21"/>
                <w:lang w:eastAsia="ar-SA"/>
              </w:rPr>
              <w:t>організаційно-правовою формою господарювання:</w:t>
            </w:r>
            <w:r w:rsidRPr="00F722A1">
              <w:rPr>
                <w:rFonts w:ascii="Times New Roman" w:hAnsi="Times New Roman"/>
                <w:color w:val="000000" w:themeColor="text1"/>
                <w:sz w:val="21"/>
                <w:szCs w:val="21"/>
                <w:shd w:val="clear" w:color="auto" w:fill="FFFFFF"/>
              </w:rPr>
              <w:t>товариство</w:t>
            </w:r>
            <w:r w:rsidRPr="00F722A1">
              <w:rPr>
                <w:rFonts w:ascii="Times New Roman" w:hAnsi="Times New Roman"/>
                <w:color w:val="000000" w:themeColor="text1"/>
                <w:sz w:val="21"/>
                <w:szCs w:val="21"/>
              </w:rPr>
              <w:t xml:space="preserve"> з обмеженоювідповідальністю та товариство з додатковоювідповідальністю, повиннівідповідати вимогам Закону України «Про товариства з обмеженою та додатковоювідповідальністю»</w:t>
            </w:r>
            <w:r w:rsidRPr="00F722A1">
              <w:rPr>
                <w:rFonts w:ascii="Times New Roman" w:hAnsi="Times New Roman"/>
                <w:iCs/>
                <w:color w:val="000000" w:themeColor="text1"/>
                <w:sz w:val="21"/>
                <w:szCs w:val="21"/>
              </w:rPr>
              <w:t xml:space="preserve">). </w:t>
            </w:r>
          </w:p>
          <w:p w:rsidR="003F1FD9" w:rsidRPr="00F722A1" w:rsidRDefault="003F1FD9" w:rsidP="00325869">
            <w:pPr>
              <w:spacing w:line="240" w:lineRule="auto"/>
              <w:contextualSpacing/>
              <w:jc w:val="both"/>
              <w:rPr>
                <w:rFonts w:ascii="Times New Roman" w:hAnsi="Times New Roman"/>
                <w:color w:val="000000" w:themeColor="text1"/>
                <w:sz w:val="21"/>
                <w:szCs w:val="21"/>
              </w:rPr>
            </w:pPr>
            <w:r w:rsidRPr="00F722A1">
              <w:rPr>
                <w:rFonts w:ascii="Times New Roman" w:hAnsi="Times New Roman"/>
                <w:color w:val="000000" w:themeColor="text1"/>
                <w:sz w:val="21"/>
                <w:szCs w:val="21"/>
              </w:rPr>
              <w:t xml:space="preserve">У разіякщоучасник здійснює діяльність на підставі модельного статуту, необхідно подати копіюрішення учасників товариства з обмеженоювідповідальність (засновників) учасника про створеннятакоїюридичної особи. </w:t>
            </w:r>
          </w:p>
          <w:p w:rsidR="003F1FD9" w:rsidRPr="00F722A1" w:rsidRDefault="003F1FD9" w:rsidP="00325869">
            <w:pPr>
              <w:spacing w:line="240" w:lineRule="auto"/>
              <w:contextualSpacing/>
              <w:jc w:val="both"/>
              <w:rPr>
                <w:rFonts w:ascii="Times New Roman" w:eastAsia="Times New Roman" w:hAnsi="Times New Roman" w:cs="Times New Roman"/>
                <w:color w:val="000000" w:themeColor="text1"/>
                <w:sz w:val="21"/>
                <w:szCs w:val="21"/>
              </w:rPr>
            </w:pPr>
            <w:r w:rsidRPr="00F722A1">
              <w:rPr>
                <w:rFonts w:ascii="Times New Roman" w:hAnsi="Times New Roman"/>
                <w:color w:val="000000" w:themeColor="text1"/>
                <w:sz w:val="21"/>
                <w:szCs w:val="21"/>
              </w:rPr>
              <w:t>У випадку, якщореєстраціюстворенняюридичної особи абозмін до установчого документу юридичної особи здійснено після 01.01.2016, з метою перевіркизамовникомдостовірності та повнотивідомостей в установчомудокументі, учасникможенадатиінформацію у довільній формі з кодом доступу (унікальнацифровапослідовністькількістю від 6 до 12 символів) до результатів надання адміністративних послуг у сферідержавноїреєстрації;</w:t>
            </w:r>
          </w:p>
        </w:tc>
      </w:tr>
      <w:tr w:rsidR="003F1FD9" w:rsidRPr="00F722A1" w:rsidTr="0032586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F722A1" w:rsidRDefault="003F1FD9" w:rsidP="00325869">
            <w:pPr>
              <w:spacing w:line="240" w:lineRule="auto"/>
              <w:contextualSpacing/>
              <w:jc w:val="both"/>
              <w:rPr>
                <w:rFonts w:ascii="Times New Roman" w:eastAsia="Times New Roman" w:hAnsi="Times New Roman" w:cs="Times New Roman"/>
                <w:color w:val="000000" w:themeColor="text1"/>
                <w:sz w:val="21"/>
                <w:szCs w:val="21"/>
              </w:rPr>
            </w:pPr>
            <w:r w:rsidRPr="00F722A1">
              <w:rPr>
                <w:rFonts w:ascii="Times New Roman" w:eastAsia="Times New Roman" w:hAnsi="Times New Roman" w:cs="Times New Roman"/>
                <w:color w:val="000000" w:themeColor="text1"/>
                <w:sz w:val="21"/>
                <w:szCs w:val="21"/>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F722A1" w:rsidRDefault="003F1FD9" w:rsidP="00325869">
            <w:pPr>
              <w:spacing w:line="240" w:lineRule="auto"/>
              <w:contextualSpacing/>
              <w:jc w:val="both"/>
              <w:rPr>
                <w:rFonts w:ascii="Times New Roman" w:hAnsi="Times New Roman" w:cs="Times New Roman"/>
                <w:color w:val="000000" w:themeColor="text1"/>
                <w:sz w:val="21"/>
                <w:szCs w:val="21"/>
              </w:rPr>
            </w:pPr>
            <w:r w:rsidRPr="00046EB6">
              <w:rPr>
                <w:rFonts w:ascii="Times New Roman" w:hAnsi="Times New Roman" w:cs="Times New Roman"/>
              </w:rPr>
              <w:t>Витяг з Єдиного державного реєструюридичнихосіб, фізичнихосіб-підприємців та громадськихформуван</w:t>
            </w:r>
            <w:r>
              <w:rPr>
                <w:rFonts w:ascii="Times New Roman" w:hAnsi="Times New Roman" w:cs="Times New Roman"/>
              </w:rPr>
              <w:t>ь, сформований у поточному році (сформованийнотаріусом чи державнимреєстраторомабо за допомогою відкритих ресурсів</w:t>
            </w:r>
            <w:r>
              <w:rPr>
                <w:rFonts w:ascii="Times New Roman" w:hAnsi="Times New Roman" w:cs="Times New Roman"/>
                <w:lang w:val="en-US"/>
              </w:rPr>
              <w:t>YouControl</w:t>
            </w:r>
            <w:r>
              <w:rPr>
                <w:rFonts w:ascii="Times New Roman" w:hAnsi="Times New Roman" w:cs="Times New Roman"/>
              </w:rPr>
              <w:t>, чи</w:t>
            </w:r>
            <w:r>
              <w:rPr>
                <w:rFonts w:ascii="Times New Roman" w:hAnsi="Times New Roman" w:cs="Times New Roman"/>
                <w:lang w:val="en-US"/>
              </w:rPr>
              <w:t>Opendatabot</w:t>
            </w:r>
            <w:r>
              <w:rPr>
                <w:rFonts w:ascii="Times New Roman" w:hAnsi="Times New Roman" w:cs="Times New Roman"/>
              </w:rPr>
              <w:t>тощо)</w:t>
            </w:r>
          </w:p>
        </w:tc>
      </w:tr>
      <w:tr w:rsidR="003F1FD9" w:rsidRPr="00F722A1" w:rsidTr="0032586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F722A1" w:rsidRDefault="003F1FD9" w:rsidP="00325869">
            <w:pPr>
              <w:spacing w:line="240" w:lineRule="auto"/>
              <w:contextualSpacing/>
              <w:jc w:val="both"/>
              <w:rPr>
                <w:rFonts w:ascii="Times New Roman" w:eastAsia="Times New Roman" w:hAnsi="Times New Roman" w:cs="Times New Roman"/>
                <w:color w:val="000000" w:themeColor="text1"/>
                <w:sz w:val="21"/>
                <w:szCs w:val="21"/>
              </w:rPr>
            </w:pPr>
            <w:r w:rsidRPr="00F722A1">
              <w:rPr>
                <w:rFonts w:ascii="Times New Roman" w:eastAsia="Times New Roman" w:hAnsi="Times New Roman" w:cs="Times New Roman"/>
                <w:color w:val="000000" w:themeColor="text1"/>
                <w:sz w:val="21"/>
                <w:szCs w:val="21"/>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F722A1" w:rsidRDefault="003F1FD9" w:rsidP="00325869">
            <w:pPr>
              <w:pStyle w:val="a6"/>
              <w:spacing w:after="0" w:line="240" w:lineRule="auto"/>
              <w:ind w:left="0"/>
              <w:jc w:val="both"/>
              <w:rPr>
                <w:rFonts w:ascii="Times New Roman" w:hAnsi="Times New Roman"/>
                <w:color w:val="000000" w:themeColor="text1"/>
                <w:sz w:val="21"/>
                <w:szCs w:val="21"/>
                <w:lang w:eastAsia="ru-RU"/>
              </w:rPr>
            </w:pPr>
            <w:r w:rsidRPr="00F722A1">
              <w:rPr>
                <w:rFonts w:ascii="Times New Roman" w:hAnsi="Times New Roman"/>
                <w:color w:val="000000" w:themeColor="text1"/>
                <w:sz w:val="21"/>
                <w:szCs w:val="21"/>
              </w:rPr>
              <w:t xml:space="preserve">Інформація в довільній формі  щодо статусу учасника як платникаподатку (платник ПДВ, єдиногоподатку чи </w:t>
            </w:r>
            <w:r w:rsidR="00A259F5">
              <w:rPr>
                <w:rFonts w:ascii="Times New Roman" w:hAnsi="Times New Roman"/>
                <w:color w:val="000000" w:themeColor="text1"/>
                <w:sz w:val="21"/>
                <w:szCs w:val="21"/>
                <w:lang w:val="uk-UA"/>
              </w:rPr>
              <w:t xml:space="preserve">довідка у довільній формі про </w:t>
            </w:r>
            <w:r w:rsidRPr="00F722A1">
              <w:rPr>
                <w:rFonts w:ascii="Times New Roman" w:hAnsi="Times New Roman"/>
                <w:color w:val="000000" w:themeColor="text1"/>
                <w:sz w:val="21"/>
                <w:szCs w:val="21"/>
              </w:rPr>
              <w:t>перебування на іншій системі оподаткування);</w:t>
            </w:r>
          </w:p>
        </w:tc>
      </w:tr>
    </w:tbl>
    <w:p w:rsidR="00577DF3" w:rsidRDefault="00577DF3" w:rsidP="000247E2">
      <w:pPr>
        <w:widowControl w:val="0"/>
        <w:spacing w:after="0" w:line="240" w:lineRule="auto"/>
        <w:ind w:right="113" w:firstLine="567"/>
        <w:contextualSpacing/>
        <w:jc w:val="both"/>
        <w:rPr>
          <w:rFonts w:ascii="Times New Roman" w:hAnsi="Times New Roman" w:cs="Times New Roman"/>
          <w:i/>
        </w:rPr>
      </w:pPr>
    </w:p>
    <w:sectPr w:rsidR="00577DF3"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A42" w:rsidRDefault="00F34A42">
      <w:pPr>
        <w:spacing w:after="0" w:line="240" w:lineRule="auto"/>
      </w:pPr>
      <w:r>
        <w:separator/>
      </w:r>
    </w:p>
  </w:endnote>
  <w:endnote w:type="continuationSeparator" w:id="1">
    <w:p w:rsidR="00F34A42" w:rsidRDefault="00F34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A42" w:rsidRDefault="00F34A42">
      <w:pPr>
        <w:spacing w:after="0" w:line="240" w:lineRule="auto"/>
      </w:pPr>
      <w:r>
        <w:separator/>
      </w:r>
    </w:p>
  </w:footnote>
  <w:footnote w:type="continuationSeparator" w:id="1">
    <w:p w:rsidR="00F34A42" w:rsidRDefault="00F34A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C5" w:rsidRPr="00770A35" w:rsidRDefault="00A729D7">
    <w:pPr>
      <w:pStyle w:val="a3"/>
      <w:jc w:val="center"/>
      <w:rPr>
        <w:rFonts w:ascii="Times New Roman" w:hAnsi="Times New Roman"/>
        <w:sz w:val="28"/>
        <w:szCs w:val="28"/>
      </w:rPr>
    </w:pPr>
    <w:r w:rsidRPr="00770A35">
      <w:rPr>
        <w:rFonts w:ascii="Times New Roman" w:hAnsi="Times New Roman"/>
        <w:sz w:val="28"/>
        <w:szCs w:val="28"/>
      </w:rPr>
      <w:fldChar w:fldCharType="begin"/>
    </w:r>
    <w:r w:rsidR="00E56C08"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57568">
      <w:rPr>
        <w:rFonts w:ascii="Times New Roman" w:hAnsi="Times New Roman"/>
        <w:noProof/>
        <w:sz w:val="28"/>
        <w:szCs w:val="28"/>
      </w:rPr>
      <w:t>7</w:t>
    </w:r>
    <w:r w:rsidRPr="00770A35">
      <w:rPr>
        <w:rFonts w:ascii="Times New Roman" w:hAnsi="Times New Roman"/>
        <w:sz w:val="28"/>
        <w:szCs w:val="28"/>
      </w:rPr>
      <w:fldChar w:fldCharType="end"/>
    </w:r>
  </w:p>
  <w:p w:rsidR="00EF4FC5" w:rsidRDefault="00F34A4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1A4AC5"/>
    <w:multiLevelType w:val="hybridMultilevel"/>
    <w:tmpl w:val="6458DE10"/>
    <w:lvl w:ilvl="0" w:tplc="FA3C6054">
      <w:start w:val="1"/>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B2A7B0C"/>
    <w:multiLevelType w:val="hybridMultilevel"/>
    <w:tmpl w:val="CD6E7C70"/>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CB7590"/>
    <w:multiLevelType w:val="multilevel"/>
    <w:tmpl w:val="CBDC56F8"/>
    <w:lvl w:ilvl="0">
      <w:start w:val="3"/>
      <w:numFmt w:val="decimal"/>
      <w:lvlText w:val="%1."/>
      <w:lvlJc w:val="left"/>
      <w:pPr>
        <w:ind w:left="360" w:hanging="360"/>
      </w:pPr>
      <w:rPr>
        <w:rFonts w:hint="default"/>
      </w:rPr>
    </w:lvl>
    <w:lvl w:ilvl="1">
      <w:start w:val="1"/>
      <w:numFmt w:val="decimal"/>
      <w:lvlText w:val="%1.%2."/>
      <w:lvlJc w:val="left"/>
      <w:pPr>
        <w:ind w:left="388" w:hanging="36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1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1">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2">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5">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8">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9">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0E19D9"/>
    <w:multiLevelType w:val="multilevel"/>
    <w:tmpl w:val="7F0C8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5">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6F1A012A"/>
    <w:multiLevelType w:val="multilevel"/>
    <w:tmpl w:val="3A461E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9"/>
  </w:num>
  <w:num w:numId="2">
    <w:abstractNumId w:val="21"/>
  </w:num>
  <w:num w:numId="3">
    <w:abstractNumId w:val="10"/>
  </w:num>
  <w:num w:numId="4">
    <w:abstractNumId w:val="28"/>
  </w:num>
  <w:num w:numId="5">
    <w:abstractNumId w:val="12"/>
  </w:num>
  <w:num w:numId="6">
    <w:abstractNumId w:val="0"/>
  </w:num>
  <w:num w:numId="7">
    <w:abstractNumId w:val="15"/>
  </w:num>
  <w:num w:numId="8">
    <w:abstractNumId w:val="25"/>
  </w:num>
  <w:num w:numId="9">
    <w:abstractNumId w:val="8"/>
  </w:num>
  <w:num w:numId="10">
    <w:abstractNumId w:val="27"/>
  </w:num>
  <w:num w:numId="11">
    <w:abstractNumId w:val="24"/>
  </w:num>
  <w:num w:numId="12">
    <w:abstractNumId w:val="3"/>
  </w:num>
  <w:num w:numId="13">
    <w:abstractNumId w:val="14"/>
  </w:num>
  <w:num w:numId="14">
    <w:abstractNumId w:val="16"/>
  </w:num>
  <w:num w:numId="15">
    <w:abstractNumId w:val="11"/>
  </w:num>
  <w:num w:numId="16">
    <w:abstractNumId w:val="18"/>
  </w:num>
  <w:num w:numId="17">
    <w:abstractNumId w:val="7"/>
  </w:num>
  <w:num w:numId="18">
    <w:abstractNumId w:val="20"/>
  </w:num>
  <w:num w:numId="19">
    <w:abstractNumId w:val="6"/>
  </w:num>
  <w:num w:numId="20">
    <w:abstractNumId w:val="17"/>
  </w:num>
  <w:num w:numId="21">
    <w:abstractNumId w:val="4"/>
  </w:num>
  <w:num w:numId="22">
    <w:abstractNumId w:val="1"/>
  </w:num>
  <w:num w:numId="23">
    <w:abstractNumId w:val="23"/>
  </w:num>
  <w:num w:numId="24">
    <w:abstractNumId w:val="13"/>
  </w:num>
  <w:num w:numId="25">
    <w:abstractNumId w:val="26"/>
  </w:num>
  <w:num w:numId="26">
    <w:abstractNumId w:val="9"/>
  </w:num>
  <w:num w:numId="27">
    <w:abstractNumId w:val="5"/>
  </w:num>
  <w:num w:numId="28">
    <w:abstractNumId w:val="2"/>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useFELayout/>
  </w:compat>
  <w:rsids>
    <w:rsidRoot w:val="0010524F"/>
    <w:rsid w:val="0000602B"/>
    <w:rsid w:val="00014623"/>
    <w:rsid w:val="0001704B"/>
    <w:rsid w:val="000247E2"/>
    <w:rsid w:val="000327F4"/>
    <w:rsid w:val="00045F4C"/>
    <w:rsid w:val="00071B88"/>
    <w:rsid w:val="0008076D"/>
    <w:rsid w:val="000818F0"/>
    <w:rsid w:val="0009337E"/>
    <w:rsid w:val="00097D0F"/>
    <w:rsid w:val="000A3A6A"/>
    <w:rsid w:val="000C57D9"/>
    <w:rsid w:val="000D6C46"/>
    <w:rsid w:val="000E64AA"/>
    <w:rsid w:val="000F1E54"/>
    <w:rsid w:val="0010524F"/>
    <w:rsid w:val="0012183A"/>
    <w:rsid w:val="00140B95"/>
    <w:rsid w:val="001536B7"/>
    <w:rsid w:val="00154071"/>
    <w:rsid w:val="00171A5A"/>
    <w:rsid w:val="00194853"/>
    <w:rsid w:val="001B041B"/>
    <w:rsid w:val="001B3161"/>
    <w:rsid w:val="001F1422"/>
    <w:rsid w:val="001F17A7"/>
    <w:rsid w:val="00214E38"/>
    <w:rsid w:val="00272842"/>
    <w:rsid w:val="002808A3"/>
    <w:rsid w:val="002A735D"/>
    <w:rsid w:val="002F198D"/>
    <w:rsid w:val="00301E7F"/>
    <w:rsid w:val="0033117E"/>
    <w:rsid w:val="00333851"/>
    <w:rsid w:val="00376423"/>
    <w:rsid w:val="003A2FEC"/>
    <w:rsid w:val="003B6E3B"/>
    <w:rsid w:val="003C3EB5"/>
    <w:rsid w:val="003F1FD9"/>
    <w:rsid w:val="00420B51"/>
    <w:rsid w:val="004B3352"/>
    <w:rsid w:val="004F7B0F"/>
    <w:rsid w:val="00531A4D"/>
    <w:rsid w:val="005370F7"/>
    <w:rsid w:val="00566D1A"/>
    <w:rsid w:val="00577DF3"/>
    <w:rsid w:val="00582EB9"/>
    <w:rsid w:val="00583C3C"/>
    <w:rsid w:val="00593459"/>
    <w:rsid w:val="005A2B9A"/>
    <w:rsid w:val="005A5765"/>
    <w:rsid w:val="005A7F44"/>
    <w:rsid w:val="005C42DE"/>
    <w:rsid w:val="005E03CF"/>
    <w:rsid w:val="005E2878"/>
    <w:rsid w:val="00603235"/>
    <w:rsid w:val="00681EE3"/>
    <w:rsid w:val="006C111B"/>
    <w:rsid w:val="006C2207"/>
    <w:rsid w:val="006C4709"/>
    <w:rsid w:val="006E3B6B"/>
    <w:rsid w:val="006E3CCC"/>
    <w:rsid w:val="006F19B3"/>
    <w:rsid w:val="006F527E"/>
    <w:rsid w:val="006F6591"/>
    <w:rsid w:val="007103A6"/>
    <w:rsid w:val="00713F7E"/>
    <w:rsid w:val="00713FDA"/>
    <w:rsid w:val="00716438"/>
    <w:rsid w:val="00731F24"/>
    <w:rsid w:val="00733D1F"/>
    <w:rsid w:val="00750F89"/>
    <w:rsid w:val="0075645D"/>
    <w:rsid w:val="00784553"/>
    <w:rsid w:val="007A4CA3"/>
    <w:rsid w:val="007A5511"/>
    <w:rsid w:val="007C1BBD"/>
    <w:rsid w:val="007C2669"/>
    <w:rsid w:val="007D34BF"/>
    <w:rsid w:val="00800627"/>
    <w:rsid w:val="00816137"/>
    <w:rsid w:val="008309BB"/>
    <w:rsid w:val="00857E25"/>
    <w:rsid w:val="008770FF"/>
    <w:rsid w:val="00890D8D"/>
    <w:rsid w:val="008B4A07"/>
    <w:rsid w:val="008B5514"/>
    <w:rsid w:val="008C1043"/>
    <w:rsid w:val="008C34E6"/>
    <w:rsid w:val="009016E9"/>
    <w:rsid w:val="00912F07"/>
    <w:rsid w:val="00945C6E"/>
    <w:rsid w:val="00950E45"/>
    <w:rsid w:val="00957568"/>
    <w:rsid w:val="009717FB"/>
    <w:rsid w:val="009A6607"/>
    <w:rsid w:val="009B49A6"/>
    <w:rsid w:val="009E38B5"/>
    <w:rsid w:val="00A104B2"/>
    <w:rsid w:val="00A16BC5"/>
    <w:rsid w:val="00A259F5"/>
    <w:rsid w:val="00A330A5"/>
    <w:rsid w:val="00A353BE"/>
    <w:rsid w:val="00A357F5"/>
    <w:rsid w:val="00A40385"/>
    <w:rsid w:val="00A41791"/>
    <w:rsid w:val="00A5011D"/>
    <w:rsid w:val="00A702FE"/>
    <w:rsid w:val="00A729D7"/>
    <w:rsid w:val="00AA2CBC"/>
    <w:rsid w:val="00AC046B"/>
    <w:rsid w:val="00AD219B"/>
    <w:rsid w:val="00AD574B"/>
    <w:rsid w:val="00AE6B3B"/>
    <w:rsid w:val="00B37302"/>
    <w:rsid w:val="00B74700"/>
    <w:rsid w:val="00B80EB3"/>
    <w:rsid w:val="00B93461"/>
    <w:rsid w:val="00B97FEB"/>
    <w:rsid w:val="00BA573D"/>
    <w:rsid w:val="00BE2EDD"/>
    <w:rsid w:val="00BF4968"/>
    <w:rsid w:val="00C00530"/>
    <w:rsid w:val="00C2065D"/>
    <w:rsid w:val="00C3076C"/>
    <w:rsid w:val="00C328C8"/>
    <w:rsid w:val="00C609EF"/>
    <w:rsid w:val="00C703FD"/>
    <w:rsid w:val="00C7684A"/>
    <w:rsid w:val="00C85350"/>
    <w:rsid w:val="00C90DD9"/>
    <w:rsid w:val="00C93893"/>
    <w:rsid w:val="00C93A31"/>
    <w:rsid w:val="00CA00E9"/>
    <w:rsid w:val="00CB13B4"/>
    <w:rsid w:val="00CE5FED"/>
    <w:rsid w:val="00D1302D"/>
    <w:rsid w:val="00D1455B"/>
    <w:rsid w:val="00D562BE"/>
    <w:rsid w:val="00D70614"/>
    <w:rsid w:val="00D777BE"/>
    <w:rsid w:val="00DA4B73"/>
    <w:rsid w:val="00DD4744"/>
    <w:rsid w:val="00DD6501"/>
    <w:rsid w:val="00DD7839"/>
    <w:rsid w:val="00E1158A"/>
    <w:rsid w:val="00E21DB1"/>
    <w:rsid w:val="00E30D82"/>
    <w:rsid w:val="00E56C08"/>
    <w:rsid w:val="00E60EC1"/>
    <w:rsid w:val="00E76A88"/>
    <w:rsid w:val="00E9317E"/>
    <w:rsid w:val="00EE2008"/>
    <w:rsid w:val="00EF67E2"/>
    <w:rsid w:val="00F1053D"/>
    <w:rsid w:val="00F173E2"/>
    <w:rsid w:val="00F34A42"/>
    <w:rsid w:val="00F364D3"/>
    <w:rsid w:val="00F57160"/>
    <w:rsid w:val="00F6651A"/>
    <w:rsid w:val="00F8226A"/>
    <w:rsid w:val="00FA3A76"/>
    <w:rsid w:val="00FB613E"/>
    <w:rsid w:val="00FC57C3"/>
    <w:rsid w:val="00FD4B28"/>
    <w:rsid w:val="00FD500F"/>
    <w:rsid w:val="00FF2CF9"/>
    <w:rsid w:val="00FF5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rPr>
  </w:style>
  <w:style w:type="table" w:styleId="ac">
    <w:name w:val="Table Grid"/>
    <w:basedOn w:val="a1"/>
    <w:uiPriority w:val="59"/>
    <w:rsid w:val="00577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ормальний текст"/>
    <w:basedOn w:val="a"/>
    <w:rsid w:val="003F1FD9"/>
    <w:pPr>
      <w:spacing w:before="120" w:after="0" w:line="240" w:lineRule="auto"/>
      <w:ind w:firstLine="567"/>
    </w:pPr>
    <w:rPr>
      <w:rFonts w:ascii="Antiqua" w:eastAsia="Times New Roman" w:hAnsi="Antiqua" w:cs="Times New Roman"/>
      <w:sz w:val="26"/>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E004A-A76B-47EF-A12B-43128110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2845</Words>
  <Characters>16221</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11</cp:revision>
  <dcterms:created xsi:type="dcterms:W3CDTF">2023-06-01T09:44:00Z</dcterms:created>
  <dcterms:modified xsi:type="dcterms:W3CDTF">2023-06-05T11:51:00Z</dcterms:modified>
</cp:coreProperties>
</file>