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85213C">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7742C7">
              <w:rPr>
                <w:rFonts w:ascii="Times New Roman" w:hAnsi="Times New Roman" w:cs="Times New Roman"/>
                <w:b/>
                <w:bCs/>
                <w:noProof/>
                <w:sz w:val="24"/>
                <w:szCs w:val="24"/>
              </w:rPr>
              <w:t>3</w:t>
            </w:r>
            <w:r w:rsidR="0085213C">
              <w:rPr>
                <w:rFonts w:ascii="Times New Roman" w:hAnsi="Times New Roman" w:cs="Times New Roman"/>
                <w:b/>
                <w:bCs/>
                <w:noProof/>
                <w:sz w:val="24"/>
                <w:szCs w:val="24"/>
              </w:rPr>
              <w:t>7</w:t>
            </w:r>
            <w:r w:rsidR="00B66973">
              <w:rPr>
                <w:rFonts w:ascii="Times New Roman" w:hAnsi="Times New Roman" w:cs="Times New Roman"/>
                <w:b/>
                <w:bCs/>
                <w:noProof/>
                <w:sz w:val="24"/>
                <w:szCs w:val="24"/>
              </w:rPr>
              <w:t xml:space="preserve"> від </w:t>
            </w:r>
            <w:r w:rsidR="0085213C">
              <w:rPr>
                <w:rFonts w:ascii="Times New Roman" w:hAnsi="Times New Roman" w:cs="Times New Roman"/>
                <w:b/>
                <w:bCs/>
                <w:noProof/>
                <w:sz w:val="24"/>
                <w:szCs w:val="24"/>
              </w:rPr>
              <w:t>07</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w:t>
            </w:r>
            <w:r w:rsidR="0085213C">
              <w:rPr>
                <w:rFonts w:ascii="Times New Roman" w:hAnsi="Times New Roman" w:cs="Times New Roman"/>
                <w:b/>
                <w:bCs/>
                <w:noProof/>
                <w:sz w:val="24"/>
                <w:szCs w:val="24"/>
              </w:rPr>
              <w:t>5</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85213C">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85213C" w:rsidRPr="0085213C">
        <w:rPr>
          <w:rFonts w:ascii="Times New Roman" w:hAnsi="Times New Roman" w:cs="Times New Roman"/>
          <w:b/>
          <w:color w:val="121212"/>
          <w:sz w:val="40"/>
          <w:szCs w:val="40"/>
          <w:lang w:eastAsia="uk-UA"/>
        </w:rPr>
        <w:t xml:space="preserve">Послуги  з  поточного  дрібного ремонту вул.  Благовіщенська в  м. Золотоноша, </w:t>
      </w:r>
      <w:proofErr w:type="spellStart"/>
      <w:r w:rsidR="0085213C" w:rsidRPr="0085213C">
        <w:rPr>
          <w:rFonts w:ascii="Times New Roman" w:hAnsi="Times New Roman" w:cs="Times New Roman"/>
          <w:b/>
          <w:color w:val="121212"/>
          <w:sz w:val="40"/>
          <w:szCs w:val="40"/>
          <w:lang w:eastAsia="uk-UA"/>
        </w:rPr>
        <w:t>Золотоніської</w:t>
      </w:r>
      <w:proofErr w:type="spellEnd"/>
      <w:r w:rsidR="0085213C" w:rsidRPr="0085213C">
        <w:rPr>
          <w:rFonts w:ascii="Times New Roman" w:hAnsi="Times New Roman" w:cs="Times New Roman"/>
          <w:b/>
          <w:color w:val="121212"/>
          <w:sz w:val="40"/>
          <w:szCs w:val="40"/>
          <w:lang w:eastAsia="uk-UA"/>
        </w:rPr>
        <w:t xml:space="preserve">  територіальної  громади, Черкаської  області (додаткові роботи) (ДК 021:2015 – 45230000-8 - Будівництво трубопроводів, ліній зв’язку та електропередач, шосе, доріг, аеродромів і залізничних доріг; вирівнювання поверхонь)</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7742C7" w:rsidRDefault="007742C7"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sidR="007742C7" w:rsidRPr="007742C7">
              <w:rPr>
                <w:rFonts w:ascii="Times New Roman" w:eastAsia="Times New Roman" w:hAnsi="Times New Roman" w:cs="Times New Roman"/>
                <w:sz w:val="24"/>
                <w:szCs w:val="24"/>
                <w:lang w:val="uk-UA"/>
              </w:rPr>
              <w:t>начальник фінансово-господарського відділу</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5213C" w:rsidRPr="0085213C" w:rsidRDefault="0085213C" w:rsidP="0085213C">
            <w:pPr>
              <w:shd w:val="clear" w:color="auto" w:fill="FFFFFF"/>
              <w:jc w:val="both"/>
              <w:rPr>
                <w:rFonts w:ascii="Times New Roman" w:hAnsi="Times New Roman" w:cs="Times New Roman"/>
                <w:b/>
                <w:color w:val="121212"/>
                <w:sz w:val="24"/>
                <w:szCs w:val="24"/>
                <w:lang w:eastAsia="uk-UA"/>
              </w:rPr>
            </w:pPr>
            <w:r w:rsidRPr="0085213C">
              <w:rPr>
                <w:rFonts w:ascii="Times New Roman" w:hAnsi="Times New Roman" w:cs="Times New Roman"/>
                <w:b/>
                <w:color w:val="121212"/>
                <w:sz w:val="24"/>
                <w:szCs w:val="24"/>
                <w:lang w:eastAsia="uk-UA"/>
              </w:rPr>
              <w:t xml:space="preserve">Послуги  з  поточного  дрібного ремонту </w:t>
            </w:r>
          </w:p>
          <w:p w:rsidR="008F772C" w:rsidRPr="00A06693" w:rsidRDefault="0085213C" w:rsidP="0085213C">
            <w:pPr>
              <w:shd w:val="clear" w:color="auto" w:fill="FFFFFF"/>
              <w:jc w:val="both"/>
              <w:rPr>
                <w:rFonts w:ascii="Times New Roman" w:hAnsi="Times New Roman" w:cs="Times New Roman"/>
                <w:b/>
                <w:sz w:val="24"/>
                <w:szCs w:val="24"/>
              </w:rPr>
            </w:pPr>
            <w:r w:rsidRPr="0085213C">
              <w:rPr>
                <w:rFonts w:ascii="Times New Roman" w:hAnsi="Times New Roman" w:cs="Times New Roman"/>
                <w:b/>
                <w:color w:val="121212"/>
                <w:sz w:val="24"/>
                <w:szCs w:val="24"/>
                <w:lang w:eastAsia="uk-UA"/>
              </w:rPr>
              <w:t xml:space="preserve">вул.  Благовіщенська в  м. Золотоноша, </w:t>
            </w:r>
            <w:proofErr w:type="spellStart"/>
            <w:r w:rsidRPr="0085213C">
              <w:rPr>
                <w:rFonts w:ascii="Times New Roman" w:hAnsi="Times New Roman" w:cs="Times New Roman"/>
                <w:b/>
                <w:color w:val="121212"/>
                <w:sz w:val="24"/>
                <w:szCs w:val="24"/>
                <w:lang w:eastAsia="uk-UA"/>
              </w:rPr>
              <w:t>Золотоніської</w:t>
            </w:r>
            <w:proofErr w:type="spellEnd"/>
            <w:r w:rsidRPr="0085213C">
              <w:rPr>
                <w:rFonts w:ascii="Times New Roman" w:hAnsi="Times New Roman" w:cs="Times New Roman"/>
                <w:b/>
                <w:color w:val="121212"/>
                <w:sz w:val="24"/>
                <w:szCs w:val="24"/>
                <w:lang w:eastAsia="uk-UA"/>
              </w:rPr>
              <w:t xml:space="preserve">  територіальної  громади, Черкаської  області (додаткові роботи)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85213C" w:rsidRPr="0085213C">
              <w:rPr>
                <w:rFonts w:ascii="Times New Roman" w:hAnsi="Times New Roman"/>
                <w:b/>
                <w:sz w:val="24"/>
                <w:szCs w:val="24"/>
              </w:rPr>
              <w:t xml:space="preserve">вул. Благовіщенська , </w:t>
            </w:r>
            <w:r w:rsidR="00F9715D" w:rsidRPr="0085213C">
              <w:rPr>
                <w:rFonts w:ascii="Times New Roman" w:hAnsi="Times New Roman" w:cs="Times New Roman"/>
                <w:b/>
                <w:color w:val="000000"/>
              </w:rPr>
              <w:t>м.</w:t>
            </w:r>
            <w:r w:rsidR="00F9715D" w:rsidRPr="00A334FA">
              <w:rPr>
                <w:rFonts w:ascii="Times New Roman" w:hAnsi="Times New Roman" w:cs="Times New Roman"/>
                <w:b/>
                <w:color w:val="000000"/>
              </w:rPr>
              <w:t xml:space="preserve"> Золотоноша </w:t>
            </w:r>
            <w:r w:rsidR="00F9715D">
              <w:rPr>
                <w:rFonts w:ascii="Times New Roman" w:hAnsi="Times New Roman" w:cs="Times New Roman"/>
                <w:b/>
                <w:sz w:val="24"/>
                <w:szCs w:val="24"/>
              </w:rPr>
              <w:t>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3A25EE">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5213C">
              <w:rPr>
                <w:rFonts w:ascii="Times New Roman" w:eastAsia="Times New Roman" w:hAnsi="Times New Roman" w:cs="Times New Roman"/>
                <w:b/>
                <w:sz w:val="24"/>
                <w:szCs w:val="24"/>
              </w:rPr>
              <w:t>15</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w:t>
            </w:r>
            <w:r w:rsidR="0085213C">
              <w:rPr>
                <w:rFonts w:ascii="Times New Roman" w:eastAsia="Times New Roman" w:hAnsi="Times New Roman" w:cs="Times New Roman"/>
                <w:b/>
                <w:sz w:val="24"/>
                <w:szCs w:val="24"/>
              </w:rPr>
              <w:t>7</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42C7" w:rsidTr="00E27EE0">
        <w:trPr>
          <w:trHeight w:val="1975"/>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742C7" w:rsidRDefault="007742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 xml:space="preserve">Фізична/юридична особа має право </w:t>
            </w:r>
            <w:r w:rsidRPr="005D19FA">
              <w:rPr>
                <w:rFonts w:ascii="Times New Roman" w:hAnsi="Times New Roman"/>
                <w:b/>
                <w:sz w:val="24"/>
                <w:szCs w:val="24"/>
              </w:rPr>
              <w:t>не пізніше ніж за три дні</w:t>
            </w:r>
            <w:r w:rsidRPr="005D19FA">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742C7" w:rsidRPr="005D19FA" w:rsidRDefault="007742C7" w:rsidP="00E27EE0">
            <w:pPr>
              <w:widowControl w:val="0"/>
              <w:ind w:firstLine="227"/>
              <w:contextualSpacing/>
              <w:jc w:val="both"/>
              <w:rPr>
                <w:rFonts w:ascii="Times New Roman" w:hAnsi="Times New Roman"/>
                <w:sz w:val="24"/>
                <w:szCs w:val="24"/>
              </w:rPr>
            </w:pPr>
            <w:r w:rsidRPr="005D19FA">
              <w:rPr>
                <w:rFonts w:ascii="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742C7" w:rsidRPr="00B63DC2" w:rsidRDefault="007742C7" w:rsidP="00E27EE0">
            <w:pPr>
              <w:shd w:val="clear" w:color="auto" w:fill="FFFFFF"/>
              <w:ind w:firstLine="448"/>
              <w:jc w:val="both"/>
              <w:rPr>
                <w:rFonts w:ascii="Times New Roman" w:eastAsia="Times New Roman" w:hAnsi="Times New Roman"/>
                <w:color w:val="333333"/>
                <w:sz w:val="24"/>
                <w:szCs w:val="24"/>
                <w:lang w:eastAsia="uk-UA"/>
              </w:rPr>
            </w:pPr>
            <w:r w:rsidRPr="00B63DC2">
              <w:rPr>
                <w:rFonts w:ascii="Times New Roman" w:eastAsia="Times New Roman" w:hAnsi="Times New Roman"/>
                <w:color w:val="333333"/>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742C7" w:rsidRPr="005D19FA" w:rsidRDefault="007742C7" w:rsidP="00E27EE0">
            <w:pPr>
              <w:shd w:val="clear" w:color="auto" w:fill="FFFFFF"/>
              <w:ind w:firstLine="448"/>
              <w:jc w:val="both"/>
              <w:rPr>
                <w:rFonts w:ascii="Times New Roman" w:hAnsi="Times New Roman"/>
                <w:sz w:val="24"/>
                <w:szCs w:val="24"/>
              </w:rPr>
            </w:pPr>
            <w:bookmarkStart w:id="0" w:name="n806"/>
            <w:bookmarkEnd w:id="0"/>
            <w:r w:rsidRPr="00B63DC2">
              <w:rPr>
                <w:rFonts w:ascii="Times New Roman" w:eastAsia="Times New Roman" w:hAnsi="Times New Roman"/>
                <w:color w:val="333333"/>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5D19FA">
              <w:rPr>
                <w:rFonts w:ascii="Times New Roman" w:hAnsi="Times New Roman"/>
                <w:sz w:val="24"/>
                <w:szCs w:val="24"/>
              </w:rPr>
              <w:t>.</w:t>
            </w:r>
          </w:p>
        </w:tc>
      </w:tr>
      <w:tr w:rsidR="007742C7" w:rsidTr="00E27EE0">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7742C7" w:rsidRPr="005D19FA" w:rsidRDefault="007742C7" w:rsidP="00E27EE0">
            <w:pPr>
              <w:widowControl w:val="0"/>
              <w:ind w:firstLine="227"/>
              <w:contextualSpacing/>
              <w:jc w:val="both"/>
              <w:rPr>
                <w:rFonts w:ascii="Times New Roman" w:hAnsi="Times New Roman"/>
                <w:spacing w:val="-2"/>
                <w:sz w:val="24"/>
                <w:szCs w:val="24"/>
              </w:rPr>
            </w:pPr>
            <w:r w:rsidRPr="005D19FA">
              <w:rPr>
                <w:rFonts w:ascii="Times New Roman" w:hAnsi="Times New Roman"/>
                <w:spacing w:val="-2"/>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D19FA">
              <w:rPr>
                <w:rFonts w:ascii="Times New Roman" w:hAnsi="Times New Roman"/>
                <w:spacing w:val="-2"/>
                <w:sz w:val="24"/>
                <w:szCs w:val="24"/>
              </w:rPr>
              <w:t>машинозчитувальному</w:t>
            </w:r>
            <w:proofErr w:type="spellEnd"/>
            <w:r w:rsidRPr="005D19FA">
              <w:rPr>
                <w:rFonts w:ascii="Times New Roman" w:hAnsi="Times New Roman"/>
                <w:spacing w:val="-2"/>
                <w:sz w:val="24"/>
                <w:szCs w:val="24"/>
              </w:rPr>
              <w:t xml:space="preserve"> форматі розміщуються в електронній системі закупівель </w:t>
            </w:r>
            <w:r w:rsidRPr="005D19FA">
              <w:rPr>
                <w:rFonts w:ascii="Times New Roman" w:hAnsi="Times New Roman"/>
                <w:b/>
                <w:spacing w:val="-2"/>
                <w:sz w:val="24"/>
                <w:szCs w:val="24"/>
              </w:rPr>
              <w:t>протягом одного дня</w:t>
            </w:r>
            <w:r w:rsidRPr="005D19FA">
              <w:rPr>
                <w:rFonts w:ascii="Times New Roman" w:hAnsi="Times New Roman"/>
                <w:spacing w:val="-2"/>
                <w:sz w:val="24"/>
                <w:szCs w:val="24"/>
              </w:rPr>
              <w:t xml:space="preserve"> з дати прийняття рішення про їх внесення.</w:t>
            </w:r>
          </w:p>
        </w:tc>
      </w:tr>
      <w:tr w:rsidR="007742C7">
        <w:trPr>
          <w:trHeight w:val="480"/>
          <w:jc w:val="center"/>
        </w:trPr>
        <w:tc>
          <w:tcPr>
            <w:tcW w:w="9960" w:type="dxa"/>
            <w:gridSpan w:val="3"/>
            <w:vAlign w:val="center"/>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42C7">
        <w:trPr>
          <w:trHeight w:val="1119"/>
          <w:jc w:val="center"/>
        </w:trPr>
        <w:tc>
          <w:tcPr>
            <w:tcW w:w="705" w:type="dxa"/>
          </w:tcPr>
          <w:p w:rsidR="007742C7" w:rsidRDefault="007742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742C7" w:rsidRDefault="007742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742C7" w:rsidRPr="004101E1" w:rsidRDefault="007742C7">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7742C7" w:rsidRPr="00D205F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42C7" w:rsidRDefault="007742C7"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742C7" w:rsidRPr="009250A0" w:rsidRDefault="007742C7"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742C7" w:rsidRDefault="007742C7" w:rsidP="00A5003A">
            <w:pPr>
              <w:widowControl w:val="0"/>
              <w:jc w:val="both"/>
              <w:rPr>
                <w:rFonts w:ascii="Times New Roman" w:eastAsia="Times New Roman" w:hAnsi="Times New Roman" w:cs="Times New Roman"/>
                <w:sz w:val="24"/>
                <w:szCs w:val="24"/>
              </w:rPr>
            </w:pP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7742C7" w:rsidRDefault="007742C7">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7742C7" w:rsidRDefault="00774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4 (для переможця).</w:t>
            </w:r>
          </w:p>
          <w:p w:rsidR="007742C7" w:rsidRPr="00D205F7" w:rsidRDefault="007742C7"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42C7" w:rsidRDefault="007742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2C7" w:rsidRDefault="007742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42C7" w:rsidRDefault="00774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42C7" w:rsidRDefault="007742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7742C7" w:rsidRPr="00D205F7" w:rsidRDefault="007742C7">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7742C7" w:rsidRPr="00D205F7" w:rsidRDefault="007742C7">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42C7" w:rsidRPr="00D205F7" w:rsidRDefault="007742C7">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42C7" w:rsidRPr="00D205F7" w:rsidRDefault="007742C7">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742C7" w:rsidRDefault="007742C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742C7" w:rsidRDefault="007742C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42C7" w:rsidRDefault="007742C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5213C">
        <w:trPr>
          <w:trHeight w:val="913"/>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5213C" w:rsidRDefault="0085213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85213C" w:rsidRDefault="0085213C" w:rsidP="0085213C">
            <w:pPr>
              <w:spacing w:before="150" w:after="150"/>
              <w:jc w:val="both"/>
              <w:rPr>
                <w:rFonts w:ascii="Times New Roman" w:eastAsia="Times New Roman" w:hAnsi="Times New Roman" w:cs="Times New Roman"/>
                <w:color w:val="000000"/>
                <w:sz w:val="24"/>
                <w:szCs w:val="24"/>
              </w:rPr>
            </w:pPr>
            <w:bookmarkStart w:id="6"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bookmarkEnd w:id="6"/>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proofErr w:type="spellStart"/>
            <w:r>
              <w:rPr>
                <w:rFonts w:ascii="Times New Roman" w:eastAsia="Times New Roman" w:hAnsi="Times New Roman" w:cs="Times New Roman"/>
                <w:color w:val="000000"/>
                <w:sz w:val="24"/>
                <w:szCs w:val="24"/>
              </w:rPr>
              <w:t>prozorro.gov.ua</w:t>
            </w:r>
            <w:proofErr w:type="spellEnd"/>
            <w:r>
              <w:rPr>
                <w:rFonts w:ascii="Times New Roman" w:eastAsia="Times New Roman" w:hAnsi="Times New Roman" w:cs="Times New Roman"/>
                <w:color w:val="000000"/>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rFonts w:ascii="Times New Roman" w:eastAsia="Times New Roman" w:hAnsi="Times New Roman" w:cs="Times New Roman"/>
                <w:color w:val="000000"/>
                <w:sz w:val="24"/>
                <w:szCs w:val="24"/>
              </w:rPr>
              <w:t>франшиза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85213C" w:rsidRDefault="0085213C" w:rsidP="0085213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sz w:val="24"/>
                <w:szCs w:val="24"/>
              </w:rPr>
              <w:t>Вигодонабувачу</w:t>
            </w:r>
            <w:proofErr w:type="spellEnd"/>
            <w:r>
              <w:rPr>
                <w:rFonts w:ascii="Times New Roman" w:eastAsia="Times New Roman" w:hAnsi="Times New Roman" w:cs="Times New Roman"/>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85213C" w:rsidRDefault="0085213C" w:rsidP="0085213C">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5213C" w:rsidRPr="009968D5" w:rsidRDefault="0085213C" w:rsidP="0085213C">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85213C" w:rsidTr="00370767">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85213C" w:rsidRPr="0088352D" w:rsidRDefault="0085213C" w:rsidP="0085213C">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не повертається у разі:</w:t>
            </w:r>
          </w:p>
          <w:p w:rsidR="0085213C" w:rsidRPr="0088352D" w:rsidRDefault="0085213C" w:rsidP="0085213C">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85213C" w:rsidRPr="0088352D" w:rsidRDefault="0085213C" w:rsidP="0085213C">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 xml:space="preserve">2) </w:t>
            </w:r>
            <w:proofErr w:type="spellStart"/>
            <w:r w:rsidRPr="0088352D">
              <w:rPr>
                <w:rFonts w:ascii="Times New Roman" w:eastAsia="Times New Roman" w:hAnsi="Times New Roman" w:cs="Times New Roman"/>
                <w:sz w:val="24"/>
                <w:szCs w:val="24"/>
                <w:lang w:val="uk-UA"/>
              </w:rPr>
              <w:t>непідписання</w:t>
            </w:r>
            <w:proofErr w:type="spellEnd"/>
            <w:r w:rsidRPr="0088352D">
              <w:rPr>
                <w:rFonts w:ascii="Times New Roman" w:eastAsia="Times New Roman" w:hAnsi="Times New Roman" w:cs="Times New Roman"/>
                <w:sz w:val="24"/>
                <w:szCs w:val="24"/>
                <w:lang w:val="uk-UA"/>
              </w:rPr>
              <w:t xml:space="preserve"> договору про закупівлю учасником процедури закупівлі, який став переможцем тендеру/спрощеної закупівлі;</w:t>
            </w:r>
          </w:p>
          <w:p w:rsidR="0085213C" w:rsidRPr="0088352D" w:rsidRDefault="0085213C" w:rsidP="0085213C">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85213C" w:rsidRPr="0088352D" w:rsidRDefault="0085213C" w:rsidP="0085213C">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повертається учаснику процедури закупівлі в разі:</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зазначеного в тендерній документації/оголошенні про проведення спрощеної закупівлі;</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до закінчення строку її подання;</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 xml:space="preserve">4) закінчення тендеру/спрощеної закупівлі в разі </w:t>
            </w:r>
            <w:proofErr w:type="spellStart"/>
            <w:r w:rsidRPr="0088352D">
              <w:rPr>
                <w:rFonts w:ascii="Times New Roman" w:hAnsi="Times New Roman" w:cs="Times New Roman"/>
                <w:sz w:val="24"/>
                <w:szCs w:val="24"/>
                <w:lang w:val="uk-UA"/>
              </w:rPr>
              <w:t>неукладення</w:t>
            </w:r>
            <w:proofErr w:type="spellEnd"/>
            <w:r w:rsidRPr="0088352D">
              <w:rPr>
                <w:rFonts w:ascii="Times New Roman" w:hAnsi="Times New Roman" w:cs="Times New Roman"/>
                <w:sz w:val="24"/>
                <w:szCs w:val="24"/>
                <w:lang w:val="uk-UA"/>
              </w:rPr>
              <w:t xml:space="preserve"> договору про закупівлю з жодним з учасників процедури закупівлі, які подали тендерні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w:t>
            </w:r>
          </w:p>
          <w:p w:rsidR="0085213C" w:rsidRPr="0088352D" w:rsidRDefault="0085213C" w:rsidP="0085213C">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85213C" w:rsidTr="00370767">
        <w:trPr>
          <w:trHeight w:val="560"/>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85213C" w:rsidRPr="00427F6F" w:rsidRDefault="0085213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85213C" w:rsidRPr="00427F6F" w:rsidRDefault="0085213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213C" w:rsidRPr="00427F6F" w:rsidRDefault="0085213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85213C" w:rsidRDefault="0085213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85213C" w:rsidRPr="0032398E" w:rsidRDefault="0085213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5213C" w:rsidRDefault="008521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5213C" w:rsidRDefault="008521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85213C" w:rsidRDefault="008521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85213C" w:rsidRDefault="008521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213C" w:rsidRDefault="0085213C">
            <w:pPr>
              <w:widowControl w:val="0"/>
              <w:pBdr>
                <w:top w:val="nil"/>
                <w:left w:val="nil"/>
                <w:bottom w:val="nil"/>
                <w:right w:val="nil"/>
                <w:between w:val="nil"/>
              </w:pBdr>
              <w:jc w:val="both"/>
              <w:rPr>
                <w:rFonts w:ascii="Times New Roman" w:eastAsia="Times New Roman" w:hAnsi="Times New Roman" w:cs="Times New Roman"/>
                <w:sz w:val="24"/>
                <w:szCs w:val="24"/>
              </w:rPr>
            </w:pP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4743">
              <w:rPr>
                <w:rFonts w:ascii="Times New Roman" w:eastAsia="Times New Roman" w:hAnsi="Times New Roman" w:cs="Times New Roman"/>
                <w:color w:val="000000" w:themeColor="text1"/>
                <w:sz w:val="24"/>
                <w:szCs w:val="24"/>
              </w:rPr>
              <w:t>антиконкурентних</w:t>
            </w:r>
            <w:proofErr w:type="spellEnd"/>
            <w:r w:rsidRPr="0042474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424743">
              <w:rPr>
                <w:rFonts w:ascii="Times New Roman" w:eastAsia="Times New Roman" w:hAnsi="Times New Roman" w:cs="Times New Roman"/>
                <w:color w:val="000000" w:themeColor="text1"/>
                <w:sz w:val="24"/>
                <w:szCs w:val="24"/>
              </w:rPr>
              <w:t>млн</w:t>
            </w:r>
            <w:proofErr w:type="spellEnd"/>
            <w:r w:rsidRPr="00424743">
              <w:rPr>
                <w:rFonts w:ascii="Times New Roman" w:eastAsia="Times New Roman" w:hAnsi="Times New Roman" w:cs="Times New Roman"/>
                <w:color w:val="000000" w:themeColor="text1"/>
                <w:sz w:val="24"/>
                <w:szCs w:val="24"/>
              </w:rPr>
              <w:t xml:space="preserve"> гривень (у тому числі за лотом);</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24743">
              <w:rPr>
                <w:rFonts w:ascii="Times New Roman" w:eastAsia="Times New Roman" w:hAnsi="Times New Roman" w:cs="Times New Roman"/>
                <w:color w:val="000000" w:themeColor="text1"/>
                <w:sz w:val="24"/>
                <w:szCs w:val="24"/>
              </w:rPr>
              <w:t>бенефіціарний</w:t>
            </w:r>
            <w:proofErr w:type="spellEnd"/>
            <w:r w:rsidRPr="0042474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5213C" w:rsidRPr="00424743" w:rsidRDefault="0085213C" w:rsidP="00424743">
            <w:pPr>
              <w:spacing w:after="450"/>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13C" w:rsidRPr="00424743" w:rsidRDefault="0085213C" w:rsidP="004247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4743">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5213C" w:rsidRDefault="0085213C">
            <w:pPr>
              <w:spacing w:after="348"/>
              <w:jc w:val="both"/>
              <w:rPr>
                <w:rFonts w:ascii="Times New Roman" w:eastAsia="Times New Roman" w:hAnsi="Times New Roman" w:cs="Times New Roman"/>
                <w:sz w:val="24"/>
                <w:szCs w:val="24"/>
                <w:highlight w:val="white"/>
              </w:rPr>
            </w:pP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5213C" w:rsidRDefault="008521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85213C" w:rsidRDefault="0085213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85213C" w:rsidRPr="00CF778F" w:rsidRDefault="0085213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85213C" w:rsidRPr="00CF778F" w:rsidRDefault="0085213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85213C" w:rsidRPr="00CF778F" w:rsidRDefault="0085213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85213C" w:rsidRPr="00CF778F" w:rsidRDefault="0085213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85213C" w:rsidRDefault="0085213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85213C" w:rsidRDefault="0085213C" w:rsidP="00907134">
            <w:pPr>
              <w:widowControl w:val="0"/>
              <w:shd w:val="clear" w:color="auto" w:fill="FFFFFF"/>
              <w:jc w:val="both"/>
              <w:rPr>
                <w:rFonts w:ascii="Times New Roman" w:eastAsia="Times New Roman" w:hAnsi="Times New Roman"/>
                <w:sz w:val="24"/>
                <w:szCs w:val="24"/>
                <w:lang w:eastAsia="uk-UA"/>
              </w:rPr>
            </w:pPr>
          </w:p>
          <w:p w:rsidR="0085213C" w:rsidRDefault="0085213C">
            <w:pPr>
              <w:widowControl w:val="0"/>
              <w:ind w:right="120"/>
              <w:jc w:val="both"/>
              <w:rPr>
                <w:rFonts w:ascii="Times New Roman" w:eastAsia="Times New Roman" w:hAnsi="Times New Roman" w:cs="Times New Roman"/>
                <w:sz w:val="24"/>
                <w:szCs w:val="24"/>
              </w:rPr>
            </w:pP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5213C" w:rsidRDefault="0085213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85213C" w:rsidRDefault="0085213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5213C">
        <w:trPr>
          <w:trHeight w:val="841"/>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213C">
        <w:trPr>
          <w:trHeight w:val="442"/>
          <w:jc w:val="center"/>
        </w:trPr>
        <w:tc>
          <w:tcPr>
            <w:tcW w:w="9960" w:type="dxa"/>
            <w:gridSpan w:val="3"/>
            <w:vAlign w:val="center"/>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5213C" w:rsidRPr="00B66973" w:rsidRDefault="0085213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lang w:val="ru-RU"/>
              </w:rPr>
              <w:t xml:space="preserve"> </w:t>
            </w:r>
            <w:r w:rsidRPr="0085213C">
              <w:rPr>
                <w:rFonts w:ascii="Times New Roman" w:eastAsia="Times New Roman" w:hAnsi="Times New Roman" w:cs="Times New Roman"/>
                <w:b/>
                <w:sz w:val="24"/>
                <w:szCs w:val="24"/>
                <w:lang w:val="ru-RU"/>
              </w:rPr>
              <w:t>1</w:t>
            </w:r>
            <w:r w:rsidR="00BE2FA8">
              <w:rPr>
                <w:rFonts w:ascii="Times New Roman" w:eastAsia="Times New Roman" w:hAnsi="Times New Roman" w:cs="Times New Roman"/>
                <w:b/>
                <w:sz w:val="24"/>
                <w:szCs w:val="24"/>
                <w:lang w:val="ru-RU"/>
              </w:rPr>
              <w:t>6</w:t>
            </w:r>
            <w:bookmarkStart w:id="7" w:name="_GoBack"/>
            <w:bookmarkEnd w:id="7"/>
            <w:r w:rsidRPr="008E32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травня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213C" w:rsidRDefault="0085213C" w:rsidP="00E27E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5213C" w:rsidRPr="00113DDA" w:rsidRDefault="0085213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85213C">
        <w:trPr>
          <w:trHeight w:val="512"/>
          <w:jc w:val="center"/>
        </w:trPr>
        <w:tc>
          <w:tcPr>
            <w:tcW w:w="9960" w:type="dxa"/>
            <w:gridSpan w:val="3"/>
            <w:vAlign w:val="center"/>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5213C" w:rsidRPr="00113DDA" w:rsidRDefault="0085213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85213C" w:rsidRPr="00113DDA" w:rsidRDefault="0085213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213C" w:rsidRPr="00113DDA" w:rsidRDefault="0085213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213C" w:rsidRPr="00113DDA" w:rsidRDefault="0085213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213C" w:rsidRPr="00B66973" w:rsidRDefault="0085213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213C" w:rsidRDefault="0085213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5213C" w:rsidRPr="00A5003A" w:rsidRDefault="0085213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85213C" w:rsidRPr="00113DDA" w:rsidRDefault="0085213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85213C" w:rsidRPr="00113DDA" w:rsidRDefault="0085213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5213C" w:rsidRPr="00113DDA" w:rsidRDefault="0085213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5213C" w:rsidRPr="00DC6077" w:rsidRDefault="0085213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85213C" w:rsidRPr="00113DDA" w:rsidRDefault="0085213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213C" w:rsidRPr="00113DDA" w:rsidRDefault="0085213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213C" w:rsidRPr="00113DDA" w:rsidRDefault="0085213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213C" w:rsidRPr="00113DDA" w:rsidRDefault="0085213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213C" w:rsidRPr="00113DDA" w:rsidRDefault="0085213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213C" w:rsidRPr="00113DDA" w:rsidRDefault="0085213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213C" w:rsidRPr="00113DDA" w:rsidRDefault="0085213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213C" w:rsidRPr="00113DDA" w:rsidRDefault="0085213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5213C" w:rsidRDefault="008521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213C" w:rsidRDefault="00852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213C" w:rsidRDefault="008521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5213C" w:rsidRDefault="008521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213C" w:rsidRDefault="008521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213C" w:rsidRDefault="008521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213C" w:rsidRDefault="0085213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213C" w:rsidRDefault="0085213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Республік</w:t>
            </w:r>
            <w:r>
              <w:rPr>
                <w:rFonts w:ascii="Times New Roman" w:eastAsia="Times New Roman" w:hAnsi="Times New Roman" w:cs="Times New Roman"/>
                <w:bCs/>
                <w:color w:val="000000" w:themeColor="text1"/>
                <w:sz w:val="24"/>
                <w:szCs w:val="24"/>
              </w:rPr>
              <w:t>а</w:t>
            </w:r>
            <w:r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5213C" w:rsidRPr="00651262" w:rsidRDefault="0085213C" w:rsidP="00E27EE0">
            <w:pPr>
              <w:ind w:firstLine="232"/>
              <w:jc w:val="both"/>
              <w:rPr>
                <w:rFonts w:ascii="Times New Roman" w:hAnsi="Times New Roman"/>
                <w:b/>
                <w:sz w:val="24"/>
                <w:szCs w:val="24"/>
              </w:rPr>
            </w:pPr>
            <w:r w:rsidRPr="00651262">
              <w:rPr>
                <w:rFonts w:ascii="Times New Roman" w:hAnsi="Times New Roman"/>
                <w:b/>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85213C" w:rsidRPr="00651262" w:rsidRDefault="0085213C" w:rsidP="00E27EE0">
            <w:pPr>
              <w:pStyle w:val="a5"/>
              <w:numPr>
                <w:ilvl w:val="0"/>
                <w:numId w:val="5"/>
              </w:numPr>
              <w:shd w:val="clear" w:color="auto" w:fill="FFFFFF"/>
              <w:jc w:val="both"/>
              <w:rPr>
                <w:rFonts w:ascii="IBM Plex Serif" w:eastAsia="Times New Roman" w:hAnsi="IBM Plex Serif"/>
                <w:b/>
                <w:sz w:val="24"/>
                <w:szCs w:val="24"/>
                <w:lang w:eastAsia="uk-UA"/>
              </w:rPr>
            </w:pPr>
            <w:r w:rsidRPr="00651262">
              <w:rPr>
                <w:rFonts w:ascii="IBM Plex Serif" w:eastAsia="Times New Roman" w:hAnsi="IBM Plex Serif" w:hint="eastAsia"/>
                <w:b/>
                <w:sz w:val="24"/>
                <w:szCs w:val="24"/>
                <w:lang w:eastAsia="uk-UA"/>
              </w:rPr>
              <w:t>учасник</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закупівлі:</w:t>
            </w:r>
          </w:p>
          <w:p w:rsidR="0085213C" w:rsidRPr="00651262" w:rsidRDefault="0085213C" w:rsidP="00E27EE0">
            <w:pPr>
              <w:shd w:val="clear" w:color="auto" w:fill="FFFFFF"/>
              <w:ind w:left="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sz w:val="24"/>
                <w:szCs w:val="24"/>
                <w:lang w:eastAsia="uk-UA"/>
              </w:rPr>
              <w:t>підпадає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підстави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встановлені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пунктом</w:t>
            </w:r>
            <w:r w:rsidRPr="00651262">
              <w:rPr>
                <w:rFonts w:ascii="IBM Plex Serif" w:eastAsia="Times New Roman" w:hAnsi="IBM Plex Serif"/>
                <w:sz w:val="24"/>
                <w:szCs w:val="24"/>
                <w:lang w:eastAsia="uk-UA"/>
              </w:rPr>
              <w:t xml:space="preserve"> 47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 </w:t>
            </w:r>
            <w:hyperlink r:id="rId15" w:tgtFrame="_blank" w:history="1">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hyperlink>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після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розкриття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подані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складі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своєї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змінив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його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найменування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марку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модель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час</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виправлення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24 </w:t>
            </w:r>
            <w:r w:rsidRPr="00651262">
              <w:rPr>
                <w:rFonts w:ascii="IBM Plex Serif" w:eastAsia="Times New Roman" w:hAnsi="IBM Plex Serif" w:hint="eastAsia"/>
                <w:sz w:val="24"/>
                <w:szCs w:val="24"/>
                <w:lang w:eastAsia="uk-UA"/>
              </w:rPr>
              <w:t>годин</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моменту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розміщення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електронній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системі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закупівель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повідомлення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усунення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невідповідностей</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proofErr w:type="spellStart"/>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не</w:t>
            </w:r>
            <w:proofErr w:type="spellEnd"/>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обґрунтування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аномально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низької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протягом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визначеного абзацом</w:t>
            </w:r>
            <w:r w:rsidRPr="00651262">
              <w:rPr>
                <w:rFonts w:ascii="IBM Plex Serif" w:eastAsia="Times New Roman" w:hAnsi="IBM Plex Serif"/>
                <w:sz w:val="24"/>
                <w:szCs w:val="24"/>
                <w:lang w:eastAsia="uk-UA"/>
              </w:rPr>
              <w:t xml:space="preserve"> першим частини 14 статті 29 Закону/абзацом дев’ятим пункту 37 </w:t>
            </w:r>
            <w:r w:rsidRPr="00651262">
              <w:rPr>
                <w:rFonts w:ascii="IBM Plex Serif" w:eastAsia="Times New Roman" w:hAnsi="IBM Plex Serif" w:hint="eastAsia"/>
                <w:sz w:val="24"/>
                <w:szCs w:val="24"/>
                <w:lang w:eastAsia="uk-UA"/>
              </w:rPr>
              <w:t>О</w:t>
            </w:r>
            <w:r w:rsidRPr="00651262">
              <w:rPr>
                <w:rFonts w:ascii="IBM Plex Serif" w:eastAsia="Times New Roman" w:hAnsi="IBM Plex Serif"/>
                <w:sz w:val="24"/>
                <w:szCs w:val="24"/>
                <w:lang w:eastAsia="uk-UA"/>
              </w:rPr>
              <w:t>собливостей;</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може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бути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конфіденційна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 </w:t>
            </w:r>
            <w:r w:rsidRPr="00651262">
              <w:rPr>
                <w:rFonts w:ascii="IBM Plex Serif" w:eastAsia="Times New Roman" w:hAnsi="IBM Plex Serif"/>
                <w:sz w:val="24"/>
                <w:szCs w:val="24"/>
                <w:lang w:eastAsia="uk-UA"/>
              </w:rPr>
              <w:t>пункту 40 Особливостей;</w:t>
            </w:r>
          </w:p>
          <w:p w:rsidR="0085213C" w:rsidRPr="000603B1" w:rsidRDefault="0085213C" w:rsidP="00E27EE0">
            <w:pPr>
              <w:pStyle w:val="rvps2"/>
              <w:shd w:val="clear" w:color="auto" w:fill="FFFFFF"/>
              <w:spacing w:before="20" w:beforeAutospacing="0" w:after="0" w:afterAutospacing="0"/>
              <w:ind w:firstLine="284"/>
              <w:jc w:val="both"/>
            </w:pPr>
            <w:r>
              <w:rPr>
                <w:b/>
                <w:bCs/>
              </w:rPr>
              <w:t xml:space="preserve">  - </w:t>
            </w:r>
            <w:r w:rsidRPr="000A373D">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A373D">
              <w:t>бенефіціарним</w:t>
            </w:r>
            <w:proofErr w:type="spellEnd"/>
            <w:r w:rsidRPr="000A373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03B1">
              <w:t>;</w:t>
            </w:r>
          </w:p>
          <w:p w:rsidR="0085213C" w:rsidRPr="00651262" w:rsidRDefault="0085213C" w:rsidP="00E27EE0">
            <w:pPr>
              <w:jc w:val="both"/>
              <w:rPr>
                <w:rFonts w:ascii="Times New Roman" w:eastAsia="Times New Roman" w:hAnsi="Times New Roman"/>
                <w:b/>
                <w:bCs/>
                <w:sz w:val="24"/>
                <w:szCs w:val="24"/>
                <w:lang w:eastAsia="uk-UA"/>
              </w:rPr>
            </w:pPr>
          </w:p>
          <w:p w:rsidR="0085213C" w:rsidRPr="00651262" w:rsidRDefault="0085213C"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2) </w:t>
            </w:r>
            <w:r w:rsidRPr="00651262">
              <w:rPr>
                <w:rFonts w:ascii="IBM Plex Serif" w:eastAsia="Times New Roman" w:hAnsi="IBM Plex Serif" w:hint="eastAsia"/>
                <w:b/>
                <w:sz w:val="24"/>
                <w:szCs w:val="24"/>
                <w:lang w:eastAsia="uk-UA"/>
              </w:rPr>
              <w:t>тендерна</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пропозиція</w:t>
            </w:r>
            <w:r w:rsidRPr="00651262">
              <w:rPr>
                <w:rFonts w:ascii="IBM Plex Serif" w:eastAsia="Times New Roman" w:hAnsi="IBM Plex Serif"/>
                <w:b/>
                <w:sz w:val="24"/>
                <w:szCs w:val="24"/>
                <w:lang w:eastAsia="uk-UA"/>
              </w:rPr>
              <w:t>:</w:t>
            </w:r>
          </w:p>
          <w:p w:rsidR="0085213C" w:rsidRPr="00651262" w:rsidRDefault="0085213C" w:rsidP="00E27EE0">
            <w:pPr>
              <w:ind w:firstLine="40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строк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закінчився</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перевищує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прийняття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розгляду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пропозиції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ціна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вищою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очікувана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вартість</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предмета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оголошенні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проведення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відкритих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торгів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зазначив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прийнятний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відсоток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перевищення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більшим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ніж</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зазначений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вимогам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установленим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першого </w:t>
            </w:r>
            <w:hyperlink r:id="rId16" w:tgtFrame="_blank" w:history="1">
              <w:r w:rsidRPr="00651262">
                <w:rPr>
                  <w:rFonts w:ascii="IBM Plex Serif" w:eastAsia="Times New Roman" w:hAnsi="IBM Plex Serif" w:hint="eastAsia"/>
                  <w:sz w:val="24"/>
                  <w:szCs w:val="24"/>
                  <w:lang w:eastAsia="uk-UA"/>
                </w:rPr>
                <w:t>частини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третьої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статті</w:t>
              </w:r>
              <w:r w:rsidRPr="00651262">
                <w:rPr>
                  <w:rFonts w:ascii="IBM Plex Serif" w:eastAsia="Times New Roman" w:hAnsi="IBM Plex Serif"/>
                  <w:sz w:val="24"/>
                  <w:szCs w:val="24"/>
                  <w:lang w:eastAsia="uk-UA"/>
                </w:rPr>
                <w:t xml:space="preserve"> 22 </w:t>
              </w:r>
              <w:r w:rsidRPr="00651262">
                <w:rPr>
                  <w:rFonts w:ascii="IBM Plex Serif" w:eastAsia="Times New Roman" w:hAnsi="IBM Plex Serif" w:hint="eastAsia"/>
                  <w:sz w:val="24"/>
                  <w:szCs w:val="24"/>
                  <w:lang w:eastAsia="uk-UA"/>
                </w:rPr>
                <w:t>Закону</w:t>
              </w:r>
            </w:hyperlink>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p>
          <w:p w:rsidR="0085213C" w:rsidRPr="00651262" w:rsidRDefault="0085213C" w:rsidP="00E27EE0">
            <w:pPr>
              <w:shd w:val="clear" w:color="auto" w:fill="FFFFFF"/>
              <w:ind w:firstLine="426"/>
              <w:jc w:val="both"/>
              <w:rPr>
                <w:rFonts w:ascii="IBM Plex Serif" w:eastAsia="Times New Roman" w:hAnsi="IBM Plex Serif"/>
                <w:b/>
                <w:sz w:val="24"/>
                <w:szCs w:val="24"/>
                <w:lang w:eastAsia="uk-UA"/>
              </w:rPr>
            </w:pPr>
            <w:r w:rsidRPr="00651262">
              <w:rPr>
                <w:rFonts w:ascii="IBM Plex Serif" w:eastAsia="Times New Roman" w:hAnsi="IBM Plex Serif"/>
                <w:b/>
                <w:sz w:val="24"/>
                <w:szCs w:val="24"/>
                <w:lang w:eastAsia="uk-UA"/>
              </w:rPr>
              <w:t xml:space="preserve">3) </w:t>
            </w:r>
            <w:r w:rsidRPr="00651262">
              <w:rPr>
                <w:rFonts w:ascii="IBM Plex Serif" w:eastAsia="Times New Roman" w:hAnsi="IBM Plex Serif" w:hint="eastAsia"/>
                <w:b/>
                <w:sz w:val="24"/>
                <w:szCs w:val="24"/>
                <w:lang w:eastAsia="uk-UA"/>
              </w:rPr>
              <w:t>переможець</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процедури</w:t>
            </w:r>
            <w:r w:rsidRPr="00651262">
              <w:rPr>
                <w:rFonts w:ascii="IBM Plex Serif" w:eastAsia="Times New Roman" w:hAnsi="IBM Plex Serif"/>
                <w:b/>
                <w:sz w:val="24"/>
                <w:szCs w:val="24"/>
                <w:lang w:eastAsia="uk-UA"/>
              </w:rPr>
              <w:t xml:space="preserve"> </w:t>
            </w:r>
            <w:r w:rsidRPr="00651262">
              <w:rPr>
                <w:rFonts w:ascii="IBM Plex Serif" w:eastAsia="Times New Roman" w:hAnsi="IBM Plex Serif" w:hint="eastAsia"/>
                <w:b/>
                <w:sz w:val="24"/>
                <w:szCs w:val="24"/>
                <w:lang w:eastAsia="uk-UA"/>
              </w:rPr>
              <w:t>закупівлі</w:t>
            </w:r>
            <w:r w:rsidRPr="00651262">
              <w:rPr>
                <w:rFonts w:ascii="IBM Plex Serif" w:eastAsia="Times New Roman" w:hAnsi="IBM Plex Serif"/>
                <w:b/>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відмовився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підписання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вимог</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тендерної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документації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укладення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651262">
              <w:rPr>
                <w:rFonts w:ascii="Times New Roman" w:eastAsia="Times New Roman" w:hAnsi="Times New Roman"/>
                <w:bCs/>
                <w:sz w:val="24"/>
                <w:szCs w:val="24"/>
                <w:lang w:eastAsia="uk-UA"/>
              </w:rPr>
              <w:t>визначених у підпунктах 3, 5, 6 і 12 пункту 47 Особливостей</w:t>
            </w:r>
            <w:r w:rsidRPr="00651262">
              <w:rPr>
                <w:rFonts w:ascii="Times New Roman" w:eastAsia="Times New Roman" w:hAnsi="Times New Roman"/>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виконання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договору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таке</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забезпечення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вимагалося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недостовірну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що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суттєвою</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для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визначення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результатів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яку</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замовником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виявлено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згідно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абзацом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першим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пункту</w:t>
            </w:r>
            <w:r w:rsidRPr="00651262">
              <w:rPr>
                <w:rFonts w:ascii="IBM Plex Serif" w:eastAsia="Times New Roman" w:hAnsi="IBM Plex Serif"/>
                <w:sz w:val="24"/>
                <w:szCs w:val="24"/>
                <w:lang w:eastAsia="uk-UA"/>
              </w:rPr>
              <w:t xml:space="preserve"> 42 </w:t>
            </w:r>
            <w:r w:rsidRPr="00651262">
              <w:rPr>
                <w:rFonts w:ascii="IBM Plex Serif" w:eastAsia="Times New Roman" w:hAnsi="IBM Plex Serif" w:hint="eastAsia"/>
                <w:sz w:val="24"/>
                <w:szCs w:val="24"/>
                <w:lang w:eastAsia="uk-UA"/>
              </w:rPr>
              <w:t>Особливостей</w:t>
            </w:r>
            <w:r w:rsidRPr="00651262">
              <w:rPr>
                <w:rFonts w:ascii="IBM Plex Serif" w:eastAsia="Times New Roman" w:hAnsi="IBM Plex Serif"/>
                <w:sz w:val="24"/>
                <w:szCs w:val="24"/>
                <w:lang w:eastAsia="uk-UA"/>
              </w:rPr>
              <w:t>.</w:t>
            </w:r>
          </w:p>
          <w:p w:rsidR="0085213C" w:rsidRPr="00651262" w:rsidRDefault="0085213C" w:rsidP="00E27EE0">
            <w:pPr>
              <w:shd w:val="clear" w:color="auto" w:fill="FFFFFF"/>
              <w:ind w:firstLine="426"/>
              <w:jc w:val="both"/>
              <w:rPr>
                <w:rFonts w:ascii="IBM Plex Serif" w:eastAsia="Times New Roman" w:hAnsi="IBM Plex Serif"/>
                <w:sz w:val="24"/>
                <w:szCs w:val="24"/>
                <w:lang w:eastAsia="uk-UA"/>
              </w:rPr>
            </w:pPr>
          </w:p>
          <w:p w:rsidR="0085213C" w:rsidRPr="00651262" w:rsidRDefault="0085213C" w:rsidP="00E27EE0">
            <w:pPr>
              <w:pStyle w:val="a5"/>
              <w:tabs>
                <w:tab w:val="left" w:pos="1179"/>
              </w:tabs>
              <w:ind w:left="7" w:firstLine="426"/>
              <w:jc w:val="both"/>
              <w:rPr>
                <w:rFonts w:ascii="Times New Roman" w:hAnsi="Times New Roman"/>
                <w:b/>
                <w:sz w:val="24"/>
                <w:szCs w:val="24"/>
              </w:rPr>
            </w:pPr>
            <w:bookmarkStart w:id="8" w:name="n1573"/>
            <w:bookmarkEnd w:id="8"/>
            <w:r w:rsidRPr="00651262">
              <w:rPr>
                <w:rFonts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85213C" w:rsidRPr="005D19FA" w:rsidRDefault="0085213C" w:rsidP="00E27EE0">
            <w:pPr>
              <w:pStyle w:val="a5"/>
              <w:tabs>
                <w:tab w:val="left" w:pos="646"/>
                <w:tab w:val="left" w:pos="1179"/>
              </w:tabs>
              <w:ind w:left="7" w:firstLine="426"/>
              <w:jc w:val="both"/>
              <w:rPr>
                <w:rFonts w:ascii="Times New Roman" w:hAnsi="Times New Roman"/>
                <w:sz w:val="24"/>
                <w:szCs w:val="24"/>
              </w:rPr>
            </w:pPr>
            <w:r w:rsidRPr="00651262">
              <w:rPr>
                <w:rFonts w:ascii="Times New Roman" w:hAnsi="Times New Roman"/>
                <w:sz w:val="24"/>
                <w:szCs w:val="24"/>
              </w:rPr>
              <w:t>1)</w:t>
            </w:r>
            <w:r w:rsidRPr="00651262">
              <w:rPr>
                <w:rFonts w:ascii="Times New Roman" w:hAnsi="Times New Roman"/>
                <w:sz w:val="24"/>
                <w:szCs w:val="24"/>
              </w:rPr>
              <w:tab/>
              <w:t xml:space="preserve">учасник </w:t>
            </w:r>
            <w:r w:rsidRPr="005D19FA">
              <w:rPr>
                <w:rFonts w:ascii="Times New Roman" w:hAnsi="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3C" w:rsidRPr="00651262" w:rsidRDefault="0085213C" w:rsidP="00E27EE0">
            <w:pPr>
              <w:pStyle w:val="a5"/>
              <w:tabs>
                <w:tab w:val="left" w:pos="646"/>
                <w:tab w:val="left" w:pos="1179"/>
              </w:tabs>
              <w:ind w:left="7" w:firstLine="426"/>
              <w:contextualSpacing w:val="0"/>
              <w:jc w:val="both"/>
              <w:rPr>
                <w:rFonts w:ascii="Times New Roman" w:hAnsi="Times New Roman"/>
                <w:sz w:val="24"/>
                <w:szCs w:val="24"/>
              </w:rPr>
            </w:pPr>
            <w:r w:rsidRPr="005D19FA">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5213C" w:rsidRPr="00651262" w:rsidRDefault="0085213C" w:rsidP="00E27EE0">
            <w:pPr>
              <w:tabs>
                <w:tab w:val="left" w:pos="691"/>
              </w:tabs>
              <w:ind w:firstLine="397"/>
              <w:jc w:val="both"/>
              <w:rPr>
                <w:rFonts w:ascii="Times New Roman" w:eastAsia="Times New Roman" w:hAnsi="Times New Roman"/>
                <w:b/>
                <w:sz w:val="24"/>
                <w:szCs w:val="24"/>
                <w:lang w:eastAsia="uk-UA"/>
              </w:rPr>
            </w:pPr>
            <w:r w:rsidRPr="00651262">
              <w:rPr>
                <w:rFonts w:ascii="Times New Roman" w:eastAsia="Times New Roman" w:hAnsi="Times New Roman"/>
                <w:b/>
                <w:bCs/>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1262">
              <w:rPr>
                <w:rFonts w:ascii="Times New Roman" w:eastAsia="Times New Roman" w:hAnsi="Times New Roman"/>
                <w:bCs/>
                <w:sz w:val="24"/>
                <w:szCs w:val="24"/>
                <w:lang w:eastAsia="uk-UA"/>
              </w:rPr>
              <w:t>антиконкурентних</w:t>
            </w:r>
            <w:proofErr w:type="spellEnd"/>
            <w:r w:rsidRPr="00651262">
              <w:rPr>
                <w:rFonts w:ascii="Times New Roman" w:eastAsia="Times New Roman" w:hAnsi="Times New Roman"/>
                <w:bCs/>
                <w:sz w:val="24"/>
                <w:szCs w:val="24"/>
                <w:lang w:eastAsia="uk-UA"/>
              </w:rPr>
              <w:t xml:space="preserve"> узгоджених дій, що стосуються спотворення результатів тендерів;</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213C" w:rsidRPr="00651262" w:rsidRDefault="0085213C" w:rsidP="00E27EE0">
            <w:pPr>
              <w:ind w:firstLine="426"/>
              <w:jc w:val="both"/>
              <w:rPr>
                <w:rFonts w:ascii="Times New Roman" w:eastAsia="Times New Roman" w:hAnsi="Times New Roman"/>
                <w:bCs/>
                <w:sz w:val="24"/>
                <w:szCs w:val="24"/>
                <w:lang w:eastAsia="uk-UA"/>
              </w:rPr>
            </w:pPr>
            <w:r w:rsidRPr="00651262">
              <w:rPr>
                <w:rFonts w:ascii="Times New Roman" w:eastAsia="Times New Roman" w:hAnsi="Times New Roman"/>
                <w:bCs/>
                <w:sz w:val="24"/>
                <w:szCs w:val="24"/>
                <w:lang w:eastAsia="uk-UA"/>
              </w:rPr>
              <w:t xml:space="preserve">11) учасник процедури закупівлі або кінцевий </w:t>
            </w:r>
            <w:proofErr w:type="spellStart"/>
            <w:r w:rsidRPr="00651262">
              <w:rPr>
                <w:rFonts w:ascii="Times New Roman" w:eastAsia="Times New Roman" w:hAnsi="Times New Roman"/>
                <w:bCs/>
                <w:sz w:val="24"/>
                <w:szCs w:val="24"/>
                <w:lang w:eastAsia="uk-UA"/>
              </w:rPr>
              <w:t>бенефіціарний</w:t>
            </w:r>
            <w:proofErr w:type="spellEnd"/>
            <w:r w:rsidRPr="00651262">
              <w:rPr>
                <w:rFonts w:ascii="Times New Roman" w:eastAsia="Times New Roman" w:hAnsi="Times New Roman"/>
                <w:bCs/>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5213C" w:rsidRPr="00651262" w:rsidRDefault="0085213C" w:rsidP="00E27EE0">
            <w:pPr>
              <w:ind w:firstLine="426"/>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13C" w:rsidRPr="00651262" w:rsidRDefault="0085213C" w:rsidP="00E27EE0">
            <w:pPr>
              <w:ind w:firstLine="426"/>
              <w:rPr>
                <w:rFonts w:ascii="Times New Roman" w:eastAsia="Times New Roman" w:hAnsi="Times New Roman"/>
                <w:sz w:val="24"/>
                <w:szCs w:val="24"/>
                <w:lang w:eastAsia="uk-UA"/>
              </w:rPr>
            </w:pPr>
          </w:p>
          <w:p w:rsidR="0085213C" w:rsidRPr="00651262" w:rsidRDefault="0085213C" w:rsidP="00E27EE0">
            <w:pPr>
              <w:spacing w:after="120"/>
              <w:ind w:firstLine="425"/>
              <w:jc w:val="both"/>
              <w:rPr>
                <w:rFonts w:ascii="IBM Plex Serif" w:eastAsia="Times New Roman" w:hAnsi="IBM Plex Serif"/>
                <w:sz w:val="24"/>
                <w:szCs w:val="24"/>
                <w:lang w:eastAsia="uk-UA"/>
              </w:rPr>
            </w:pPr>
            <w:bookmarkStart w:id="9" w:name="n1263"/>
            <w:bookmarkStart w:id="10" w:name="n1264"/>
            <w:bookmarkStart w:id="11" w:name="n1265"/>
            <w:bookmarkStart w:id="12" w:name="n1266"/>
            <w:bookmarkStart w:id="13" w:name="n1267"/>
            <w:bookmarkStart w:id="14" w:name="n1268"/>
            <w:bookmarkStart w:id="15" w:name="n1269"/>
            <w:bookmarkStart w:id="16" w:name="n1270"/>
            <w:bookmarkStart w:id="17" w:name="n1271"/>
            <w:bookmarkStart w:id="18" w:name="n1272"/>
            <w:bookmarkStart w:id="19" w:name="n1273"/>
            <w:bookmarkStart w:id="20" w:name="n1274"/>
            <w:bookmarkStart w:id="21" w:name="n1574"/>
            <w:bookmarkEnd w:id="9"/>
            <w:bookmarkEnd w:id="10"/>
            <w:bookmarkEnd w:id="11"/>
            <w:bookmarkEnd w:id="12"/>
            <w:bookmarkEnd w:id="13"/>
            <w:bookmarkEnd w:id="14"/>
            <w:bookmarkEnd w:id="15"/>
            <w:bookmarkEnd w:id="16"/>
            <w:bookmarkEnd w:id="17"/>
            <w:bookmarkEnd w:id="18"/>
            <w:bookmarkEnd w:id="19"/>
            <w:bookmarkEnd w:id="20"/>
            <w:bookmarkEnd w:id="21"/>
            <w:r w:rsidRPr="00651262">
              <w:rPr>
                <w:rFonts w:ascii="Times New Roman" w:hAnsi="Times New Roman"/>
                <w:sz w:val="24"/>
                <w:szCs w:val="24"/>
              </w:rPr>
              <w:t xml:space="preserve">  </w:t>
            </w:r>
            <w:hyperlink r:id="rId17" w:tgtFrame="_blank" w:history="1">
              <w:r w:rsidRPr="00651262">
                <w:rPr>
                  <w:rFonts w:ascii="IBM Plex Serif" w:eastAsia="Times New Roman" w:hAnsi="IBM Plex Serif" w:hint="eastAsia"/>
                  <w:sz w:val="24"/>
                  <w:szCs w:val="24"/>
                  <w:lang w:eastAsia="uk-UA"/>
                </w:rPr>
                <w:t>Замовник</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має</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право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звернутися</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підтвердженням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інформації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наданої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учасником</w:t>
              </w:r>
              <w:r w:rsidRPr="00651262">
                <w:rPr>
                  <w:rFonts w:ascii="IBM Plex Serif" w:eastAsia="Times New Roman" w:hAnsi="IBM Plex Serif"/>
                  <w:sz w:val="24"/>
                  <w:szCs w:val="24"/>
                  <w:lang w:eastAsia="uk-UA"/>
                </w:rPr>
                <w:t>/</w:t>
              </w:r>
              <w:r w:rsidRPr="00651262">
                <w:rPr>
                  <w:rFonts w:ascii="IBM Plex Serif" w:eastAsia="Times New Roman" w:hAnsi="IBM Plex Serif" w:hint="eastAsia"/>
                  <w:sz w:val="24"/>
                  <w:szCs w:val="24"/>
                  <w:lang w:eastAsia="uk-UA"/>
                </w:rPr>
                <w:t>переможцем</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процедури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закупівлі</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державної</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влади</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підприємств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установ</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організацій</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відповідно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до</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їх</w:t>
              </w:r>
              <w:r w:rsidRPr="00651262">
                <w:rPr>
                  <w:rFonts w:ascii="IBM Plex Serif" w:eastAsia="Times New Roman" w:hAnsi="IBM Plex Serif"/>
                  <w:sz w:val="24"/>
                  <w:szCs w:val="24"/>
                  <w:lang w:eastAsia="uk-UA"/>
                </w:rPr>
                <w:t xml:space="preserve"> </w:t>
              </w:r>
              <w:r w:rsidRPr="00651262">
                <w:rPr>
                  <w:rFonts w:ascii="IBM Plex Serif" w:eastAsia="Times New Roman" w:hAnsi="IBM Plex Serif" w:hint="eastAsia"/>
                  <w:sz w:val="24"/>
                  <w:szCs w:val="24"/>
                  <w:lang w:eastAsia="uk-UA"/>
                </w:rPr>
                <w:t>компетенції</w:t>
              </w:r>
              <w:r w:rsidRPr="00651262">
                <w:rPr>
                  <w:rFonts w:ascii="IBM Plex Serif" w:eastAsia="Times New Roman" w:hAnsi="IBM Plex Serif"/>
                  <w:sz w:val="24"/>
                  <w:szCs w:val="24"/>
                  <w:lang w:eastAsia="uk-UA"/>
                </w:rPr>
                <w:t>.</w:t>
              </w:r>
            </w:hyperlink>
          </w:p>
          <w:p w:rsidR="0085213C" w:rsidRPr="00651262" w:rsidRDefault="0085213C" w:rsidP="00E27EE0">
            <w:pPr>
              <w:spacing w:after="120"/>
              <w:ind w:firstLine="425"/>
              <w:jc w:val="both"/>
              <w:rPr>
                <w:rFonts w:ascii="Times New Roman" w:eastAsia="Times New Roman" w:hAnsi="Times New Roman"/>
                <w:sz w:val="24"/>
                <w:szCs w:val="24"/>
                <w:lang w:eastAsia="uk-UA"/>
              </w:rPr>
            </w:pPr>
            <w:r w:rsidRPr="00651262">
              <w:rPr>
                <w:rFonts w:ascii="Times New Roman" w:eastAsia="Times New Roman" w:hAnsi="Times New Roman"/>
                <w:bCs/>
                <w:sz w:val="24"/>
                <w:szCs w:val="24"/>
                <w:lang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213C" w:rsidRPr="00651262" w:rsidRDefault="0085213C" w:rsidP="00E27EE0">
            <w:pPr>
              <w:ind w:firstLine="426"/>
              <w:jc w:val="both"/>
              <w:rPr>
                <w:rFonts w:ascii="Times New Roman" w:hAnsi="Times New Roman"/>
                <w:sz w:val="24"/>
                <w:szCs w:val="24"/>
              </w:rPr>
            </w:pPr>
            <w:bookmarkStart w:id="22" w:name="n1551"/>
            <w:bookmarkStart w:id="23" w:name="n1576"/>
            <w:bookmarkStart w:id="24" w:name="n1577"/>
            <w:bookmarkStart w:id="25" w:name="n1580"/>
            <w:bookmarkStart w:id="26" w:name="n1589"/>
            <w:bookmarkEnd w:id="22"/>
            <w:bookmarkEnd w:id="23"/>
            <w:bookmarkEnd w:id="24"/>
            <w:bookmarkEnd w:id="25"/>
            <w:bookmarkEnd w:id="26"/>
            <w:r w:rsidRPr="00651262">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213C" w:rsidRPr="00651262" w:rsidRDefault="0085213C" w:rsidP="00E27EE0">
            <w:pPr>
              <w:ind w:firstLine="397"/>
              <w:jc w:val="both"/>
              <w:rPr>
                <w:rFonts w:ascii="Times New Roman" w:hAnsi="Times New Roman"/>
                <w:sz w:val="24"/>
                <w:szCs w:val="24"/>
              </w:rPr>
            </w:pPr>
            <w:bookmarkStart w:id="27" w:name="n1590"/>
            <w:bookmarkEnd w:id="27"/>
            <w:r w:rsidRPr="0065126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213C" w:rsidRPr="00E27EE0" w:rsidRDefault="0085213C" w:rsidP="00E27EE0">
            <w:pPr>
              <w:jc w:val="both"/>
              <w:rPr>
                <w:rFonts w:ascii="Times New Roman" w:eastAsia="Times New Roman" w:hAnsi="Times New Roman" w:cs="Times New Roman"/>
                <w:sz w:val="24"/>
                <w:szCs w:val="24"/>
                <w:highlight w:val="white"/>
              </w:rPr>
            </w:pPr>
            <w:r>
              <w:rPr>
                <w:rFonts w:ascii="Times New Roman" w:eastAsia="Times New Roman" w:hAnsi="Times New Roman"/>
                <w:spacing w:val="-2"/>
                <w:sz w:val="24"/>
                <w:szCs w:val="24"/>
              </w:rPr>
              <w:t xml:space="preserve">       </w:t>
            </w:r>
            <w:r w:rsidRPr="00E27EE0">
              <w:rPr>
                <w:rFonts w:ascii="Times New Roman" w:eastAsia="Times New Roman" w:hAnsi="Times New Roman"/>
                <w:spacing w:val="-2"/>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5213C" w:rsidRDefault="0085213C">
            <w:pPr>
              <w:jc w:val="both"/>
              <w:rPr>
                <w:rFonts w:ascii="Times New Roman" w:eastAsia="Times New Roman" w:hAnsi="Times New Roman" w:cs="Times New Roman"/>
                <w:sz w:val="24"/>
                <w:szCs w:val="24"/>
                <w:highlight w:val="white"/>
              </w:rPr>
            </w:pPr>
          </w:p>
        </w:tc>
      </w:tr>
      <w:tr w:rsidR="0085213C">
        <w:trPr>
          <w:trHeight w:val="472"/>
          <w:jc w:val="center"/>
        </w:trPr>
        <w:tc>
          <w:tcPr>
            <w:tcW w:w="9960" w:type="dxa"/>
            <w:gridSpan w:val="3"/>
            <w:vAlign w:val="center"/>
          </w:tcPr>
          <w:p w:rsidR="0085213C" w:rsidRDefault="008521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5213C" w:rsidRDefault="008521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Замовник відміняє відкриті торги у разі:</w:t>
            </w:r>
          </w:p>
          <w:p w:rsidR="0085213C" w:rsidRPr="00651262" w:rsidRDefault="0085213C" w:rsidP="004866D4">
            <w:pPr>
              <w:rPr>
                <w:rFonts w:ascii="Times New Roman" w:eastAsia="Times New Roman" w:hAnsi="Times New Roman"/>
                <w:sz w:val="24"/>
                <w:szCs w:val="24"/>
                <w:lang w:eastAsia="uk-UA"/>
              </w:rPr>
            </w:pPr>
          </w:p>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1) відсутності подальшої потреби в закупівлі товарів, робіт чи послуг;</w:t>
            </w:r>
          </w:p>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85213C" w:rsidRPr="00651262" w:rsidRDefault="0085213C" w:rsidP="004866D4">
            <w:pPr>
              <w:jc w:val="both"/>
              <w:rPr>
                <w:rFonts w:ascii="Times New Roman" w:eastAsia="Times New Roman" w:hAnsi="Times New Roman"/>
                <w:sz w:val="24"/>
                <w:szCs w:val="24"/>
                <w:lang w:eastAsia="uk-UA"/>
              </w:rPr>
            </w:pPr>
            <w:r w:rsidRPr="00651262">
              <w:rPr>
                <w:rFonts w:ascii="Times New Roman" w:eastAsia="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5213C" w:rsidRPr="00651262" w:rsidRDefault="0085213C" w:rsidP="004866D4">
            <w:pPr>
              <w:widowControl w:val="0"/>
              <w:tabs>
                <w:tab w:val="left" w:pos="1038"/>
              </w:tabs>
              <w:ind w:firstLine="227"/>
              <w:jc w:val="both"/>
              <w:rPr>
                <w:rFonts w:ascii="Times New Roman" w:hAnsi="Times New Roman"/>
                <w:sz w:val="24"/>
                <w:szCs w:val="24"/>
                <w:lang w:eastAsia="uk-UA"/>
              </w:rPr>
            </w:pPr>
          </w:p>
          <w:p w:rsidR="0085213C" w:rsidRPr="00651262" w:rsidRDefault="0085213C" w:rsidP="004866D4">
            <w:pPr>
              <w:widowControl w:val="0"/>
              <w:ind w:firstLine="227"/>
              <w:contextualSpacing/>
              <w:jc w:val="both"/>
              <w:rPr>
                <w:rFonts w:ascii="Times New Roman" w:hAnsi="Times New Roman"/>
                <w:sz w:val="24"/>
                <w:szCs w:val="24"/>
                <w:lang w:eastAsia="uk-UA"/>
              </w:rPr>
            </w:pPr>
            <w:r w:rsidRPr="00651262">
              <w:rPr>
                <w:rFonts w:ascii="Times New Roman" w:hAnsi="Times New Roman"/>
                <w:sz w:val="24"/>
                <w:szCs w:val="24"/>
                <w:lang w:eastAsia="uk-UA"/>
              </w:rPr>
              <w:t xml:space="preserve">Відкриті торги </w:t>
            </w:r>
            <w:r w:rsidRPr="00651262">
              <w:rPr>
                <w:rFonts w:ascii="Times New Roman" w:hAnsi="Times New Roman"/>
                <w:b/>
                <w:sz w:val="24"/>
                <w:szCs w:val="24"/>
                <w:lang w:eastAsia="uk-UA"/>
              </w:rPr>
              <w:t>автоматично</w:t>
            </w:r>
            <w:r w:rsidRPr="00651262">
              <w:rPr>
                <w:rFonts w:ascii="Times New Roman" w:hAnsi="Times New Roman"/>
                <w:sz w:val="24"/>
                <w:szCs w:val="24"/>
                <w:lang w:eastAsia="uk-UA"/>
              </w:rPr>
              <w:t xml:space="preserve"> відміняються електронною системою закупівель у разі:</w:t>
            </w:r>
          </w:p>
          <w:p w:rsidR="0085213C" w:rsidRPr="00651262" w:rsidRDefault="0085213C"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5213C" w:rsidRPr="00651262" w:rsidRDefault="0085213C" w:rsidP="004866D4">
            <w:pPr>
              <w:widowControl w:val="0"/>
              <w:spacing w:after="40"/>
              <w:ind w:firstLine="284"/>
              <w:jc w:val="both"/>
              <w:rPr>
                <w:rFonts w:ascii="Times New Roman" w:hAnsi="Times New Roman"/>
                <w:sz w:val="24"/>
                <w:szCs w:val="24"/>
                <w:lang w:eastAsia="uk-UA"/>
              </w:rPr>
            </w:pPr>
            <w:r w:rsidRPr="0065126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5213C" w:rsidRPr="00651262" w:rsidRDefault="0085213C"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5213C" w:rsidRPr="00651262" w:rsidRDefault="0085213C" w:rsidP="004866D4">
            <w:pPr>
              <w:widowControl w:val="0"/>
              <w:ind w:firstLine="284"/>
              <w:jc w:val="both"/>
              <w:rPr>
                <w:rFonts w:ascii="Times New Roman" w:hAnsi="Times New Roman"/>
                <w:sz w:val="24"/>
                <w:szCs w:val="24"/>
                <w:lang w:eastAsia="uk-UA"/>
              </w:rPr>
            </w:pPr>
            <w:r w:rsidRPr="00651262">
              <w:rPr>
                <w:rFonts w:ascii="Times New Roman" w:hAnsi="Times New Roman"/>
                <w:sz w:val="24"/>
                <w:szCs w:val="24"/>
                <w:lang w:eastAsia="uk-UA"/>
              </w:rPr>
              <w:t>Відкриті торги можуть бути відмінені частково (за лотом).</w:t>
            </w:r>
          </w:p>
          <w:p w:rsidR="0085213C" w:rsidRDefault="0085213C" w:rsidP="004866D4">
            <w:pPr>
              <w:widowControl w:val="0"/>
              <w:jc w:val="both"/>
              <w:rPr>
                <w:rFonts w:ascii="Times New Roman" w:eastAsia="Times New Roman" w:hAnsi="Times New Roman" w:cs="Times New Roman"/>
                <w:sz w:val="24"/>
                <w:szCs w:val="24"/>
                <w:highlight w:val="white"/>
              </w:rPr>
            </w:pPr>
            <w:r w:rsidRPr="00651262">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5213C" w:rsidRDefault="008521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5213C" w:rsidRDefault="008521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5213C" w:rsidRDefault="008521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5213C" w:rsidRDefault="008521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5213C" w:rsidRPr="009E1701" w:rsidRDefault="0085213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85213C" w:rsidRPr="009E1701" w:rsidRDefault="0085213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5213C" w:rsidRPr="009E1701" w:rsidRDefault="0085213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213C">
        <w:trPr>
          <w:trHeight w:val="2100"/>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5213C" w:rsidRPr="009E1701" w:rsidRDefault="0085213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213C" w:rsidRPr="009E1701" w:rsidRDefault="0085213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5213C" w:rsidRPr="009E1701" w:rsidRDefault="0085213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85213C" w:rsidRPr="009E1701" w:rsidRDefault="008521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5213C" w:rsidRPr="009E1701" w:rsidRDefault="008521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5213C" w:rsidRDefault="0085213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85213C" w:rsidRPr="002115F1" w:rsidRDefault="0085213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85213C" w:rsidRPr="002115F1" w:rsidRDefault="0085213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85213C" w:rsidRPr="009E1701" w:rsidRDefault="0085213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85213C">
        <w:trPr>
          <w:trHeight w:val="1119"/>
          <w:jc w:val="center"/>
        </w:trPr>
        <w:tc>
          <w:tcPr>
            <w:tcW w:w="705" w:type="dxa"/>
          </w:tcPr>
          <w:p w:rsidR="0085213C" w:rsidRDefault="008521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5213C" w:rsidRDefault="008521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5213C" w:rsidRPr="009E1701" w:rsidRDefault="0085213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5213C" w:rsidRDefault="0085213C">
            <w:pPr>
              <w:widowControl w:val="0"/>
              <w:ind w:right="120"/>
              <w:jc w:val="both"/>
              <w:rPr>
                <w:rFonts w:ascii="Times New Roman" w:eastAsia="Times New Roman" w:hAnsi="Times New Roman" w:cs="Times New Roman"/>
                <w:sz w:val="24"/>
                <w:szCs w:val="24"/>
              </w:rPr>
            </w:pPr>
          </w:p>
          <w:p w:rsidR="0085213C" w:rsidRDefault="0085213C">
            <w:pPr>
              <w:widowControl w:val="0"/>
              <w:jc w:val="both"/>
              <w:rPr>
                <w:rFonts w:ascii="Times New Roman" w:eastAsia="Times New Roman" w:hAnsi="Times New Roman" w:cs="Times New Roman"/>
                <w:sz w:val="24"/>
                <w:szCs w:val="24"/>
              </w:rPr>
            </w:pPr>
          </w:p>
        </w:tc>
      </w:tr>
      <w:tr w:rsidR="0085213C" w:rsidTr="00AA2DAB">
        <w:trPr>
          <w:trHeight w:val="416"/>
          <w:jc w:val="center"/>
        </w:trPr>
        <w:tc>
          <w:tcPr>
            <w:tcW w:w="705" w:type="dxa"/>
          </w:tcPr>
          <w:p w:rsidR="0085213C" w:rsidRPr="00C93E3C" w:rsidRDefault="0085213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85213C" w:rsidRPr="009E1701" w:rsidRDefault="0085213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7"/>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7"/>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7"/>
                  <w:color w:val="000000"/>
                  <w:sz w:val="24"/>
                  <w:szCs w:val="24"/>
                  <w:lang w:eastAsia="en-US"/>
                </w:rPr>
                <w:t xml:space="preserve">пунктам </w:t>
              </w:r>
            </w:hyperlink>
            <w:hyperlink r:id="rId21" w:anchor="n193" w:history="1">
              <w:r w:rsidRPr="002115F1">
                <w:rPr>
                  <w:rStyle w:val="a7"/>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5213C" w:rsidRPr="002115F1" w:rsidRDefault="0085213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85213C" w:rsidRPr="00A2769F" w:rsidRDefault="0085213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3A25EE">
        <w:rPr>
          <w:rFonts w:ascii="Times New Roman" w:eastAsia="Times New Roman" w:hAnsi="Times New Roman" w:cs="Times New Roman"/>
          <w:sz w:val="24"/>
          <w:szCs w:val="24"/>
          <w:highlight w:val="white"/>
        </w:rPr>
        <w:t>5</w:t>
      </w:r>
      <w:r w:rsidR="000557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85213C">
        <w:rPr>
          <w:rFonts w:ascii="Times New Roman" w:eastAsia="Times New Roman" w:hAnsi="Times New Roman" w:cs="Times New Roman"/>
          <w:sz w:val="24"/>
          <w:szCs w:val="24"/>
          <w:highlight w:val="white"/>
        </w:rPr>
        <w:t>9</w:t>
      </w:r>
      <w:r w:rsidR="009D632F">
        <w:rPr>
          <w:rFonts w:ascii="Times New Roman" w:eastAsia="Times New Roman" w:hAnsi="Times New Roman" w:cs="Times New Roman"/>
          <w:sz w:val="24"/>
          <w:szCs w:val="24"/>
          <w:highlight w:val="white"/>
        </w:rPr>
        <w:t xml:space="preserve"> </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9968D5">
        <w:rPr>
          <w:rFonts w:ascii="Times New Roman" w:eastAsia="Times New Roman" w:hAnsi="Times New Roman" w:cs="Times New Roman"/>
          <w:sz w:val="24"/>
          <w:szCs w:val="24"/>
          <w:highlight w:val="white"/>
        </w:rPr>
        <w:t>8</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6E" w:rsidRDefault="00AC696E">
      <w:pPr>
        <w:spacing w:after="0" w:line="240" w:lineRule="auto"/>
      </w:pPr>
      <w:r>
        <w:separator/>
      </w:r>
    </w:p>
  </w:endnote>
  <w:endnote w:type="continuationSeparator" w:id="0">
    <w:p w:rsidR="00AC696E" w:rsidRDefault="00A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3C" w:rsidRDefault="008521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2FA8">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3C" w:rsidRDefault="00852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6E" w:rsidRDefault="00AC696E">
      <w:pPr>
        <w:spacing w:after="0" w:line="240" w:lineRule="auto"/>
      </w:pPr>
      <w:r>
        <w:separator/>
      </w:r>
    </w:p>
  </w:footnote>
  <w:footnote w:type="continuationSeparator" w:id="0">
    <w:p w:rsidR="00AC696E" w:rsidRDefault="00AC6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3C" w:rsidRDefault="0085213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E6983"/>
    <w:multiLevelType w:val="hybridMultilevel"/>
    <w:tmpl w:val="0A6ACC2E"/>
    <w:lvl w:ilvl="0" w:tplc="39A4D0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0557F7"/>
    <w:rsid w:val="000D3136"/>
    <w:rsid w:val="00113DDA"/>
    <w:rsid w:val="001224EB"/>
    <w:rsid w:val="00154DE4"/>
    <w:rsid w:val="00154F5C"/>
    <w:rsid w:val="00174D16"/>
    <w:rsid w:val="001E2DD7"/>
    <w:rsid w:val="001F7009"/>
    <w:rsid w:val="00234B70"/>
    <w:rsid w:val="00287287"/>
    <w:rsid w:val="00297992"/>
    <w:rsid w:val="002B32EF"/>
    <w:rsid w:val="00370767"/>
    <w:rsid w:val="003A25EE"/>
    <w:rsid w:val="003D6FB0"/>
    <w:rsid w:val="0040186F"/>
    <w:rsid w:val="00407D87"/>
    <w:rsid w:val="004101E1"/>
    <w:rsid w:val="00416154"/>
    <w:rsid w:val="00424743"/>
    <w:rsid w:val="0044094E"/>
    <w:rsid w:val="004866D4"/>
    <w:rsid w:val="00495930"/>
    <w:rsid w:val="005607F2"/>
    <w:rsid w:val="006400DF"/>
    <w:rsid w:val="00664379"/>
    <w:rsid w:val="0068331E"/>
    <w:rsid w:val="00686B93"/>
    <w:rsid w:val="00742E55"/>
    <w:rsid w:val="00750149"/>
    <w:rsid w:val="007742C7"/>
    <w:rsid w:val="007839C1"/>
    <w:rsid w:val="007A544C"/>
    <w:rsid w:val="007D5A15"/>
    <w:rsid w:val="007E0B8A"/>
    <w:rsid w:val="008004D3"/>
    <w:rsid w:val="00801BBA"/>
    <w:rsid w:val="008301A8"/>
    <w:rsid w:val="00851DAF"/>
    <w:rsid w:val="0085213C"/>
    <w:rsid w:val="008612E8"/>
    <w:rsid w:val="008B5587"/>
    <w:rsid w:val="008E32FA"/>
    <w:rsid w:val="008F3A71"/>
    <w:rsid w:val="008F772C"/>
    <w:rsid w:val="00907134"/>
    <w:rsid w:val="009250A0"/>
    <w:rsid w:val="009968D5"/>
    <w:rsid w:val="009D632F"/>
    <w:rsid w:val="009E1701"/>
    <w:rsid w:val="00A30287"/>
    <w:rsid w:val="00A5003A"/>
    <w:rsid w:val="00AA1B6B"/>
    <w:rsid w:val="00AA2DAB"/>
    <w:rsid w:val="00AB17AB"/>
    <w:rsid w:val="00AC696E"/>
    <w:rsid w:val="00B03E0D"/>
    <w:rsid w:val="00B26367"/>
    <w:rsid w:val="00B3644B"/>
    <w:rsid w:val="00B66973"/>
    <w:rsid w:val="00BE2ED3"/>
    <w:rsid w:val="00BE2FA8"/>
    <w:rsid w:val="00C22FDC"/>
    <w:rsid w:val="00CA506B"/>
    <w:rsid w:val="00D205F7"/>
    <w:rsid w:val="00D346BF"/>
    <w:rsid w:val="00DA77BD"/>
    <w:rsid w:val="00DC6077"/>
    <w:rsid w:val="00E02EDD"/>
    <w:rsid w:val="00E27EE0"/>
    <w:rsid w:val="00E65BD8"/>
    <w:rsid w:val="00E776CF"/>
    <w:rsid w:val="00EE2466"/>
    <w:rsid w:val="00F65BE8"/>
    <w:rsid w:val="00F87042"/>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Dot pt,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3 Знак"/>
    <w:link w:val="a5"/>
    <w:uiPriority w:val="34"/>
    <w:qFormat/>
    <w:rsid w:val="00E2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kp221495?ed=2022_12_30&amp;an=7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t150922?ed=2022_08_16&amp;an=1435"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ips.ligazakon.net/document/view/kp221495?ed=2022_12_30&amp;an=84"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4D01D-FC72-4E54-96F8-FC4FC237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34</Pages>
  <Words>12293</Words>
  <Characters>70073</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82202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cp:lastPrinted>2024-05-07T16:07:00Z</cp:lastPrinted>
  <dcterms:created xsi:type="dcterms:W3CDTF">2020-04-14T07:28:00Z</dcterms:created>
  <dcterms:modified xsi:type="dcterms:W3CDTF">2024-05-07T16:28:00Z</dcterms:modified>
</cp:coreProperties>
</file>