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8E076" w14:textId="77777777" w:rsidR="001564FB" w:rsidRPr="007F01FF" w:rsidRDefault="001564FB" w:rsidP="001564FB">
      <w:pPr>
        <w:jc w:val="right"/>
        <w:rPr>
          <w:b/>
          <w:color w:val="000000"/>
          <w:sz w:val="23"/>
          <w:szCs w:val="23"/>
          <w:lang w:val="uk-UA"/>
        </w:rPr>
      </w:pPr>
      <w:r w:rsidRPr="007F01FF">
        <w:rPr>
          <w:b/>
          <w:color w:val="000000"/>
          <w:sz w:val="23"/>
          <w:szCs w:val="23"/>
          <w:lang w:val="uk-UA"/>
        </w:rPr>
        <w:t>ДОДАТОК №2</w:t>
      </w:r>
    </w:p>
    <w:p w14:paraId="56F3D765" w14:textId="157AC7D1" w:rsidR="00FA0109" w:rsidRPr="007F01FF" w:rsidRDefault="00FA0109" w:rsidP="00FA0109">
      <w:pPr>
        <w:jc w:val="center"/>
        <w:rPr>
          <w:rFonts w:eastAsia="Arial"/>
          <w:b/>
          <w:iCs/>
          <w:sz w:val="23"/>
          <w:szCs w:val="23"/>
          <w:lang w:val="uk-UA"/>
        </w:rPr>
      </w:pPr>
      <w:r w:rsidRPr="007F01FF">
        <w:rPr>
          <w:rFonts w:eastAsia="Arial"/>
          <w:b/>
          <w:sz w:val="23"/>
          <w:szCs w:val="23"/>
          <w:lang w:val="uk-UA"/>
        </w:rPr>
        <w:t xml:space="preserve">ІНФОРМАЦІЯ ПРО ТЕХНІЧНІ, ЯКІСНІ ТА КІЛЬКІСНІ ХАРАКТЕРИСТИКИ </w:t>
      </w:r>
      <w:r w:rsidRPr="007F01FF">
        <w:rPr>
          <w:rFonts w:eastAsia="Arial"/>
          <w:b/>
          <w:iCs/>
          <w:sz w:val="23"/>
          <w:szCs w:val="23"/>
          <w:lang w:val="uk-UA"/>
        </w:rPr>
        <w:t>ПРЕДМЕТА ЗАКУПІВЛІ</w:t>
      </w:r>
    </w:p>
    <w:p w14:paraId="73758BF4" w14:textId="043AB866" w:rsidR="007F01FF" w:rsidRPr="00A96845" w:rsidRDefault="00D84EEA" w:rsidP="00D84EEA">
      <w:pPr>
        <w:jc w:val="center"/>
        <w:textAlignment w:val="top"/>
        <w:rPr>
          <w:iCs/>
          <w:sz w:val="23"/>
          <w:szCs w:val="23"/>
        </w:rPr>
      </w:pPr>
      <w:r w:rsidRPr="00D84EEA">
        <w:rPr>
          <w:sz w:val="23"/>
          <w:szCs w:val="23"/>
          <w:lang w:val="uk-UA"/>
        </w:rPr>
        <w:t>ДК 021:2015: 90430000-0 — Послуги з відведення стічних вод (Послуги з утримання водостоків по вул. Молодіжна 45, 43 та вул. Молодіжна 2, 4, 6 в с. Селещина, Полтавського району, Полтавської</w:t>
      </w:r>
      <w:r>
        <w:rPr>
          <w:sz w:val="23"/>
          <w:szCs w:val="23"/>
          <w:lang w:val="uk-UA"/>
        </w:rPr>
        <w:t xml:space="preserve"> </w:t>
      </w:r>
      <w:r w:rsidRPr="00D84EEA">
        <w:rPr>
          <w:sz w:val="23"/>
          <w:szCs w:val="23"/>
          <w:lang w:val="uk-UA"/>
        </w:rPr>
        <w:t>обл.)</w:t>
      </w:r>
    </w:p>
    <w:p w14:paraId="299855A6" w14:textId="77777777" w:rsidR="007F01FF" w:rsidRPr="005D6B24" w:rsidRDefault="007F01FF" w:rsidP="007F01FF">
      <w:pPr>
        <w:rPr>
          <w:b/>
          <w:bCs/>
          <w:sz w:val="23"/>
          <w:szCs w:val="23"/>
          <w:lang w:val="uk-UA"/>
        </w:rPr>
      </w:pPr>
      <w:r w:rsidRPr="005D6B24">
        <w:rPr>
          <w:b/>
          <w:bCs/>
          <w:sz w:val="23"/>
          <w:szCs w:val="23"/>
          <w:lang w:val="uk-UA"/>
        </w:rPr>
        <w:t>Обсяги робіт:</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1276"/>
        <w:gridCol w:w="895"/>
      </w:tblGrid>
      <w:tr w:rsidR="005D6B24" w:rsidRPr="005D6B24" w14:paraId="55400426" w14:textId="77777777" w:rsidTr="00FB1827">
        <w:tc>
          <w:tcPr>
            <w:tcW w:w="675" w:type="dxa"/>
          </w:tcPr>
          <w:p w14:paraId="338F3842" w14:textId="77777777" w:rsidR="00FB1827" w:rsidRPr="005D6B24" w:rsidRDefault="00FB1827" w:rsidP="00376029">
            <w:pPr>
              <w:spacing w:line="240" w:lineRule="atLeast"/>
              <w:jc w:val="center"/>
              <w:rPr>
                <w:szCs w:val="28"/>
                <w:lang w:val="uk-UA"/>
              </w:rPr>
            </w:pPr>
            <w:r w:rsidRPr="005D6B24">
              <w:rPr>
                <w:szCs w:val="28"/>
                <w:lang w:val="uk-UA"/>
              </w:rPr>
              <w:t>№ з/п</w:t>
            </w:r>
          </w:p>
        </w:tc>
        <w:tc>
          <w:tcPr>
            <w:tcW w:w="6946" w:type="dxa"/>
          </w:tcPr>
          <w:p w14:paraId="186E1D03" w14:textId="0D50211F" w:rsidR="00FB1827" w:rsidRPr="005D6B24" w:rsidRDefault="00FB1827" w:rsidP="00376029">
            <w:pPr>
              <w:spacing w:line="240" w:lineRule="atLeast"/>
              <w:jc w:val="center"/>
              <w:rPr>
                <w:szCs w:val="28"/>
                <w:lang w:val="uk-UA"/>
              </w:rPr>
            </w:pPr>
            <w:r w:rsidRPr="005D6B24">
              <w:rPr>
                <w:szCs w:val="28"/>
                <w:lang w:val="uk-UA"/>
              </w:rPr>
              <w:t>Перелік робіт</w:t>
            </w:r>
          </w:p>
        </w:tc>
        <w:tc>
          <w:tcPr>
            <w:tcW w:w="1276" w:type="dxa"/>
          </w:tcPr>
          <w:p w14:paraId="535BB82E" w14:textId="77777777" w:rsidR="00FB1827" w:rsidRPr="005D6B24" w:rsidRDefault="00FB1827" w:rsidP="00376029">
            <w:pPr>
              <w:spacing w:line="240" w:lineRule="atLeast"/>
              <w:jc w:val="center"/>
              <w:rPr>
                <w:szCs w:val="28"/>
                <w:lang w:val="uk-UA"/>
              </w:rPr>
            </w:pPr>
            <w:r w:rsidRPr="005D6B24">
              <w:rPr>
                <w:szCs w:val="28"/>
                <w:lang w:val="uk-UA"/>
              </w:rPr>
              <w:t>Одиниця виміру</w:t>
            </w:r>
          </w:p>
        </w:tc>
        <w:tc>
          <w:tcPr>
            <w:tcW w:w="895" w:type="dxa"/>
          </w:tcPr>
          <w:p w14:paraId="00B5B07B" w14:textId="77777777" w:rsidR="00FB1827" w:rsidRPr="005D6B24" w:rsidRDefault="00FB1827" w:rsidP="00376029">
            <w:pPr>
              <w:spacing w:line="240" w:lineRule="atLeast"/>
              <w:jc w:val="center"/>
              <w:rPr>
                <w:szCs w:val="28"/>
                <w:lang w:val="uk-UA"/>
              </w:rPr>
            </w:pPr>
            <w:r w:rsidRPr="005D6B24">
              <w:rPr>
                <w:szCs w:val="28"/>
                <w:lang w:val="uk-UA"/>
              </w:rPr>
              <w:t>Кількість</w:t>
            </w:r>
          </w:p>
        </w:tc>
      </w:tr>
      <w:tr w:rsidR="00355273" w:rsidRPr="00355273" w14:paraId="2DC9F07B" w14:textId="77777777" w:rsidTr="00FB1827">
        <w:tc>
          <w:tcPr>
            <w:tcW w:w="675" w:type="dxa"/>
          </w:tcPr>
          <w:p w14:paraId="13EBF8C1" w14:textId="77777777" w:rsidR="00886DF7" w:rsidRPr="00355273" w:rsidRDefault="00886DF7" w:rsidP="00886DF7">
            <w:pPr>
              <w:spacing w:line="240" w:lineRule="atLeast"/>
              <w:jc w:val="center"/>
              <w:rPr>
                <w:szCs w:val="28"/>
                <w:lang w:val="uk-UA"/>
              </w:rPr>
            </w:pPr>
            <w:r w:rsidRPr="00355273">
              <w:rPr>
                <w:szCs w:val="28"/>
                <w:lang w:val="uk-UA"/>
              </w:rPr>
              <w:t>1</w:t>
            </w:r>
          </w:p>
        </w:tc>
        <w:tc>
          <w:tcPr>
            <w:tcW w:w="6946" w:type="dxa"/>
          </w:tcPr>
          <w:p w14:paraId="5EB2C5F9" w14:textId="4B74DBB6" w:rsidR="00886DF7" w:rsidRPr="00355273" w:rsidRDefault="00886DF7" w:rsidP="00886DF7">
            <w:pPr>
              <w:spacing w:line="240" w:lineRule="atLeast"/>
              <w:rPr>
                <w:szCs w:val="28"/>
                <w:lang w:val="uk-UA"/>
              </w:rPr>
            </w:pPr>
            <w:r w:rsidRPr="00355273">
              <w:rPr>
                <w:sz w:val="23"/>
                <w:szCs w:val="23"/>
                <w:lang w:val="uk-UA"/>
              </w:rPr>
              <w:t xml:space="preserve">Очищення каналізації: Ø200мм, замуленість </w:t>
            </w:r>
            <w:r w:rsidR="00D84EEA">
              <w:rPr>
                <w:sz w:val="23"/>
                <w:szCs w:val="23"/>
                <w:lang w:val="uk-UA"/>
              </w:rPr>
              <w:t>до 30</w:t>
            </w:r>
            <w:r w:rsidRPr="00355273">
              <w:rPr>
                <w:sz w:val="23"/>
                <w:szCs w:val="23"/>
                <w:lang w:val="uk-UA"/>
              </w:rPr>
              <w:t>%</w:t>
            </w:r>
          </w:p>
        </w:tc>
        <w:tc>
          <w:tcPr>
            <w:tcW w:w="1276" w:type="dxa"/>
            <w:vAlign w:val="center"/>
          </w:tcPr>
          <w:p w14:paraId="0B61D4B3" w14:textId="03016B96" w:rsidR="00886DF7" w:rsidRPr="00355273" w:rsidRDefault="00886DF7" w:rsidP="00886DF7">
            <w:pPr>
              <w:spacing w:line="240" w:lineRule="atLeast"/>
              <w:jc w:val="center"/>
              <w:rPr>
                <w:szCs w:val="28"/>
                <w:lang w:val="uk-UA"/>
              </w:rPr>
            </w:pPr>
            <w:r w:rsidRPr="00355273">
              <w:rPr>
                <w:sz w:val="23"/>
                <w:szCs w:val="23"/>
                <w:lang w:val="uk-UA"/>
              </w:rPr>
              <w:t>м</w:t>
            </w:r>
          </w:p>
        </w:tc>
        <w:tc>
          <w:tcPr>
            <w:tcW w:w="895" w:type="dxa"/>
            <w:vAlign w:val="center"/>
          </w:tcPr>
          <w:p w14:paraId="43299871" w14:textId="564984A0" w:rsidR="00886DF7" w:rsidRPr="00355273" w:rsidRDefault="005D6B24" w:rsidP="00886DF7">
            <w:pPr>
              <w:spacing w:line="240" w:lineRule="atLeast"/>
              <w:jc w:val="center"/>
              <w:rPr>
                <w:szCs w:val="28"/>
                <w:lang w:val="uk-UA"/>
              </w:rPr>
            </w:pPr>
            <w:r w:rsidRPr="00355273">
              <w:rPr>
                <w:sz w:val="23"/>
                <w:szCs w:val="23"/>
                <w:lang w:val="uk-UA"/>
              </w:rPr>
              <w:t>20</w:t>
            </w:r>
            <w:r w:rsidR="00D84EEA">
              <w:rPr>
                <w:sz w:val="23"/>
                <w:szCs w:val="23"/>
                <w:lang w:val="uk-UA"/>
              </w:rPr>
              <w:t>9</w:t>
            </w:r>
          </w:p>
        </w:tc>
      </w:tr>
      <w:tr w:rsidR="005D6B24" w:rsidRPr="00355273" w14:paraId="0A086DD4" w14:textId="77777777" w:rsidTr="00FB1827">
        <w:tc>
          <w:tcPr>
            <w:tcW w:w="675" w:type="dxa"/>
          </w:tcPr>
          <w:p w14:paraId="3DDFCAB3" w14:textId="2A1C8A03" w:rsidR="005D6B24" w:rsidRPr="00355273" w:rsidRDefault="00D84EEA" w:rsidP="005D6B24">
            <w:pPr>
              <w:spacing w:line="240" w:lineRule="atLeast"/>
              <w:jc w:val="center"/>
              <w:rPr>
                <w:szCs w:val="28"/>
                <w:lang w:val="uk-UA"/>
              </w:rPr>
            </w:pPr>
            <w:r>
              <w:rPr>
                <w:szCs w:val="28"/>
                <w:lang w:val="uk-UA"/>
              </w:rPr>
              <w:t>2</w:t>
            </w:r>
          </w:p>
        </w:tc>
        <w:tc>
          <w:tcPr>
            <w:tcW w:w="6946" w:type="dxa"/>
          </w:tcPr>
          <w:p w14:paraId="4D700BDE" w14:textId="0A360A68" w:rsidR="005D6B24" w:rsidRPr="00355273" w:rsidRDefault="005D6B24" w:rsidP="005D6B24">
            <w:pPr>
              <w:spacing w:line="240" w:lineRule="atLeast"/>
              <w:rPr>
                <w:sz w:val="23"/>
                <w:szCs w:val="23"/>
                <w:lang w:val="uk-UA"/>
              </w:rPr>
            </w:pPr>
            <w:r w:rsidRPr="00355273">
              <w:rPr>
                <w:sz w:val="23"/>
                <w:szCs w:val="23"/>
                <w:lang w:val="uk-UA"/>
              </w:rPr>
              <w:t xml:space="preserve">Очищення каналізаційних колодязів </w:t>
            </w:r>
          </w:p>
        </w:tc>
        <w:tc>
          <w:tcPr>
            <w:tcW w:w="1276" w:type="dxa"/>
            <w:vAlign w:val="center"/>
          </w:tcPr>
          <w:p w14:paraId="5E84317E" w14:textId="5639E9AF" w:rsidR="005D6B24" w:rsidRPr="00355273" w:rsidRDefault="005D6B24" w:rsidP="005D6B24">
            <w:pPr>
              <w:spacing w:line="240" w:lineRule="atLeast"/>
              <w:jc w:val="center"/>
              <w:rPr>
                <w:sz w:val="23"/>
                <w:szCs w:val="23"/>
                <w:lang w:val="uk-UA"/>
              </w:rPr>
            </w:pPr>
            <w:r w:rsidRPr="00355273">
              <w:rPr>
                <w:sz w:val="23"/>
                <w:szCs w:val="23"/>
                <w:lang w:val="uk-UA"/>
              </w:rPr>
              <w:t>шт.</w:t>
            </w:r>
          </w:p>
        </w:tc>
        <w:tc>
          <w:tcPr>
            <w:tcW w:w="895" w:type="dxa"/>
            <w:vAlign w:val="center"/>
          </w:tcPr>
          <w:p w14:paraId="106B938E" w14:textId="43D8292A" w:rsidR="005D6B24" w:rsidRPr="00355273" w:rsidRDefault="005D6B24" w:rsidP="005D6B24">
            <w:pPr>
              <w:spacing w:line="240" w:lineRule="atLeast"/>
              <w:jc w:val="center"/>
              <w:rPr>
                <w:sz w:val="23"/>
                <w:szCs w:val="23"/>
                <w:lang w:val="uk-UA"/>
              </w:rPr>
            </w:pPr>
            <w:r w:rsidRPr="00355273">
              <w:rPr>
                <w:sz w:val="23"/>
                <w:szCs w:val="23"/>
                <w:lang w:val="uk-UA"/>
              </w:rPr>
              <w:t>1</w:t>
            </w:r>
            <w:r w:rsidR="00D84EEA">
              <w:rPr>
                <w:sz w:val="23"/>
                <w:szCs w:val="23"/>
                <w:lang w:val="uk-UA"/>
              </w:rPr>
              <w:t>5</w:t>
            </w:r>
            <w:bookmarkStart w:id="0" w:name="_GoBack"/>
            <w:bookmarkEnd w:id="0"/>
          </w:p>
        </w:tc>
      </w:tr>
      <w:tr w:rsidR="005D6B24" w:rsidRPr="00355273" w14:paraId="4219DDA4" w14:textId="77777777" w:rsidTr="00FB1827">
        <w:tc>
          <w:tcPr>
            <w:tcW w:w="675" w:type="dxa"/>
          </w:tcPr>
          <w:p w14:paraId="41CD8BAC" w14:textId="7928D5C6" w:rsidR="005D6B24" w:rsidRPr="00355273" w:rsidRDefault="00D84EEA" w:rsidP="005D6B24">
            <w:pPr>
              <w:spacing w:line="240" w:lineRule="atLeast"/>
              <w:jc w:val="center"/>
              <w:rPr>
                <w:szCs w:val="28"/>
                <w:lang w:val="uk-UA"/>
              </w:rPr>
            </w:pPr>
            <w:r>
              <w:rPr>
                <w:szCs w:val="28"/>
                <w:lang w:val="uk-UA"/>
              </w:rPr>
              <w:t>3</w:t>
            </w:r>
          </w:p>
        </w:tc>
        <w:tc>
          <w:tcPr>
            <w:tcW w:w="6946" w:type="dxa"/>
          </w:tcPr>
          <w:p w14:paraId="0574301C" w14:textId="0EE5EF33" w:rsidR="005D6B24" w:rsidRPr="00355273" w:rsidRDefault="005D6B24" w:rsidP="005D6B24">
            <w:pPr>
              <w:spacing w:line="240" w:lineRule="atLeast"/>
              <w:rPr>
                <w:sz w:val="23"/>
                <w:szCs w:val="23"/>
                <w:lang w:val="uk-UA"/>
              </w:rPr>
            </w:pPr>
            <w:r w:rsidRPr="00355273">
              <w:rPr>
                <w:sz w:val="23"/>
                <w:szCs w:val="23"/>
                <w:lang w:val="uk-UA"/>
              </w:rPr>
              <w:t xml:space="preserve">Очищення </w:t>
            </w:r>
            <w:r w:rsidR="00D84EEA">
              <w:rPr>
                <w:sz w:val="23"/>
                <w:szCs w:val="23"/>
                <w:lang w:val="uk-UA"/>
              </w:rPr>
              <w:t>КНС</w:t>
            </w:r>
          </w:p>
        </w:tc>
        <w:tc>
          <w:tcPr>
            <w:tcW w:w="1276" w:type="dxa"/>
            <w:vAlign w:val="center"/>
          </w:tcPr>
          <w:p w14:paraId="556667DB" w14:textId="7F3DCFA1" w:rsidR="005D6B24" w:rsidRPr="00355273" w:rsidRDefault="005D6B24" w:rsidP="005D6B24">
            <w:pPr>
              <w:spacing w:line="240" w:lineRule="atLeast"/>
              <w:jc w:val="center"/>
              <w:rPr>
                <w:sz w:val="23"/>
                <w:szCs w:val="23"/>
                <w:lang w:val="uk-UA"/>
              </w:rPr>
            </w:pPr>
            <w:r w:rsidRPr="00355273">
              <w:rPr>
                <w:sz w:val="23"/>
                <w:szCs w:val="23"/>
                <w:lang w:val="uk-UA"/>
              </w:rPr>
              <w:t>шт.</w:t>
            </w:r>
          </w:p>
        </w:tc>
        <w:tc>
          <w:tcPr>
            <w:tcW w:w="895" w:type="dxa"/>
            <w:vAlign w:val="center"/>
          </w:tcPr>
          <w:p w14:paraId="54AB138D" w14:textId="39A24C60" w:rsidR="005D6B24" w:rsidRPr="00355273" w:rsidRDefault="00D84EEA" w:rsidP="005D6B24">
            <w:pPr>
              <w:spacing w:line="240" w:lineRule="atLeast"/>
              <w:jc w:val="center"/>
              <w:rPr>
                <w:sz w:val="23"/>
                <w:szCs w:val="23"/>
                <w:lang w:val="uk-UA"/>
              </w:rPr>
            </w:pPr>
            <w:r>
              <w:rPr>
                <w:sz w:val="23"/>
                <w:szCs w:val="23"/>
                <w:lang w:val="uk-UA"/>
              </w:rPr>
              <w:t>1</w:t>
            </w:r>
          </w:p>
        </w:tc>
      </w:tr>
    </w:tbl>
    <w:p w14:paraId="56808DEE" w14:textId="0D2892F9" w:rsidR="00886DF7" w:rsidRDefault="00886DF7" w:rsidP="00FB1827">
      <w:pPr>
        <w:tabs>
          <w:tab w:val="left" w:pos="426"/>
        </w:tabs>
        <w:rPr>
          <w:color w:val="FF0000"/>
          <w:lang w:val="uk-UA" w:eastAsia="en-US"/>
        </w:rPr>
      </w:pPr>
    </w:p>
    <w:p w14:paraId="68B33929" w14:textId="77777777" w:rsidR="007F01FF" w:rsidRPr="007F01FF" w:rsidRDefault="007F01FF" w:rsidP="007F01FF">
      <w:pPr>
        <w:jc w:val="both"/>
        <w:rPr>
          <w:bCs/>
          <w:sz w:val="23"/>
          <w:szCs w:val="23"/>
          <w:lang w:val="uk-UA"/>
        </w:rPr>
      </w:pPr>
      <w:r w:rsidRPr="007F01FF">
        <w:rPr>
          <w:sz w:val="23"/>
          <w:szCs w:val="23"/>
          <w:lang w:val="uk-UA"/>
        </w:rPr>
        <w:t xml:space="preserve">Розрахункові кошторисні документи (локальний кошторис, договірна ціна з пояснювальною запискою, </w:t>
      </w:r>
      <w:r w:rsidRPr="007F01FF">
        <w:rPr>
          <w:bCs/>
          <w:sz w:val="23"/>
          <w:szCs w:val="23"/>
          <w:lang w:val="uk-UA"/>
        </w:rPr>
        <w:t>підсумкова</w:t>
      </w:r>
      <w:r w:rsidRPr="007F01FF">
        <w:rPr>
          <w:sz w:val="23"/>
          <w:szCs w:val="23"/>
          <w:lang w:val="uk-UA"/>
        </w:rPr>
        <w:t xml:space="preserve"> відомість ресурсів) відповідно до технічного завдання.</w:t>
      </w:r>
      <w:r w:rsidRPr="007F01FF">
        <w:rPr>
          <w:bCs/>
          <w:sz w:val="23"/>
          <w:szCs w:val="23"/>
          <w:lang w:val="uk-UA"/>
        </w:rPr>
        <w:t xml:space="preserve"> Кошторисна документація має бути розроблена в програмному комплексі АВК-5 (або аналог)  версія 3.7.1 (не нижче, з врахуванням вимог Настанова з визначення вартості будівництва відповідно до Наказу Мінрегіону від 01.11.2021 № 281 «Про затвердження кошторисних норм України у будівництві»), </w:t>
      </w:r>
      <w:r w:rsidRPr="007F01FF">
        <w:rPr>
          <w:sz w:val="23"/>
          <w:szCs w:val="23"/>
          <w:u w:val="single"/>
          <w:lang w:val="uk-UA"/>
        </w:rPr>
        <w:t xml:space="preserve">скріплена печаткою та підписана організацією-Учасником, </w:t>
      </w:r>
      <w:r w:rsidRPr="007F01FF">
        <w:rPr>
          <w:sz w:val="23"/>
          <w:szCs w:val="23"/>
          <w:lang w:val="uk-UA"/>
        </w:rPr>
        <w:t>у складі:</w:t>
      </w:r>
    </w:p>
    <w:p w14:paraId="3EA4C5DE" w14:textId="77777777" w:rsidR="007F01FF" w:rsidRPr="007F01FF" w:rsidRDefault="007F01FF" w:rsidP="007F01FF">
      <w:pPr>
        <w:jc w:val="both"/>
        <w:rPr>
          <w:sz w:val="23"/>
          <w:szCs w:val="23"/>
          <w:lang w:val="uk-UA"/>
        </w:rPr>
      </w:pPr>
      <w:r w:rsidRPr="007F01FF">
        <w:rPr>
          <w:sz w:val="23"/>
          <w:szCs w:val="23"/>
          <w:lang w:val="uk-UA"/>
        </w:rPr>
        <w:t xml:space="preserve">- Договірна ціна з пояснювальною запискою </w:t>
      </w:r>
    </w:p>
    <w:p w14:paraId="5247A5AC" w14:textId="77777777" w:rsidR="007F01FF" w:rsidRPr="007F01FF" w:rsidRDefault="007F01FF" w:rsidP="007F01FF">
      <w:pPr>
        <w:jc w:val="both"/>
        <w:rPr>
          <w:sz w:val="23"/>
          <w:szCs w:val="23"/>
          <w:lang w:val="uk-UA"/>
        </w:rPr>
      </w:pPr>
      <w:r w:rsidRPr="007F01FF">
        <w:rPr>
          <w:sz w:val="23"/>
          <w:szCs w:val="23"/>
          <w:lang w:val="uk-UA"/>
        </w:rPr>
        <w:t>- Локальний кошторис;</w:t>
      </w:r>
    </w:p>
    <w:p w14:paraId="21AB9107" w14:textId="77777777" w:rsidR="007F01FF" w:rsidRPr="007F01FF" w:rsidRDefault="007F01FF" w:rsidP="007F01FF">
      <w:pPr>
        <w:jc w:val="both"/>
        <w:rPr>
          <w:sz w:val="23"/>
          <w:szCs w:val="23"/>
          <w:lang w:val="uk-UA"/>
        </w:rPr>
      </w:pPr>
      <w:r w:rsidRPr="007F01FF">
        <w:rPr>
          <w:sz w:val="23"/>
          <w:szCs w:val="23"/>
          <w:lang w:val="uk-UA"/>
        </w:rPr>
        <w:t>- Підсумкова відомість ресурсів;</w:t>
      </w:r>
    </w:p>
    <w:p w14:paraId="4DE76F57" w14:textId="77777777" w:rsidR="007F01FF" w:rsidRPr="007F01FF" w:rsidRDefault="007F01FF" w:rsidP="007F01FF">
      <w:pPr>
        <w:jc w:val="both"/>
        <w:rPr>
          <w:bCs/>
          <w:sz w:val="23"/>
          <w:szCs w:val="23"/>
          <w:lang w:val="uk-UA" w:eastAsia="ar-SA"/>
        </w:rPr>
      </w:pPr>
      <w:r w:rsidRPr="007F01FF">
        <w:rPr>
          <w:sz w:val="23"/>
          <w:szCs w:val="23"/>
          <w:lang w:val="uk-UA"/>
        </w:rPr>
        <w:t>- Р</w:t>
      </w:r>
      <w:r w:rsidRPr="007F01FF">
        <w:rPr>
          <w:bCs/>
          <w:sz w:val="23"/>
          <w:szCs w:val="23"/>
          <w:lang w:val="uk-UA" w:eastAsia="ar-SA"/>
        </w:rPr>
        <w:t>озрахунок загально-виробничих витрат, прибутку та адміністративних витрат</w:t>
      </w:r>
    </w:p>
    <w:p w14:paraId="42A7467B" w14:textId="77777777" w:rsidR="007F01FF" w:rsidRPr="007F01FF" w:rsidRDefault="007F01FF" w:rsidP="007F01FF">
      <w:pPr>
        <w:suppressAutoHyphens/>
        <w:autoSpaceDE w:val="0"/>
        <w:autoSpaceDN w:val="0"/>
        <w:adjustRightInd w:val="0"/>
        <w:ind w:right="22" w:firstLine="540"/>
        <w:jc w:val="both"/>
        <w:rPr>
          <w:bCs/>
          <w:sz w:val="23"/>
          <w:szCs w:val="23"/>
          <w:lang w:val="uk-UA" w:eastAsia="ar-SA"/>
        </w:rPr>
      </w:pPr>
      <w:r w:rsidRPr="007F01FF">
        <w:rPr>
          <w:bCs/>
          <w:sz w:val="23"/>
          <w:szCs w:val="23"/>
          <w:lang w:val="uk-UA" w:eastAsia="ar-SA"/>
        </w:rPr>
        <w:t>Учасник повинен здійснити попереднє обстеження на території об’єкта Замовника, для вивчення під’їзних шляхів, вибору характеристик необхідного обладнання, визначення детального обсягу робіт при складанні кошторисної документації та порядку надання послуг. Учасник повинен надати акт огляду у складі пропозиції, підписаний посадовими особами Замовника.</w:t>
      </w:r>
    </w:p>
    <w:p w14:paraId="2647A969" w14:textId="10C70B66" w:rsidR="007F01FF" w:rsidRPr="007F01FF" w:rsidRDefault="007F01FF" w:rsidP="007F01FF">
      <w:pPr>
        <w:tabs>
          <w:tab w:val="left" w:pos="5772"/>
        </w:tabs>
        <w:suppressAutoHyphens/>
        <w:autoSpaceDE w:val="0"/>
        <w:ind w:firstLine="540"/>
        <w:jc w:val="both"/>
        <w:rPr>
          <w:bCs/>
          <w:sz w:val="23"/>
          <w:szCs w:val="23"/>
          <w:lang w:val="uk-UA" w:eastAsia="ar-SA"/>
        </w:rPr>
      </w:pPr>
      <w:r w:rsidRPr="007F01FF">
        <w:rPr>
          <w:bCs/>
          <w:sz w:val="23"/>
          <w:szCs w:val="23"/>
          <w:lang w:val="uk-UA" w:eastAsia="ar-SA"/>
        </w:rPr>
        <w:t>Учасник повинен надати копію чинного дозволу (декларації відповідності матеріально-технічної бази вимогам законодавства з питань охорони праці) на Роботи в колодязях, шурфах, траншеях, котлованах, бункерах, камерах, колекторах, замкнутому просторі (ємностях, боксах, топках, трубопроводах тощо), земляні роботи, що виконуються на глибині понад 2 метри або в зоні розташування підземних комунікацій, злив, очистка, нейтралізація резервуарів, тари та інших ємностей з-під нафтопродуктів та інших небезпечних речовин; Монтаж, демонтаж, налагодження, ремонт, технічне обслуговування, реконструкція машин, механізмів, устатк</w:t>
      </w:r>
      <w:r w:rsidR="003C25EF">
        <w:rPr>
          <w:bCs/>
          <w:sz w:val="23"/>
          <w:szCs w:val="23"/>
          <w:lang w:val="uk-UA" w:eastAsia="ar-SA"/>
        </w:rPr>
        <w:t>у</w:t>
      </w:r>
      <w:r w:rsidRPr="007F01FF">
        <w:rPr>
          <w:bCs/>
          <w:sz w:val="23"/>
          <w:szCs w:val="23"/>
          <w:lang w:val="uk-UA" w:eastAsia="ar-SA"/>
        </w:rPr>
        <w:t>вання підвищеної небезпеки: а саме на усі типи машин та устатковання, що наведені у підпунктах 1 і 2 пункту 2 Технічного регламенту безпеки машин, затвердженого постановою Кабінету Міністрів України від 30 січня 2013 р. № 62; що підтверджує/-ють наявність права в Учасника виконувати роботи з підвищеної небезпеки, відповідно до видів робіт, зазначених у тендерній документації.</w:t>
      </w:r>
    </w:p>
    <w:p w14:paraId="263AFAFC" w14:textId="77777777" w:rsidR="007F01FF" w:rsidRPr="007F01FF" w:rsidRDefault="007F01FF" w:rsidP="007F01FF">
      <w:pPr>
        <w:tabs>
          <w:tab w:val="left" w:pos="5772"/>
        </w:tabs>
        <w:suppressAutoHyphens/>
        <w:autoSpaceDE w:val="0"/>
        <w:ind w:firstLine="709"/>
        <w:jc w:val="both"/>
        <w:rPr>
          <w:bCs/>
          <w:sz w:val="23"/>
          <w:szCs w:val="23"/>
          <w:lang w:val="uk-UA" w:eastAsia="ar-SA"/>
        </w:rPr>
      </w:pPr>
      <w:r w:rsidRPr="007F01FF">
        <w:rPr>
          <w:bCs/>
          <w:sz w:val="23"/>
          <w:szCs w:val="23"/>
          <w:lang w:val="uk-UA" w:eastAsia="ar-SA"/>
        </w:rPr>
        <w:t>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Закону України «Про публічні закупівлі» (далі – Закон) з урахуванням Постанови від 12.10.2022р. № 1178 Кабінету Міністрів України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p>
    <w:sectPr w:rsidR="007F01FF" w:rsidRPr="007F01F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6DB49" w14:textId="77777777" w:rsidR="00F93787" w:rsidRDefault="00F93787" w:rsidP="007F01FF">
      <w:r>
        <w:separator/>
      </w:r>
    </w:p>
  </w:endnote>
  <w:endnote w:type="continuationSeparator" w:id="0">
    <w:p w14:paraId="48621142" w14:textId="77777777" w:rsidR="00F93787" w:rsidRDefault="00F93787" w:rsidP="007F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F604E" w14:textId="77777777" w:rsidR="003C25EF" w:rsidRDefault="003C25EF">
    <w:pPr>
      <w:pStyle w:val="af2"/>
      <w:jc w:val="right"/>
    </w:pPr>
  </w:p>
  <w:p w14:paraId="086E4ADC" w14:textId="77777777" w:rsidR="003C25EF" w:rsidRDefault="003C25E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969F2" w14:textId="77777777" w:rsidR="00F93787" w:rsidRDefault="00F93787" w:rsidP="007F01FF">
      <w:r>
        <w:separator/>
      </w:r>
    </w:p>
  </w:footnote>
  <w:footnote w:type="continuationSeparator" w:id="0">
    <w:p w14:paraId="05308910" w14:textId="77777777" w:rsidR="00F93787" w:rsidRDefault="00F93787" w:rsidP="007F0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750E0"/>
    <w:multiLevelType w:val="hybridMultilevel"/>
    <w:tmpl w:val="D1648768"/>
    <w:lvl w:ilvl="0" w:tplc="3BF23AEC">
      <w:start w:val="2"/>
      <w:numFmt w:val="bullet"/>
      <w:lvlText w:val="-"/>
      <w:lvlJc w:val="left"/>
      <w:pPr>
        <w:ind w:left="420" w:hanging="360"/>
      </w:pPr>
      <w:rPr>
        <w:rFonts w:ascii="Times New Roman" w:eastAsia="Times New Roman" w:hAnsi="Times New Roman" w:cs="Times New Roman"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245E31"/>
    <w:multiLevelType w:val="hybridMultilevel"/>
    <w:tmpl w:val="4A2AAD90"/>
    <w:lvl w:ilvl="0" w:tplc="E808FEF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AE4256"/>
    <w:multiLevelType w:val="hybridMultilevel"/>
    <w:tmpl w:val="264EC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373425"/>
    <w:multiLevelType w:val="hybridMultilevel"/>
    <w:tmpl w:val="531E03D4"/>
    <w:lvl w:ilvl="0" w:tplc="22FA5270">
      <w:start w:val="1"/>
      <w:numFmt w:val="decimal"/>
      <w:lvlText w:val="%1."/>
      <w:lvlJc w:val="left"/>
      <w:pPr>
        <w:ind w:left="1495" w:hanging="360"/>
      </w:pPr>
      <w:rPr>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9" w15:restartNumberingAfterBreak="0">
    <w:nsid w:val="3E784115"/>
    <w:multiLevelType w:val="hybridMultilevel"/>
    <w:tmpl w:val="C98A27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3CE6A25"/>
    <w:multiLevelType w:val="hybridMultilevel"/>
    <w:tmpl w:val="B38EF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1945B11"/>
    <w:multiLevelType w:val="hybridMultilevel"/>
    <w:tmpl w:val="C8B69CBE"/>
    <w:lvl w:ilvl="0" w:tplc="9E1638C8">
      <w:start w:val="1"/>
      <w:numFmt w:val="decimal"/>
      <w:lvlText w:val="%1."/>
      <w:lvlJc w:val="left"/>
      <w:pPr>
        <w:ind w:left="927" w:hanging="360"/>
      </w:pPr>
      <w:rPr>
        <w:rFonts w:hint="default"/>
      </w:rPr>
    </w:lvl>
    <w:lvl w:ilvl="1" w:tplc="9D26231E">
      <w:start w:val="1"/>
      <w:numFmt w:val="lowerLetter"/>
      <w:lvlText w:val="%2."/>
      <w:lvlJc w:val="left"/>
      <w:pPr>
        <w:ind w:left="1647" w:hanging="360"/>
      </w:pPr>
    </w:lvl>
    <w:lvl w:ilvl="2" w:tplc="94B6949C">
      <w:start w:val="1"/>
      <w:numFmt w:val="lowerRoman"/>
      <w:lvlText w:val="%3."/>
      <w:lvlJc w:val="right"/>
      <w:pPr>
        <w:ind w:left="2367" w:hanging="180"/>
      </w:pPr>
    </w:lvl>
    <w:lvl w:ilvl="3" w:tplc="AB8A3A70">
      <w:start w:val="1"/>
      <w:numFmt w:val="decimal"/>
      <w:lvlText w:val="%4."/>
      <w:lvlJc w:val="left"/>
      <w:pPr>
        <w:ind w:left="3087" w:hanging="360"/>
      </w:pPr>
    </w:lvl>
    <w:lvl w:ilvl="4" w:tplc="2660BCD8">
      <w:start w:val="1"/>
      <w:numFmt w:val="lowerLetter"/>
      <w:lvlText w:val="%5."/>
      <w:lvlJc w:val="left"/>
      <w:pPr>
        <w:ind w:left="3807" w:hanging="360"/>
      </w:pPr>
    </w:lvl>
    <w:lvl w:ilvl="5" w:tplc="1A94FDA0">
      <w:start w:val="1"/>
      <w:numFmt w:val="lowerRoman"/>
      <w:lvlText w:val="%6."/>
      <w:lvlJc w:val="right"/>
      <w:pPr>
        <w:ind w:left="4527" w:hanging="180"/>
      </w:pPr>
    </w:lvl>
    <w:lvl w:ilvl="6" w:tplc="AF107DB2">
      <w:start w:val="1"/>
      <w:numFmt w:val="decimal"/>
      <w:lvlText w:val="%7."/>
      <w:lvlJc w:val="left"/>
      <w:pPr>
        <w:ind w:left="5247" w:hanging="360"/>
      </w:pPr>
    </w:lvl>
    <w:lvl w:ilvl="7" w:tplc="BD0C01FA">
      <w:start w:val="1"/>
      <w:numFmt w:val="lowerLetter"/>
      <w:lvlText w:val="%8."/>
      <w:lvlJc w:val="left"/>
      <w:pPr>
        <w:ind w:left="5967" w:hanging="360"/>
      </w:pPr>
    </w:lvl>
    <w:lvl w:ilvl="8" w:tplc="258027B6">
      <w:start w:val="1"/>
      <w:numFmt w:val="lowerRoman"/>
      <w:lvlText w:val="%9."/>
      <w:lvlJc w:val="right"/>
      <w:pPr>
        <w:ind w:left="6687" w:hanging="180"/>
      </w:pPr>
    </w:lvl>
  </w:abstractNum>
  <w:abstractNum w:abstractNumId="15"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F36D23"/>
    <w:multiLevelType w:val="hybridMultilevel"/>
    <w:tmpl w:val="F5902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6535721"/>
    <w:multiLevelType w:val="multilevel"/>
    <w:tmpl w:val="9100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72E9E"/>
    <w:multiLevelType w:val="hybridMultilevel"/>
    <w:tmpl w:val="659C6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11458B"/>
    <w:multiLevelType w:val="hybridMultilevel"/>
    <w:tmpl w:val="40DED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20"/>
  </w:num>
  <w:num w:numId="3">
    <w:abstractNumId w:val="16"/>
  </w:num>
  <w:num w:numId="4">
    <w:abstractNumId w:val="9"/>
  </w:num>
  <w:num w:numId="5">
    <w:abstractNumId w:val="18"/>
  </w:num>
  <w:num w:numId="6">
    <w:abstractNumId w:val="1"/>
  </w:num>
  <w:num w:numId="7">
    <w:abstractNumId w:val="1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15"/>
  </w:num>
  <w:num w:numId="12">
    <w:abstractNumId w:val="0"/>
  </w:num>
  <w:num w:numId="13">
    <w:abstractNumId w:val="4"/>
  </w:num>
  <w:num w:numId="14">
    <w:abstractNumId w:val="19"/>
  </w:num>
  <w:num w:numId="15">
    <w:abstractNumId w:val="12"/>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D92"/>
    <w:rsid w:val="00104FEC"/>
    <w:rsid w:val="001217C6"/>
    <w:rsid w:val="00154FE3"/>
    <w:rsid w:val="001564FB"/>
    <w:rsid w:val="001B7122"/>
    <w:rsid w:val="001C4D92"/>
    <w:rsid w:val="00233BAB"/>
    <w:rsid w:val="00272F6B"/>
    <w:rsid w:val="002801D4"/>
    <w:rsid w:val="00287365"/>
    <w:rsid w:val="002D4B90"/>
    <w:rsid w:val="002F2490"/>
    <w:rsid w:val="002F6A96"/>
    <w:rsid w:val="002F77AF"/>
    <w:rsid w:val="003445DD"/>
    <w:rsid w:val="00355273"/>
    <w:rsid w:val="00356358"/>
    <w:rsid w:val="003851B0"/>
    <w:rsid w:val="003C25EF"/>
    <w:rsid w:val="003E4B0E"/>
    <w:rsid w:val="00405707"/>
    <w:rsid w:val="0043793B"/>
    <w:rsid w:val="004E2FE7"/>
    <w:rsid w:val="00516584"/>
    <w:rsid w:val="005329F5"/>
    <w:rsid w:val="005372A2"/>
    <w:rsid w:val="00551C72"/>
    <w:rsid w:val="00567BD8"/>
    <w:rsid w:val="0057459C"/>
    <w:rsid w:val="00580CA3"/>
    <w:rsid w:val="005C423E"/>
    <w:rsid w:val="005D62AC"/>
    <w:rsid w:val="005D6B24"/>
    <w:rsid w:val="005E6C89"/>
    <w:rsid w:val="005E7751"/>
    <w:rsid w:val="00641DD1"/>
    <w:rsid w:val="00645007"/>
    <w:rsid w:val="00671AFE"/>
    <w:rsid w:val="00681303"/>
    <w:rsid w:val="006A37EC"/>
    <w:rsid w:val="006A6667"/>
    <w:rsid w:val="006B2874"/>
    <w:rsid w:val="006D1836"/>
    <w:rsid w:val="006F5936"/>
    <w:rsid w:val="00702B69"/>
    <w:rsid w:val="00712D52"/>
    <w:rsid w:val="007951CB"/>
    <w:rsid w:val="007F01FF"/>
    <w:rsid w:val="0086439D"/>
    <w:rsid w:val="00872C54"/>
    <w:rsid w:val="00886DF7"/>
    <w:rsid w:val="008B3377"/>
    <w:rsid w:val="008F46D1"/>
    <w:rsid w:val="00940525"/>
    <w:rsid w:val="00943FB1"/>
    <w:rsid w:val="009B1B27"/>
    <w:rsid w:val="009C0E37"/>
    <w:rsid w:val="009C270E"/>
    <w:rsid w:val="009F1411"/>
    <w:rsid w:val="00A16E72"/>
    <w:rsid w:val="00A24531"/>
    <w:rsid w:val="00A47323"/>
    <w:rsid w:val="00A96845"/>
    <w:rsid w:val="00AF38DA"/>
    <w:rsid w:val="00B02219"/>
    <w:rsid w:val="00B02B1F"/>
    <w:rsid w:val="00B07E53"/>
    <w:rsid w:val="00B35D8F"/>
    <w:rsid w:val="00B83156"/>
    <w:rsid w:val="00C60BB7"/>
    <w:rsid w:val="00D05078"/>
    <w:rsid w:val="00D22730"/>
    <w:rsid w:val="00D23A09"/>
    <w:rsid w:val="00D84EEA"/>
    <w:rsid w:val="00D93BDA"/>
    <w:rsid w:val="00DF2A66"/>
    <w:rsid w:val="00E21AE7"/>
    <w:rsid w:val="00F93756"/>
    <w:rsid w:val="00F93787"/>
    <w:rsid w:val="00FA0109"/>
    <w:rsid w:val="00FB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773D"/>
  <w15:docId w15:val="{4C41DB13-DE5D-472E-B489-F915510D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iPriority w:val="99"/>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о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34"/>
    <w:qFormat/>
    <w:rsid w:val="008B3377"/>
    <w:pPr>
      <w:ind w:left="720"/>
      <w:contextualSpacing/>
    </w:pPr>
    <w:rPr>
      <w:lang w:val="uk-UA"/>
    </w:rPr>
  </w:style>
  <w:style w:type="paragraph" w:styleId="aa">
    <w:name w:val="No Spacing"/>
    <w:aliases w:val="nado12,Bullet"/>
    <w:link w:val="ab"/>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интервала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а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ой текст с от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styleId="af">
    <w:name w:val="Strong"/>
    <w:basedOn w:val="a0"/>
    <w:uiPriority w:val="22"/>
    <w:qFormat/>
    <w:rsid w:val="003E4B0E"/>
    <w:rPr>
      <w:b/>
      <w:bCs/>
    </w:rPr>
  </w:style>
  <w:style w:type="paragraph" w:styleId="af0">
    <w:name w:val="header"/>
    <w:basedOn w:val="a"/>
    <w:link w:val="af1"/>
    <w:uiPriority w:val="99"/>
    <w:unhideWhenUsed/>
    <w:rsid w:val="007F01FF"/>
    <w:pPr>
      <w:tabs>
        <w:tab w:val="center" w:pos="4677"/>
        <w:tab w:val="right" w:pos="9355"/>
      </w:tabs>
    </w:pPr>
    <w:rPr>
      <w:lang w:val="en-US" w:eastAsia="en-US"/>
    </w:rPr>
  </w:style>
  <w:style w:type="character" w:customStyle="1" w:styleId="af1">
    <w:name w:val="Верхний колонтитул Знак"/>
    <w:basedOn w:val="a0"/>
    <w:link w:val="af0"/>
    <w:uiPriority w:val="99"/>
    <w:rsid w:val="007F01FF"/>
    <w:rPr>
      <w:rFonts w:ascii="Times New Roman" w:eastAsia="Times New Roman" w:hAnsi="Times New Roman" w:cs="Times New Roman"/>
      <w:sz w:val="24"/>
      <w:szCs w:val="24"/>
      <w:lang w:val="en-US"/>
    </w:rPr>
  </w:style>
  <w:style w:type="paragraph" w:styleId="af2">
    <w:name w:val="footer"/>
    <w:basedOn w:val="a"/>
    <w:link w:val="af3"/>
    <w:uiPriority w:val="99"/>
    <w:unhideWhenUsed/>
    <w:rsid w:val="007F01FF"/>
    <w:pPr>
      <w:tabs>
        <w:tab w:val="center" w:pos="4677"/>
        <w:tab w:val="right" w:pos="9355"/>
      </w:tabs>
    </w:pPr>
    <w:rPr>
      <w:lang w:val="en-US" w:eastAsia="en-US"/>
    </w:rPr>
  </w:style>
  <w:style w:type="character" w:customStyle="1" w:styleId="af3">
    <w:name w:val="Нижний колонтитул Знак"/>
    <w:basedOn w:val="a0"/>
    <w:link w:val="af2"/>
    <w:uiPriority w:val="99"/>
    <w:rsid w:val="007F01F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353355">
      <w:bodyDiv w:val="1"/>
      <w:marLeft w:val="0"/>
      <w:marRight w:val="0"/>
      <w:marTop w:val="0"/>
      <w:marBottom w:val="0"/>
      <w:divBdr>
        <w:top w:val="none" w:sz="0" w:space="0" w:color="auto"/>
        <w:left w:val="none" w:sz="0" w:space="0" w:color="auto"/>
        <w:bottom w:val="none" w:sz="0" w:space="0" w:color="auto"/>
        <w:right w:val="none" w:sz="0" w:space="0" w:color="auto"/>
      </w:divBdr>
    </w:div>
    <w:div w:id="712533968">
      <w:bodyDiv w:val="1"/>
      <w:marLeft w:val="0"/>
      <w:marRight w:val="0"/>
      <w:marTop w:val="0"/>
      <w:marBottom w:val="0"/>
      <w:divBdr>
        <w:top w:val="none" w:sz="0" w:space="0" w:color="auto"/>
        <w:left w:val="none" w:sz="0" w:space="0" w:color="auto"/>
        <w:bottom w:val="none" w:sz="0" w:space="0" w:color="auto"/>
        <w:right w:val="none" w:sz="0" w:space="0" w:color="auto"/>
      </w:divBdr>
    </w:div>
    <w:div w:id="962886336">
      <w:bodyDiv w:val="1"/>
      <w:marLeft w:val="0"/>
      <w:marRight w:val="0"/>
      <w:marTop w:val="0"/>
      <w:marBottom w:val="0"/>
      <w:divBdr>
        <w:top w:val="none" w:sz="0" w:space="0" w:color="auto"/>
        <w:left w:val="none" w:sz="0" w:space="0" w:color="auto"/>
        <w:bottom w:val="none" w:sz="0" w:space="0" w:color="auto"/>
        <w:right w:val="none" w:sz="0" w:space="0" w:color="auto"/>
      </w:divBdr>
    </w:div>
    <w:div w:id="995916154">
      <w:bodyDiv w:val="1"/>
      <w:marLeft w:val="0"/>
      <w:marRight w:val="0"/>
      <w:marTop w:val="0"/>
      <w:marBottom w:val="0"/>
      <w:divBdr>
        <w:top w:val="none" w:sz="0" w:space="0" w:color="auto"/>
        <w:left w:val="none" w:sz="0" w:space="0" w:color="auto"/>
        <w:bottom w:val="none" w:sz="0" w:space="0" w:color="auto"/>
        <w:right w:val="none" w:sz="0" w:space="0" w:color="auto"/>
      </w:divBdr>
    </w:div>
    <w:div w:id="20062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3572-4974-4ABC-8D1C-9EEE7184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2064</Words>
  <Characters>1177</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46</cp:revision>
  <dcterms:created xsi:type="dcterms:W3CDTF">2023-07-11T07:27:00Z</dcterms:created>
  <dcterms:modified xsi:type="dcterms:W3CDTF">2024-03-29T13:12:00Z</dcterms:modified>
</cp:coreProperties>
</file>