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3C9" w14:textId="17F796E2" w:rsidR="00E900C6" w:rsidRPr="00D47978" w:rsidRDefault="00E900C6" w:rsidP="001C1BC5">
      <w:pPr>
        <w:spacing w:after="0" w:line="240" w:lineRule="auto"/>
        <w:ind w:left="10915"/>
        <w:jc w:val="both"/>
        <w:rPr>
          <w:rFonts w:ascii="Times New Roman" w:eastAsia="Times New Roman" w:hAnsi="Times New Roman" w:cs="Times New Roman"/>
          <w:b/>
          <w:sz w:val="24"/>
          <w:szCs w:val="24"/>
          <w:lang w:val="ru-RU"/>
        </w:rPr>
      </w:pPr>
      <w:r w:rsidRPr="0016690B">
        <w:rPr>
          <w:rFonts w:ascii="Times New Roman" w:eastAsia="Times New Roman" w:hAnsi="Times New Roman" w:cs="Times New Roman"/>
          <w:b/>
          <w:sz w:val="24"/>
          <w:szCs w:val="24"/>
        </w:rPr>
        <w:t xml:space="preserve">ДОДАТОК </w:t>
      </w:r>
      <w:r w:rsidR="00EB7F02" w:rsidRPr="0016690B">
        <w:rPr>
          <w:rFonts w:ascii="Times New Roman" w:eastAsia="Times New Roman" w:hAnsi="Times New Roman" w:cs="Times New Roman"/>
          <w:b/>
          <w:sz w:val="24"/>
          <w:szCs w:val="24"/>
        </w:rPr>
        <w:t>1</w:t>
      </w:r>
    </w:p>
    <w:p w14:paraId="513D6E36" w14:textId="682F97EB" w:rsidR="00954273" w:rsidRPr="0016690B" w:rsidRDefault="00E900C6" w:rsidP="00103605">
      <w:pPr>
        <w:spacing w:after="0" w:line="240" w:lineRule="auto"/>
        <w:ind w:left="10915"/>
        <w:jc w:val="both"/>
        <w:rPr>
          <w:rFonts w:ascii="Times New Roman" w:hAnsi="Times New Roman" w:cs="Times New Roman"/>
          <w:sz w:val="24"/>
          <w:szCs w:val="24"/>
        </w:rPr>
      </w:pPr>
      <w:r w:rsidRPr="0016690B">
        <w:rPr>
          <w:rFonts w:ascii="Times New Roman" w:eastAsia="Times New Roman" w:hAnsi="Times New Roman" w:cs="Times New Roman"/>
          <w:i/>
          <w:sz w:val="24"/>
          <w:szCs w:val="24"/>
        </w:rPr>
        <w:t xml:space="preserve">до тендерної документації на закупівлю товарів </w:t>
      </w:r>
      <w:r w:rsidRPr="0016690B">
        <w:rPr>
          <w:rFonts w:ascii="Times New Roman" w:hAnsi="Times New Roman" w:cs="Times New Roman"/>
          <w:sz w:val="24"/>
          <w:szCs w:val="24"/>
        </w:rPr>
        <w:t xml:space="preserve">- ДК 021:2015: </w:t>
      </w:r>
      <w:r w:rsidR="005166FC" w:rsidRPr="0016690B">
        <w:rPr>
          <w:rFonts w:ascii="Times New Roman" w:hAnsi="Times New Roman" w:cs="Times New Roman"/>
          <w:sz w:val="24"/>
          <w:szCs w:val="24"/>
        </w:rPr>
        <w:t>30230000-0 Комп’ютерне обладнання</w:t>
      </w:r>
    </w:p>
    <w:p w14:paraId="3CB9DF70" w14:textId="77777777" w:rsidR="00AF2296" w:rsidRPr="0016690B" w:rsidRDefault="00AF2296" w:rsidP="00A60FEA">
      <w:pPr>
        <w:spacing w:after="0" w:line="240" w:lineRule="auto"/>
        <w:jc w:val="center"/>
        <w:rPr>
          <w:rFonts w:ascii="Times New Roman" w:hAnsi="Times New Roman" w:cs="Times New Roman"/>
          <w:b/>
        </w:rPr>
      </w:pPr>
    </w:p>
    <w:p w14:paraId="41BDB304" w14:textId="77777777" w:rsidR="00E91F7F" w:rsidRPr="0016690B" w:rsidRDefault="00332049" w:rsidP="00A60FEA">
      <w:pPr>
        <w:spacing w:after="0" w:line="240" w:lineRule="auto"/>
        <w:jc w:val="center"/>
        <w:rPr>
          <w:rFonts w:ascii="Times New Roman" w:hAnsi="Times New Roman" w:cs="Times New Roman"/>
          <w:b/>
          <w:sz w:val="24"/>
          <w:szCs w:val="24"/>
        </w:rPr>
      </w:pPr>
      <w:r w:rsidRPr="0016690B">
        <w:rPr>
          <w:rFonts w:ascii="Times New Roman" w:hAnsi="Times New Roman" w:cs="Times New Roman"/>
          <w:b/>
          <w:sz w:val="24"/>
          <w:szCs w:val="24"/>
        </w:rPr>
        <w:t>Технічна</w:t>
      </w:r>
      <w:r w:rsidR="00372197" w:rsidRPr="0016690B">
        <w:rPr>
          <w:rFonts w:ascii="Times New Roman" w:hAnsi="Times New Roman" w:cs="Times New Roman"/>
          <w:b/>
          <w:sz w:val="24"/>
          <w:szCs w:val="24"/>
        </w:rPr>
        <w:t xml:space="preserve"> </w:t>
      </w:r>
      <w:r w:rsidRPr="0016690B">
        <w:rPr>
          <w:rFonts w:ascii="Times New Roman" w:hAnsi="Times New Roman" w:cs="Times New Roman"/>
          <w:b/>
          <w:sz w:val="24"/>
          <w:szCs w:val="24"/>
        </w:rPr>
        <w:t>специфікація</w:t>
      </w:r>
    </w:p>
    <w:p w14:paraId="25896670" w14:textId="77777777" w:rsidR="00156757" w:rsidRPr="0016690B" w:rsidRDefault="00156757" w:rsidP="00E07D42">
      <w:pPr>
        <w:spacing w:after="0" w:line="240" w:lineRule="auto"/>
        <w:jc w:val="center"/>
        <w:rPr>
          <w:rFonts w:ascii="Times New Roman" w:hAnsi="Times New Roman" w:cs="Times New Roman"/>
          <w:b/>
          <w:i/>
        </w:rPr>
      </w:pPr>
    </w:p>
    <w:p w14:paraId="232BA331" w14:textId="77777777" w:rsidR="00EF7C41" w:rsidRPr="0016690B" w:rsidRDefault="00E91F7F" w:rsidP="00E91F7F">
      <w:pPr>
        <w:spacing w:after="0" w:line="240" w:lineRule="auto"/>
        <w:jc w:val="both"/>
        <w:rPr>
          <w:rFonts w:ascii="Times New Roman" w:hAnsi="Times New Roman" w:cs="Times New Roman"/>
          <w:b/>
          <w:sz w:val="24"/>
          <w:szCs w:val="24"/>
        </w:rPr>
      </w:pPr>
      <w:r w:rsidRPr="0016690B">
        <w:rPr>
          <w:rFonts w:ascii="Times New Roman" w:hAnsi="Times New Roman" w:cs="Times New Roman"/>
          <w:b/>
          <w:sz w:val="24"/>
          <w:szCs w:val="24"/>
        </w:rPr>
        <w:t xml:space="preserve">1. </w:t>
      </w:r>
      <w:r w:rsidR="00EF7C41" w:rsidRPr="0016690B">
        <w:rPr>
          <w:rFonts w:ascii="Times New Roman" w:hAnsi="Times New Roman" w:cs="Times New Roman"/>
          <w:b/>
          <w:sz w:val="24"/>
          <w:szCs w:val="24"/>
        </w:rPr>
        <w:t>Предмет закупівлі</w:t>
      </w:r>
      <w:r w:rsidRPr="0016690B">
        <w:rPr>
          <w:rFonts w:ascii="Times New Roman" w:hAnsi="Times New Roman" w:cs="Times New Roman"/>
          <w:b/>
          <w:sz w:val="24"/>
          <w:szCs w:val="24"/>
        </w:rPr>
        <w:t>, кількість</w:t>
      </w:r>
      <w:r w:rsidR="00FC429D" w:rsidRPr="0016690B">
        <w:rPr>
          <w:rFonts w:ascii="Times New Roman" w:hAnsi="Times New Roman" w:cs="Times New Roman"/>
          <w:b/>
          <w:sz w:val="24"/>
          <w:szCs w:val="24"/>
        </w:rPr>
        <w:t>, технічні характеристики</w:t>
      </w:r>
      <w:r w:rsidRPr="0016690B">
        <w:rPr>
          <w:rFonts w:ascii="Times New Roman" w:hAnsi="Times New Roman" w:cs="Times New Roman"/>
          <w:b/>
          <w:sz w:val="24"/>
          <w:szCs w:val="24"/>
        </w:rPr>
        <w:t>:</w:t>
      </w:r>
    </w:p>
    <w:p w14:paraId="5C2053BC" w14:textId="77777777" w:rsidR="00071B7A" w:rsidRPr="0016690B" w:rsidRDefault="00071B7A" w:rsidP="001F46C4">
      <w:pPr>
        <w:spacing w:after="0" w:line="240" w:lineRule="auto"/>
        <w:jc w:val="both"/>
        <w:rPr>
          <w:rFonts w:ascii="Times New Roman" w:hAnsi="Times New Roman" w:cs="Times New Roman"/>
          <w:sz w:val="10"/>
          <w:szCs w:val="10"/>
        </w:rPr>
      </w:pPr>
    </w:p>
    <w:tbl>
      <w:tblPr>
        <w:tblStyle w:val="14"/>
        <w:tblW w:w="14986" w:type="dxa"/>
        <w:tblInd w:w="250" w:type="dxa"/>
        <w:tblLayout w:type="fixed"/>
        <w:tblLook w:val="04A0" w:firstRow="1" w:lastRow="0" w:firstColumn="1" w:lastColumn="0" w:noHBand="0" w:noVBand="1"/>
      </w:tblPr>
      <w:tblGrid>
        <w:gridCol w:w="491"/>
        <w:gridCol w:w="1919"/>
        <w:gridCol w:w="5103"/>
        <w:gridCol w:w="1202"/>
        <w:gridCol w:w="1208"/>
        <w:gridCol w:w="1134"/>
        <w:gridCol w:w="1184"/>
        <w:gridCol w:w="1306"/>
        <w:gridCol w:w="1439"/>
      </w:tblGrid>
      <w:tr w:rsidR="00965E47" w:rsidRPr="0016690B" w14:paraId="144CB8C3" w14:textId="77777777" w:rsidTr="00165551">
        <w:trPr>
          <w:trHeight w:val="1074"/>
        </w:trPr>
        <w:tc>
          <w:tcPr>
            <w:tcW w:w="491" w:type="dxa"/>
            <w:vAlign w:val="center"/>
          </w:tcPr>
          <w:p w14:paraId="5F393155" w14:textId="77777777" w:rsidR="00965E47" w:rsidRPr="0016690B" w:rsidRDefault="00965E47" w:rsidP="00965E47">
            <w:pPr>
              <w:jc w:val="center"/>
              <w:rPr>
                <w:b/>
              </w:rPr>
            </w:pPr>
            <w:r w:rsidRPr="0016690B">
              <w:rPr>
                <w:b/>
              </w:rPr>
              <w:t>№</w:t>
            </w:r>
          </w:p>
        </w:tc>
        <w:tc>
          <w:tcPr>
            <w:tcW w:w="1919" w:type="dxa"/>
            <w:vAlign w:val="center"/>
          </w:tcPr>
          <w:p w14:paraId="30266225" w14:textId="77777777" w:rsidR="00965E47" w:rsidRPr="0016690B" w:rsidRDefault="00965E47" w:rsidP="00965E47">
            <w:pPr>
              <w:jc w:val="center"/>
              <w:rPr>
                <w:b/>
              </w:rPr>
            </w:pPr>
            <w:r w:rsidRPr="0016690B">
              <w:rPr>
                <w:b/>
              </w:rPr>
              <w:t>Найменування</w:t>
            </w:r>
          </w:p>
        </w:tc>
        <w:tc>
          <w:tcPr>
            <w:tcW w:w="5103" w:type="dxa"/>
            <w:vAlign w:val="center"/>
          </w:tcPr>
          <w:p w14:paraId="4B8FFE3B" w14:textId="77777777" w:rsidR="00965E47" w:rsidRPr="0016690B" w:rsidRDefault="00965E47" w:rsidP="00965E47">
            <w:pPr>
              <w:jc w:val="center"/>
              <w:rPr>
                <w:b/>
              </w:rPr>
            </w:pPr>
            <w:r w:rsidRPr="0016690B">
              <w:rPr>
                <w:b/>
              </w:rPr>
              <w:t>Вимоги</w:t>
            </w:r>
          </w:p>
        </w:tc>
        <w:tc>
          <w:tcPr>
            <w:tcW w:w="1202" w:type="dxa"/>
            <w:vAlign w:val="center"/>
          </w:tcPr>
          <w:p w14:paraId="6E1900A3" w14:textId="77777777" w:rsidR="00965E47" w:rsidRPr="0016690B" w:rsidRDefault="00965E47" w:rsidP="00965E47">
            <w:pPr>
              <w:ind w:right="-33"/>
              <w:jc w:val="center"/>
              <w:rPr>
                <w:b/>
              </w:rPr>
            </w:pPr>
            <w:r w:rsidRPr="0016690B">
              <w:rPr>
                <w:b/>
              </w:rPr>
              <w:t>Виробник або ТМ</w:t>
            </w:r>
          </w:p>
        </w:tc>
        <w:tc>
          <w:tcPr>
            <w:tcW w:w="1208" w:type="dxa"/>
            <w:vAlign w:val="center"/>
          </w:tcPr>
          <w:p w14:paraId="503A59EF" w14:textId="77777777" w:rsidR="00965E47" w:rsidRPr="0016690B" w:rsidRDefault="00965E47" w:rsidP="00965E47">
            <w:pPr>
              <w:ind w:right="-33"/>
              <w:jc w:val="center"/>
              <w:rPr>
                <w:b/>
              </w:rPr>
            </w:pPr>
            <w:r w:rsidRPr="0016690B">
              <w:rPr>
                <w:b/>
              </w:rPr>
              <w:t>Країна походження товару</w:t>
            </w:r>
          </w:p>
        </w:tc>
        <w:tc>
          <w:tcPr>
            <w:tcW w:w="1134" w:type="dxa"/>
            <w:vAlign w:val="center"/>
          </w:tcPr>
          <w:p w14:paraId="6999153E" w14:textId="77777777" w:rsidR="00965E47" w:rsidRPr="0016690B" w:rsidRDefault="00965E47" w:rsidP="00965E47">
            <w:pPr>
              <w:ind w:right="-33"/>
              <w:jc w:val="center"/>
              <w:rPr>
                <w:b/>
              </w:rPr>
            </w:pPr>
            <w:r w:rsidRPr="0016690B">
              <w:rPr>
                <w:b/>
              </w:rPr>
              <w:t>Одиниця виміру</w:t>
            </w:r>
          </w:p>
        </w:tc>
        <w:tc>
          <w:tcPr>
            <w:tcW w:w="1184" w:type="dxa"/>
            <w:vAlign w:val="center"/>
          </w:tcPr>
          <w:p w14:paraId="30D0C92F" w14:textId="77777777" w:rsidR="00965E47" w:rsidRPr="0016690B" w:rsidRDefault="00965E47" w:rsidP="00965E47">
            <w:pPr>
              <w:jc w:val="center"/>
              <w:rPr>
                <w:b/>
              </w:rPr>
            </w:pPr>
            <w:r w:rsidRPr="0016690B">
              <w:rPr>
                <w:b/>
              </w:rPr>
              <w:t>Кількість</w:t>
            </w:r>
          </w:p>
        </w:tc>
        <w:tc>
          <w:tcPr>
            <w:tcW w:w="1306" w:type="dxa"/>
            <w:vAlign w:val="center"/>
          </w:tcPr>
          <w:p w14:paraId="54C2EBDC" w14:textId="77777777" w:rsidR="00965E47" w:rsidRPr="0016690B" w:rsidRDefault="00965E47" w:rsidP="00965E47">
            <w:pPr>
              <w:jc w:val="center"/>
              <w:rPr>
                <w:b/>
              </w:rPr>
            </w:pPr>
            <w:r w:rsidRPr="0016690B">
              <w:rPr>
                <w:b/>
              </w:rPr>
              <w:t>Ціна за одиницю товару, грн. (з ПДВ)</w:t>
            </w:r>
          </w:p>
        </w:tc>
        <w:tc>
          <w:tcPr>
            <w:tcW w:w="1439" w:type="dxa"/>
            <w:vAlign w:val="center"/>
          </w:tcPr>
          <w:p w14:paraId="54DF4451" w14:textId="77777777" w:rsidR="00965E47" w:rsidRPr="0016690B" w:rsidRDefault="00965E47" w:rsidP="00965E47">
            <w:pPr>
              <w:jc w:val="center"/>
              <w:rPr>
                <w:b/>
              </w:rPr>
            </w:pPr>
            <w:r w:rsidRPr="0016690B">
              <w:rPr>
                <w:b/>
              </w:rPr>
              <w:t>Загальна вартість, грн. (без ПДВ)</w:t>
            </w:r>
          </w:p>
        </w:tc>
      </w:tr>
      <w:tr w:rsidR="00965E47" w:rsidRPr="0016690B" w14:paraId="21B6E6B7" w14:textId="77777777" w:rsidTr="00165551">
        <w:trPr>
          <w:trHeight w:val="4008"/>
        </w:trPr>
        <w:tc>
          <w:tcPr>
            <w:tcW w:w="491" w:type="dxa"/>
          </w:tcPr>
          <w:p w14:paraId="1C323232" w14:textId="2900544F" w:rsidR="00965E47" w:rsidRPr="0016690B" w:rsidRDefault="001C6CCA" w:rsidP="00612E5B">
            <w:r w:rsidRPr="0016690B">
              <w:t>1</w:t>
            </w:r>
          </w:p>
        </w:tc>
        <w:tc>
          <w:tcPr>
            <w:tcW w:w="1919" w:type="dxa"/>
          </w:tcPr>
          <w:p w14:paraId="4B4450A9" w14:textId="77777777" w:rsidR="004C0304" w:rsidRPr="0016690B" w:rsidRDefault="004C0304" w:rsidP="004C0304">
            <w:pPr>
              <w:pStyle w:val="Default"/>
              <w:jc w:val="both"/>
              <w:rPr>
                <w:rFonts w:ascii="Times New Roman" w:eastAsia="Times New Roman" w:hAnsi="Times New Roman" w:cs="Times New Roman"/>
                <w:color w:val="auto"/>
                <w:kern w:val="0"/>
                <w:sz w:val="20"/>
                <w:szCs w:val="20"/>
                <w:lang w:eastAsia="uk-UA"/>
              </w:rPr>
            </w:pPr>
            <w:r w:rsidRPr="0016690B">
              <w:rPr>
                <w:rFonts w:ascii="Times New Roman" w:eastAsia="Times New Roman" w:hAnsi="Times New Roman" w:cs="Times New Roman"/>
                <w:color w:val="auto"/>
                <w:kern w:val="0"/>
                <w:sz w:val="20"/>
                <w:szCs w:val="20"/>
                <w:lang w:eastAsia="uk-UA"/>
              </w:rPr>
              <w:t xml:space="preserve">Електронний ключ </w:t>
            </w:r>
          </w:p>
          <w:p w14:paraId="4CBC7258" w14:textId="728BD162" w:rsidR="00965E47" w:rsidRPr="0016690B" w:rsidRDefault="004C0304" w:rsidP="004C0304">
            <w:pPr>
              <w:pStyle w:val="Default"/>
              <w:jc w:val="both"/>
              <w:rPr>
                <w:rFonts w:eastAsia="Times New Roman"/>
                <w:bCs/>
              </w:rPr>
            </w:pPr>
            <w:r w:rsidRPr="0016690B">
              <w:rPr>
                <w:rFonts w:ascii="Times New Roman" w:eastAsia="Times New Roman" w:hAnsi="Times New Roman" w:cs="Times New Roman"/>
                <w:color w:val="auto"/>
                <w:kern w:val="0"/>
                <w:sz w:val="20"/>
                <w:szCs w:val="20"/>
                <w:lang w:eastAsia="uk-UA"/>
              </w:rPr>
              <w:t>“Алмаз-1К”</w:t>
            </w:r>
            <w:r w:rsidR="00046428" w:rsidRPr="0016690B">
              <w:rPr>
                <w:rFonts w:ascii="Times New Roman" w:eastAsia="Times New Roman" w:hAnsi="Times New Roman" w:cs="Times New Roman"/>
                <w:color w:val="auto"/>
                <w:kern w:val="0"/>
                <w:sz w:val="20"/>
                <w:szCs w:val="20"/>
                <w:lang w:eastAsia="uk-UA"/>
              </w:rPr>
              <w:t xml:space="preserve"> </w:t>
            </w:r>
          </w:p>
        </w:tc>
        <w:tc>
          <w:tcPr>
            <w:tcW w:w="5103" w:type="dxa"/>
          </w:tcPr>
          <w:p w14:paraId="1E93C394" w14:textId="7D5184CF" w:rsidR="001426DF" w:rsidRPr="0016690B" w:rsidRDefault="001426DF" w:rsidP="001426DF">
            <w:pPr>
              <w:widowControl w:val="0"/>
              <w:spacing w:line="240" w:lineRule="atLeast"/>
              <w:jc w:val="both"/>
            </w:pPr>
            <w:bookmarkStart w:id="0" w:name="_Hlk161954699"/>
            <w:r w:rsidRPr="00615EFC">
              <w:t>1.1. Захищений носій особистого ключа електронного підпису (далі – Електронний ключ) повинен відноситися до апаратно-програмного засобу криптографічного захисту інформації, виду “Б”, підвиду “Б2”, категорії “П”, “Ш” та “К”, класу Б1.</w:t>
            </w:r>
          </w:p>
          <w:p w14:paraId="25C2CCC6" w14:textId="77777777" w:rsidR="001426DF" w:rsidRPr="0016690B" w:rsidRDefault="001426DF" w:rsidP="001426DF">
            <w:pPr>
              <w:widowControl w:val="0"/>
              <w:spacing w:line="240" w:lineRule="atLeast"/>
              <w:jc w:val="both"/>
            </w:pPr>
            <w:r w:rsidRPr="0016690B">
              <w:t>Електронний ключ виконаний у вигляді малогабаритного знімного USB-пристрою, який має програмний CCID-інтерфейс та металевий роз’ємом USB типу А.</w:t>
            </w:r>
          </w:p>
          <w:p w14:paraId="3D3690C3" w14:textId="58FB4CF1" w:rsidR="001426DF" w:rsidRPr="0016690B" w:rsidRDefault="001426DF" w:rsidP="001426DF">
            <w:pPr>
              <w:widowControl w:val="0"/>
              <w:shd w:val="clear" w:color="auto" w:fill="FFFFFF" w:themeFill="background1"/>
              <w:spacing w:line="240" w:lineRule="atLeast"/>
              <w:jc w:val="both"/>
            </w:pPr>
            <w:r w:rsidRPr="0016690B">
              <w:t>1.2. Електронні ключі повинні бути новими, такими, що не були у експлуатації, їх застосування в ІКС не повинно вимагати додаткових фінансових витрат (закупівля ліцензій на драйвери, додаткове ПЗ налаштувань тощо).</w:t>
            </w:r>
          </w:p>
          <w:p w14:paraId="715C5198" w14:textId="41493068" w:rsidR="001426DF" w:rsidRPr="0016690B" w:rsidRDefault="001426DF" w:rsidP="001426DF">
            <w:pPr>
              <w:widowControl w:val="0"/>
              <w:shd w:val="clear" w:color="auto" w:fill="FFFFFF" w:themeFill="background1"/>
              <w:spacing w:line="240" w:lineRule="atLeast"/>
              <w:jc w:val="both"/>
            </w:pPr>
            <w:r w:rsidRPr="0016690B">
              <w:t>1.3 Всі складові частини Електронних ключів повинні бути виготовлені в країнах, на які не розповсюджуються обмеження в торговельних відносинах по торгових міжнародних договорах уряду України.</w:t>
            </w:r>
          </w:p>
          <w:p w14:paraId="7DB31C5E" w14:textId="367F1D9A" w:rsidR="001426DF" w:rsidRPr="0016690B" w:rsidRDefault="001426DF" w:rsidP="001426DF">
            <w:pPr>
              <w:widowControl w:val="0"/>
              <w:shd w:val="clear" w:color="auto" w:fill="FFFFFF" w:themeFill="background1"/>
              <w:spacing w:line="240" w:lineRule="atLeast"/>
              <w:jc w:val="both"/>
            </w:pPr>
            <w:r w:rsidRPr="0016690B">
              <w:t xml:space="preserve">1.4. Реалізацію в Електронних ключах механізмів, які забезпечують виконання функціональних вимог безпеки, в обсязі виконуваних функцій згідно ДСТУ EN 419211–1:2016 (EN 419211–1:2014 IDT).  Реалізація криптографічного протоколу розподілу ключів KANIDH, який визначений в п.8.2 ДСТУ ISO/IEC 15946-3:2006 та криптографічних алгоритмів, які визначені ДСТУ 4145-2002, ГОСТ 34.311-95, ДСТУ ГОСТ 28147:2009 (у режимі простої заміни, гамування зі </w:t>
            </w:r>
            <w:r w:rsidRPr="0016690B">
              <w:lastRenderedPageBreak/>
              <w:t xml:space="preserve">зворотнім зв’язком та вироблення </w:t>
            </w:r>
            <w:proofErr w:type="spellStart"/>
            <w:r w:rsidRPr="0016690B">
              <w:t>імітовставки</w:t>
            </w:r>
            <w:proofErr w:type="spellEnd"/>
            <w:r w:rsidRPr="0016690B">
              <w:t xml:space="preserve">). </w:t>
            </w:r>
          </w:p>
          <w:p w14:paraId="5B542E91" w14:textId="389EDE65" w:rsidR="001426DF" w:rsidRPr="0016690B" w:rsidRDefault="001426DF" w:rsidP="001426DF">
            <w:pPr>
              <w:widowControl w:val="0"/>
              <w:shd w:val="clear" w:color="auto" w:fill="FFFFFF" w:themeFill="background1"/>
              <w:spacing w:line="240" w:lineRule="atLeast"/>
              <w:jc w:val="both"/>
            </w:pPr>
            <w:r w:rsidRPr="0016690B">
              <w:t>1.5. Апаратна реалізація Електронного ключа повинна забезпечувати захист записаних даних від несанкціонованого доступу, від безпосереднього ознайомлення із значенням параметрів особистих ключів та їх копіювання, захищені процедури виконання криптографічних перетворень та унеможливлювати доступ до особистих ключів з боку апаратного-програмного середовища, особисті ключі генеруються, зберігаються та використовуються тільки усередині захищеного носія, та жодним способом не потрапляють за його межі.</w:t>
            </w:r>
          </w:p>
          <w:p w14:paraId="478B6A95" w14:textId="50C77F36" w:rsidR="001426DF" w:rsidRPr="0016690B" w:rsidRDefault="001426DF" w:rsidP="001426DF">
            <w:pPr>
              <w:widowControl w:val="0"/>
              <w:shd w:val="clear" w:color="auto" w:fill="FFFFFF" w:themeFill="background1"/>
              <w:spacing w:line="240" w:lineRule="atLeast"/>
              <w:jc w:val="both"/>
            </w:pPr>
            <w:r w:rsidRPr="0016690B">
              <w:t>1.6. Електронний ключ може бути використаний в якості засобу кваліфікованого електронного підпису чи печатки для надання електронних довірчих послуг.</w:t>
            </w:r>
          </w:p>
          <w:p w14:paraId="4A84C446" w14:textId="3EA14B92" w:rsidR="001426DF" w:rsidRPr="0016690B" w:rsidRDefault="001426DF" w:rsidP="001426DF">
            <w:pPr>
              <w:widowControl w:val="0"/>
              <w:shd w:val="clear" w:color="auto" w:fill="FFFFFF" w:themeFill="background1"/>
              <w:spacing w:line="240" w:lineRule="atLeast"/>
              <w:jc w:val="both"/>
            </w:pPr>
            <w:r w:rsidRPr="0016690B">
              <w:t>1.7. Реалізація електронних ключів повинна забезпечувати захист від підбору паролю до особистих ключів: знищення особистого ключа після не більше ніж 15 невдалих спроб підбору пароля підряд.</w:t>
            </w:r>
          </w:p>
          <w:p w14:paraId="626A8BB7" w14:textId="5A7DE2F4" w:rsidR="001426DF" w:rsidRPr="0016690B" w:rsidRDefault="001426DF" w:rsidP="001426DF">
            <w:pPr>
              <w:widowControl w:val="0"/>
              <w:shd w:val="clear" w:color="auto" w:fill="FFFFFF" w:themeFill="background1"/>
              <w:spacing w:line="240" w:lineRule="atLeast"/>
              <w:jc w:val="both"/>
            </w:pPr>
            <w:r w:rsidRPr="0016690B">
              <w:t xml:space="preserve">1.8. Забезпечення режиму роботи Електронного ключа з </w:t>
            </w:r>
            <w:r w:rsidRPr="00615EFC">
              <w:t>неможливістю</w:t>
            </w:r>
            <w:r w:rsidRPr="0016690B">
              <w:t xml:space="preserve"> копіювання особистого ключа на інший носій при відомому паролі (розмноження особистого ключа). </w:t>
            </w:r>
          </w:p>
          <w:p w14:paraId="2C7EE6F7" w14:textId="046FAD09" w:rsidR="001426DF" w:rsidRPr="0016690B" w:rsidRDefault="001426DF" w:rsidP="001426DF">
            <w:pPr>
              <w:widowControl w:val="0"/>
              <w:shd w:val="clear" w:color="auto" w:fill="FFFFFF" w:themeFill="background1"/>
              <w:spacing w:line="240" w:lineRule="atLeast"/>
              <w:jc w:val="both"/>
            </w:pPr>
            <w:r w:rsidRPr="0016690B">
              <w:t>1.9. Використання Електронного ключа повинно бути дозволено для забезпечення технічного захисту (як засобу ідентифікації) в інформаційно-комунікаційних системах, в яких циркулює інформація, вимога щодо захисту якої встановлена законом.</w:t>
            </w:r>
          </w:p>
          <w:p w14:paraId="1B6F5265" w14:textId="276BD95A" w:rsidR="001426DF" w:rsidRPr="0016690B" w:rsidRDefault="001426DF" w:rsidP="001426DF">
            <w:pPr>
              <w:widowControl w:val="0"/>
              <w:shd w:val="clear" w:color="auto" w:fill="FFFFFF" w:themeFill="background1"/>
              <w:spacing w:line="240" w:lineRule="atLeast"/>
              <w:jc w:val="both"/>
            </w:pPr>
            <w:r w:rsidRPr="0016690B">
              <w:t xml:space="preserve">1.10. </w:t>
            </w:r>
            <w:r w:rsidRPr="00615EFC">
              <w:t>Гарантійний термін не менше 12 місяців з моменту вводу в експлуатацію.</w:t>
            </w:r>
          </w:p>
          <w:p w14:paraId="18B8BD2B" w14:textId="289C2024" w:rsidR="001426DF" w:rsidRPr="0016690B" w:rsidRDefault="001426DF" w:rsidP="001426DF">
            <w:pPr>
              <w:widowControl w:val="0"/>
              <w:shd w:val="clear" w:color="auto" w:fill="FFFFFF" w:themeFill="background1"/>
              <w:spacing w:line="240" w:lineRule="atLeast"/>
              <w:jc w:val="both"/>
            </w:pPr>
            <w:r w:rsidRPr="0016690B">
              <w:t>1.11. Якість предмету закупівлі повинна повністю відповідати діючим в Україні державним стандартам та технічним умовам, встановленим для даного виду товару.</w:t>
            </w:r>
          </w:p>
          <w:p w14:paraId="023DD13F" w14:textId="5AFB593D" w:rsidR="001426DF" w:rsidRPr="0016690B" w:rsidRDefault="001426DF" w:rsidP="001426DF">
            <w:pPr>
              <w:widowControl w:val="0"/>
              <w:spacing w:line="240" w:lineRule="atLeast"/>
              <w:jc w:val="both"/>
            </w:pPr>
            <w:r w:rsidRPr="0016690B">
              <w:t>1.12.</w:t>
            </w:r>
            <w:r w:rsidR="00615EFC">
              <w:rPr>
                <w:lang w:val="ru-RU"/>
              </w:rPr>
              <w:t xml:space="preserve"> </w:t>
            </w:r>
            <w:r w:rsidRPr="0016690B">
              <w:t>Комплектність предмету закупівлі:</w:t>
            </w:r>
          </w:p>
          <w:p w14:paraId="18912153" w14:textId="77777777" w:rsidR="001426DF" w:rsidRPr="0016690B" w:rsidRDefault="001426DF" w:rsidP="00615EFC">
            <w:pPr>
              <w:widowControl w:val="0"/>
              <w:spacing w:line="240" w:lineRule="atLeast"/>
              <w:ind w:firstLine="323"/>
              <w:jc w:val="both"/>
            </w:pPr>
            <w:r w:rsidRPr="0016690B">
              <w:t>- електронний ключ;</w:t>
            </w:r>
          </w:p>
          <w:p w14:paraId="12B832EB" w14:textId="77777777" w:rsidR="001426DF" w:rsidRPr="0016690B" w:rsidRDefault="001426DF" w:rsidP="00615EFC">
            <w:pPr>
              <w:widowControl w:val="0"/>
              <w:spacing w:line="240" w:lineRule="atLeast"/>
              <w:ind w:firstLine="323"/>
              <w:jc w:val="both"/>
            </w:pPr>
            <w:r w:rsidRPr="0016690B">
              <w:t>- паспорт електронного ключа;</w:t>
            </w:r>
          </w:p>
          <w:p w14:paraId="598A6C7C" w14:textId="3F86099C" w:rsidR="00FA0D0F" w:rsidRPr="00615EFC" w:rsidRDefault="001426DF" w:rsidP="00615EFC">
            <w:pPr>
              <w:ind w:firstLine="323"/>
              <w:jc w:val="both"/>
            </w:pPr>
            <w:r w:rsidRPr="0016690B">
              <w:t>- пакування електронного ключа.</w:t>
            </w:r>
            <w:bookmarkEnd w:id="0"/>
          </w:p>
        </w:tc>
        <w:tc>
          <w:tcPr>
            <w:tcW w:w="1202" w:type="dxa"/>
          </w:tcPr>
          <w:p w14:paraId="2E70AA10" w14:textId="77777777" w:rsidR="00965E47" w:rsidRPr="0016690B" w:rsidRDefault="00965E47" w:rsidP="003A601B">
            <w:pPr>
              <w:rPr>
                <w:rFonts w:eastAsia="Times New Roman"/>
              </w:rPr>
            </w:pPr>
          </w:p>
        </w:tc>
        <w:tc>
          <w:tcPr>
            <w:tcW w:w="1208" w:type="dxa"/>
          </w:tcPr>
          <w:p w14:paraId="3338F98F" w14:textId="77777777" w:rsidR="00965E47" w:rsidRPr="0016690B" w:rsidRDefault="00965E47" w:rsidP="003A601B">
            <w:pPr>
              <w:rPr>
                <w:rFonts w:eastAsia="Times New Roman"/>
              </w:rPr>
            </w:pPr>
          </w:p>
        </w:tc>
        <w:tc>
          <w:tcPr>
            <w:tcW w:w="1134" w:type="dxa"/>
          </w:tcPr>
          <w:p w14:paraId="2BCAC34F" w14:textId="77777777" w:rsidR="00965E47" w:rsidRPr="0016690B" w:rsidRDefault="00965E47" w:rsidP="00C674DE">
            <w:pPr>
              <w:jc w:val="center"/>
              <w:rPr>
                <w:rFonts w:eastAsia="Times New Roman"/>
              </w:rPr>
            </w:pPr>
            <w:r w:rsidRPr="0016690B">
              <w:rPr>
                <w:rFonts w:eastAsia="Times New Roman"/>
              </w:rPr>
              <w:t>шт</w:t>
            </w:r>
            <w:r w:rsidR="00C674DE" w:rsidRPr="0016690B">
              <w:rPr>
                <w:rFonts w:eastAsia="Times New Roman"/>
              </w:rPr>
              <w:t>.</w:t>
            </w:r>
          </w:p>
        </w:tc>
        <w:tc>
          <w:tcPr>
            <w:tcW w:w="1184" w:type="dxa"/>
          </w:tcPr>
          <w:p w14:paraId="1CB377CE" w14:textId="73747571" w:rsidR="00965E47" w:rsidRPr="0016690B" w:rsidRDefault="005166FC" w:rsidP="00C674DE">
            <w:pPr>
              <w:jc w:val="center"/>
              <w:rPr>
                <w:rFonts w:eastAsia="Times New Roman"/>
              </w:rPr>
            </w:pPr>
            <w:r w:rsidRPr="0016690B">
              <w:rPr>
                <w:rFonts w:eastAsia="Times New Roman"/>
              </w:rPr>
              <w:t>410</w:t>
            </w:r>
            <w:r w:rsidR="00C674DE" w:rsidRPr="0016690B">
              <w:rPr>
                <w:rFonts w:eastAsia="Times New Roman"/>
              </w:rPr>
              <w:t xml:space="preserve"> шт.</w:t>
            </w:r>
          </w:p>
        </w:tc>
        <w:tc>
          <w:tcPr>
            <w:tcW w:w="1306" w:type="dxa"/>
          </w:tcPr>
          <w:p w14:paraId="2C07E5F7" w14:textId="335C91A9" w:rsidR="00965E47" w:rsidRPr="0016690B" w:rsidRDefault="00965E47" w:rsidP="00717793">
            <w:pPr>
              <w:rPr>
                <w:rFonts w:eastAsia="Times New Roman"/>
              </w:rPr>
            </w:pPr>
          </w:p>
        </w:tc>
        <w:tc>
          <w:tcPr>
            <w:tcW w:w="1439" w:type="dxa"/>
          </w:tcPr>
          <w:p w14:paraId="460DFD30" w14:textId="65F4F260" w:rsidR="00965E47" w:rsidRPr="0016690B" w:rsidRDefault="00965E47" w:rsidP="00717793">
            <w:pPr>
              <w:rPr>
                <w:rFonts w:eastAsia="Times New Roman"/>
              </w:rPr>
            </w:pPr>
          </w:p>
        </w:tc>
      </w:tr>
    </w:tbl>
    <w:p w14:paraId="39639E26" w14:textId="77777777" w:rsidR="00615EFC" w:rsidRDefault="002D374C" w:rsidP="002D374C">
      <w:pPr>
        <w:spacing w:after="0"/>
        <w:rPr>
          <w:rFonts w:ascii="Times New Roman" w:hAnsi="Times New Roman" w:cs="Times New Roman"/>
          <w:b/>
          <w:sz w:val="24"/>
          <w:szCs w:val="24"/>
        </w:rPr>
      </w:pPr>
      <w:r w:rsidRPr="0016690B">
        <w:rPr>
          <w:rFonts w:ascii="Times New Roman" w:hAnsi="Times New Roman" w:cs="Times New Roman"/>
          <w:b/>
        </w:rPr>
        <w:br/>
      </w:r>
    </w:p>
    <w:p w14:paraId="27C7501D" w14:textId="35F2A9AA" w:rsidR="002D374C" w:rsidRPr="0016690B" w:rsidRDefault="00FC429D" w:rsidP="002D374C">
      <w:pPr>
        <w:spacing w:after="0"/>
        <w:rPr>
          <w:rFonts w:ascii="Times New Roman" w:hAnsi="Times New Roman" w:cs="Times New Roman"/>
          <w:b/>
          <w:sz w:val="24"/>
          <w:szCs w:val="24"/>
        </w:rPr>
      </w:pPr>
      <w:r w:rsidRPr="0016690B">
        <w:rPr>
          <w:rFonts w:ascii="Times New Roman" w:hAnsi="Times New Roman" w:cs="Times New Roman"/>
          <w:b/>
          <w:sz w:val="24"/>
          <w:szCs w:val="24"/>
        </w:rPr>
        <w:lastRenderedPageBreak/>
        <w:t>2.</w:t>
      </w:r>
      <w:r w:rsidR="00C93645" w:rsidRPr="0016690B">
        <w:rPr>
          <w:rFonts w:ascii="Times New Roman" w:hAnsi="Times New Roman" w:cs="Times New Roman"/>
          <w:b/>
          <w:sz w:val="24"/>
          <w:szCs w:val="24"/>
        </w:rPr>
        <w:t>Технічні характеристики</w:t>
      </w:r>
      <w:r w:rsidR="002D374C" w:rsidRPr="0016690B">
        <w:rPr>
          <w:rFonts w:ascii="Times New Roman" w:hAnsi="Times New Roman" w:cs="Times New Roman"/>
          <w:b/>
          <w:sz w:val="24"/>
          <w:szCs w:val="24"/>
        </w:rPr>
        <w:t>:</w:t>
      </w:r>
    </w:p>
    <w:p w14:paraId="5AF0B5FF" w14:textId="77777777" w:rsidR="001F7AA8" w:rsidRPr="0016690B" w:rsidRDefault="001F7AA8" w:rsidP="00A26ECE">
      <w:pPr>
        <w:pStyle w:val="a8"/>
        <w:jc w:val="both"/>
        <w:rPr>
          <w:rFonts w:ascii="Times New Roman" w:hAnsi="Times New Roman"/>
          <w:sz w:val="24"/>
          <w:szCs w:val="24"/>
        </w:rPr>
      </w:pPr>
    </w:p>
    <w:p w14:paraId="2459400E" w14:textId="0096CCF1" w:rsidR="00AF63CA" w:rsidRPr="0016690B" w:rsidRDefault="00BA0CC7" w:rsidP="00BA0CC7">
      <w:pPr>
        <w:widowControl w:val="0"/>
        <w:suppressAutoHyphens/>
        <w:autoSpaceDE w:val="0"/>
        <w:spacing w:after="0" w:line="240" w:lineRule="auto"/>
        <w:jc w:val="both"/>
        <w:rPr>
          <w:rFonts w:ascii="Times New Roman" w:eastAsia="Times New Roman" w:hAnsi="Times New Roman"/>
          <w:highlight w:val="yellow"/>
          <w:lang w:eastAsia="ar-SA"/>
        </w:rPr>
      </w:pPr>
      <w:r w:rsidRPr="0016690B">
        <w:rPr>
          <w:rFonts w:ascii="Times New Roman" w:hAnsi="Times New Roman"/>
          <w:sz w:val="24"/>
          <w:szCs w:val="24"/>
        </w:rPr>
        <w:t xml:space="preserve">2.1. </w:t>
      </w:r>
      <w:r w:rsidR="00565C98" w:rsidRPr="0016690B">
        <w:rPr>
          <w:rFonts w:ascii="Times New Roman" w:hAnsi="Times New Roman"/>
          <w:sz w:val="24"/>
          <w:szCs w:val="24"/>
        </w:rPr>
        <w:t xml:space="preserve">Товар, що пропонується повинен бути належним чином зареєстрований в Україні або дозволеним для введення в обіг та/або експлуатацію (застосування) відповідно до законодавства, сертифікованим для використання у сфері технічного захисту інформації та чинним Експертним висновком зареєстрованим Адміністрацією </w:t>
      </w:r>
      <w:proofErr w:type="spellStart"/>
      <w:r w:rsidR="00565C98" w:rsidRPr="0016690B">
        <w:rPr>
          <w:rFonts w:ascii="Times New Roman" w:hAnsi="Times New Roman"/>
          <w:sz w:val="24"/>
          <w:szCs w:val="24"/>
        </w:rPr>
        <w:t>Держспецзв’язку</w:t>
      </w:r>
      <w:proofErr w:type="spellEnd"/>
      <w:r w:rsidR="00565C98" w:rsidRPr="0016690B">
        <w:rPr>
          <w:rFonts w:ascii="Times New Roman" w:hAnsi="Times New Roman"/>
          <w:sz w:val="24"/>
          <w:szCs w:val="24"/>
        </w:rPr>
        <w:t xml:space="preserve"> України</w:t>
      </w:r>
      <w:r w:rsidR="00AF63CA" w:rsidRPr="0016690B">
        <w:rPr>
          <w:rFonts w:ascii="Times New Roman" w:eastAsia="Calibri" w:hAnsi="Times New Roman"/>
          <w:sz w:val="24"/>
          <w:szCs w:val="24"/>
          <w:lang w:eastAsia="en-US"/>
        </w:rPr>
        <w:t>.</w:t>
      </w:r>
    </w:p>
    <w:p w14:paraId="5519CD9F" w14:textId="32DDDE84" w:rsidR="00565C98" w:rsidRPr="0016690B" w:rsidRDefault="00BA0CC7" w:rsidP="00BA0CC7">
      <w:pPr>
        <w:pStyle w:val="a8"/>
        <w:jc w:val="both"/>
        <w:rPr>
          <w:rFonts w:ascii="Times New Roman" w:hAnsi="Times New Roman"/>
          <w:sz w:val="24"/>
          <w:szCs w:val="24"/>
        </w:rPr>
      </w:pPr>
      <w:r w:rsidRPr="0016690B">
        <w:rPr>
          <w:rFonts w:ascii="Times New Roman" w:hAnsi="Times New Roman"/>
          <w:sz w:val="24"/>
          <w:szCs w:val="24"/>
        </w:rPr>
        <w:t xml:space="preserve">2.2. </w:t>
      </w:r>
      <w:r w:rsidR="00565C98" w:rsidRPr="0016690B">
        <w:rPr>
          <w:rFonts w:ascii="Times New Roman" w:hAnsi="Times New Roman"/>
          <w:sz w:val="24"/>
          <w:szCs w:val="24"/>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у складі тендерної пропозиції надає оригінал гарантійного листа виробника або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назви товару, кількості.</w:t>
      </w:r>
    </w:p>
    <w:p w14:paraId="59F238E2" w14:textId="29AF4ED4" w:rsidR="00565C98" w:rsidRPr="0016690B" w:rsidRDefault="00BA0CC7" w:rsidP="00BA0CC7">
      <w:pPr>
        <w:pStyle w:val="a8"/>
        <w:jc w:val="both"/>
        <w:rPr>
          <w:rFonts w:ascii="Times New Roman" w:hAnsi="Times New Roman"/>
          <w:sz w:val="24"/>
          <w:szCs w:val="24"/>
        </w:rPr>
      </w:pPr>
      <w:r w:rsidRPr="0016690B">
        <w:rPr>
          <w:rFonts w:ascii="Times New Roman" w:hAnsi="Times New Roman"/>
          <w:sz w:val="24"/>
          <w:szCs w:val="24"/>
        </w:rPr>
        <w:t xml:space="preserve">2.3. </w:t>
      </w:r>
      <w:r w:rsidR="00565C98" w:rsidRPr="0016690B">
        <w:rPr>
          <w:rFonts w:ascii="Times New Roman" w:hAnsi="Times New Roman"/>
          <w:sz w:val="24"/>
          <w:szCs w:val="24"/>
        </w:rPr>
        <w:t>Наявність інструкції (паспорта) з експлуатації запропонованого товару українською мовою. Для цього учасник процедури закупівлі надає у складі тендерної пропозиції копії інструкцій (паспортів).</w:t>
      </w:r>
    </w:p>
    <w:p w14:paraId="3C7D1410" w14:textId="72732E57" w:rsidR="00565C98" w:rsidRPr="0016690B" w:rsidRDefault="00BA0CC7" w:rsidP="00BA0CC7">
      <w:pPr>
        <w:pStyle w:val="a8"/>
        <w:jc w:val="both"/>
        <w:rPr>
          <w:rFonts w:ascii="Times New Roman" w:hAnsi="Times New Roman"/>
          <w:sz w:val="24"/>
          <w:szCs w:val="24"/>
        </w:rPr>
      </w:pPr>
      <w:r w:rsidRPr="0016690B">
        <w:rPr>
          <w:rFonts w:ascii="Times New Roman" w:hAnsi="Times New Roman"/>
          <w:sz w:val="24"/>
          <w:szCs w:val="24"/>
        </w:rPr>
        <w:t xml:space="preserve">2.4. </w:t>
      </w:r>
      <w:r w:rsidR="00565C98" w:rsidRPr="0016690B">
        <w:rPr>
          <w:rFonts w:ascii="Times New Roman" w:hAnsi="Times New Roman"/>
          <w:sz w:val="24"/>
          <w:szCs w:val="24"/>
        </w:rPr>
        <w:t>Запропонований товар повинен відповідати заявленим технічним вимогам. Для підтвердження учасник у складі тендерної пропозиції надає заповнену таблицю «Технічні вимоги»  щодо відповідності з посиланням на відповідні розділи, та/або сторінку(и) технічного документа виробника.</w:t>
      </w:r>
    </w:p>
    <w:p w14:paraId="25777B1D" w14:textId="5304A664" w:rsidR="00FB552F" w:rsidRPr="0016690B" w:rsidRDefault="00BA0CC7" w:rsidP="00BA0CC7">
      <w:pPr>
        <w:pStyle w:val="a3"/>
        <w:widowControl w:val="0"/>
        <w:suppressAutoHyphens/>
        <w:autoSpaceDE w:val="0"/>
        <w:autoSpaceDN w:val="0"/>
        <w:adjustRightInd w:val="0"/>
        <w:spacing w:after="0"/>
        <w:ind w:left="0"/>
        <w:jc w:val="both"/>
        <w:rPr>
          <w:rFonts w:ascii="Times New Roman" w:eastAsia="Times New Roman" w:hAnsi="Times New Roman"/>
          <w:sz w:val="24"/>
          <w:szCs w:val="24"/>
          <w:lang w:eastAsia="ar-SA"/>
        </w:rPr>
      </w:pPr>
      <w:r w:rsidRPr="0016690B">
        <w:rPr>
          <w:rFonts w:ascii="Times New Roman" w:eastAsia="Times New Roman" w:hAnsi="Times New Roman"/>
          <w:sz w:val="24"/>
          <w:szCs w:val="24"/>
          <w:lang w:eastAsia="ar-SA"/>
        </w:rPr>
        <w:t xml:space="preserve">2.5. </w:t>
      </w:r>
      <w:r w:rsidR="00FB552F" w:rsidRPr="0016690B">
        <w:rPr>
          <w:rFonts w:ascii="Times New Roman" w:eastAsia="Times New Roman" w:hAnsi="Times New Roman"/>
          <w:sz w:val="24"/>
          <w:szCs w:val="24"/>
          <w:lang w:eastAsia="ar-SA"/>
        </w:rPr>
        <w:t xml:space="preserve">Рік виготовлення товару: не </w:t>
      </w:r>
      <w:r w:rsidR="00372197" w:rsidRPr="0016690B">
        <w:rPr>
          <w:rFonts w:ascii="Times New Roman" w:eastAsia="Times New Roman" w:hAnsi="Times New Roman"/>
          <w:sz w:val="24"/>
          <w:szCs w:val="24"/>
          <w:lang w:eastAsia="ar-SA"/>
        </w:rPr>
        <w:t>раніше</w:t>
      </w:r>
      <w:r w:rsidR="00FB552F" w:rsidRPr="0016690B">
        <w:rPr>
          <w:rFonts w:ascii="Times New Roman" w:eastAsia="Times New Roman" w:hAnsi="Times New Roman"/>
          <w:sz w:val="24"/>
          <w:szCs w:val="24"/>
          <w:lang w:eastAsia="ar-SA"/>
        </w:rPr>
        <w:t xml:space="preserve"> 202</w:t>
      </w:r>
      <w:r w:rsidR="005166FC" w:rsidRPr="0016690B">
        <w:rPr>
          <w:rFonts w:ascii="Times New Roman" w:eastAsia="Times New Roman" w:hAnsi="Times New Roman"/>
          <w:sz w:val="24"/>
          <w:szCs w:val="24"/>
          <w:lang w:eastAsia="ar-SA"/>
        </w:rPr>
        <w:t>3</w:t>
      </w:r>
      <w:r w:rsidR="002F4417" w:rsidRPr="0016690B">
        <w:rPr>
          <w:rFonts w:ascii="Times New Roman" w:eastAsia="Times New Roman" w:hAnsi="Times New Roman"/>
          <w:sz w:val="24"/>
          <w:szCs w:val="24"/>
          <w:lang w:eastAsia="ar-SA"/>
        </w:rPr>
        <w:t xml:space="preserve"> </w:t>
      </w:r>
      <w:r w:rsidR="00FB552F" w:rsidRPr="0016690B">
        <w:rPr>
          <w:rFonts w:ascii="Times New Roman" w:eastAsia="Times New Roman" w:hAnsi="Times New Roman"/>
          <w:sz w:val="24"/>
          <w:szCs w:val="24"/>
          <w:lang w:eastAsia="ar-SA"/>
        </w:rPr>
        <w:t>.</w:t>
      </w:r>
    </w:p>
    <w:p w14:paraId="73BABE15" w14:textId="13E8ABE4" w:rsidR="00B6312F" w:rsidRPr="0016690B" w:rsidRDefault="00B6312F" w:rsidP="00B6312F">
      <w:pPr>
        <w:spacing w:after="0"/>
        <w:rPr>
          <w:rFonts w:ascii="Times New Roman" w:hAnsi="Times New Roman" w:cs="Times New Roman"/>
          <w:b/>
          <w:sz w:val="24"/>
          <w:szCs w:val="24"/>
          <w:highlight w:val="yellow"/>
        </w:rPr>
      </w:pPr>
    </w:p>
    <w:p w14:paraId="5DD8463F" w14:textId="3440EBAE" w:rsidR="001426DF" w:rsidRPr="0016690B" w:rsidRDefault="001426DF" w:rsidP="00BA0CC7">
      <w:pPr>
        <w:pStyle w:val="a3"/>
        <w:widowControl w:val="0"/>
        <w:suppressAutoHyphens/>
        <w:spacing w:after="0" w:line="240" w:lineRule="atLeast"/>
        <w:ind w:left="0"/>
        <w:jc w:val="both"/>
        <w:rPr>
          <w:rFonts w:ascii="Times New Roman" w:hAnsi="Times New Roman"/>
          <w:sz w:val="24"/>
          <w:szCs w:val="24"/>
        </w:rPr>
      </w:pPr>
      <w:r w:rsidRPr="0016690B">
        <w:rPr>
          <w:rFonts w:ascii="Times New Roman" w:hAnsi="Times New Roman"/>
          <w:b/>
          <w:sz w:val="24"/>
          <w:szCs w:val="24"/>
        </w:rPr>
        <w:t xml:space="preserve">3. Нецінові критерії оцінки </w:t>
      </w:r>
      <w:r w:rsidRPr="0016690B">
        <w:rPr>
          <w:rFonts w:ascii="Times New Roman" w:hAnsi="Times New Roman"/>
          <w:sz w:val="24"/>
          <w:szCs w:val="24"/>
        </w:rPr>
        <w:t>(технічні вимоги, відсутність реалізації яких призведе до додаткових фінансових витрат з проведення модернізації КСЗІ ІКС ЗС України та додаткової експертизи відповідності КСЗІ ІКС ЗС України).</w:t>
      </w:r>
    </w:p>
    <w:p w14:paraId="58D0B878" w14:textId="3DA46EBA" w:rsidR="00615EFC" w:rsidRPr="00615EFC" w:rsidRDefault="001426DF" w:rsidP="00615EFC">
      <w:pPr>
        <w:pStyle w:val="a3"/>
        <w:widowControl w:val="0"/>
        <w:suppressAutoHyphens/>
        <w:spacing w:after="0" w:line="240" w:lineRule="atLeast"/>
        <w:ind w:left="0" w:firstLine="567"/>
        <w:jc w:val="both"/>
        <w:rPr>
          <w:rFonts w:ascii="Times New Roman" w:hAnsi="Times New Roman"/>
          <w:sz w:val="24"/>
          <w:szCs w:val="24"/>
        </w:rPr>
      </w:pPr>
      <w:r w:rsidRPr="0016690B">
        <w:rPr>
          <w:rFonts w:ascii="Times New Roman" w:hAnsi="Times New Roman"/>
          <w:sz w:val="24"/>
          <w:szCs w:val="24"/>
        </w:rPr>
        <w:t xml:space="preserve">Забезпечення сумісності з введеними в експлуатацію (прийнятими на постачання) в Збройних Силах України інформаційно-комунікаційними системами (автоматизованими системами), де застосовуються кваліфіковані електронні довірчі послуги. </w:t>
      </w:r>
    </w:p>
    <w:p w14:paraId="257D73D0" w14:textId="441503F8" w:rsidR="00615EFC" w:rsidRPr="00D47978" w:rsidRDefault="00615EFC" w:rsidP="00615EFC">
      <w:pPr>
        <w:pStyle w:val="a3"/>
        <w:widowControl w:val="0"/>
        <w:suppressAutoHyphens/>
        <w:spacing w:after="0" w:line="240" w:lineRule="atLeast"/>
        <w:ind w:left="0"/>
        <w:jc w:val="both"/>
        <w:rPr>
          <w:rFonts w:ascii="Times New Roman" w:hAnsi="Times New Roman"/>
          <w:sz w:val="24"/>
          <w:szCs w:val="24"/>
        </w:rPr>
      </w:pPr>
      <w:r w:rsidRPr="00615EFC">
        <w:rPr>
          <w:rFonts w:ascii="Times New Roman" w:hAnsi="Times New Roman"/>
          <w:b/>
          <w:bCs/>
          <w:sz w:val="24"/>
          <w:szCs w:val="24"/>
        </w:rPr>
        <w:t>Підказка</w:t>
      </w:r>
      <w:r w:rsidRPr="00615EFC">
        <w:rPr>
          <w:rFonts w:ascii="Times New Roman" w:hAnsi="Times New Roman"/>
          <w:sz w:val="24"/>
          <w:szCs w:val="24"/>
        </w:rPr>
        <w:t xml:space="preserve">: Повноцінна робота електронного ключа, без необхідності модернізації (встановлення додаткового ПЗ або модернізація КСЗІ) ІКС “Персонал”, АІТС “Оберіг”, ЗАТК “Слід”, ЗАТК “Тест”, </w:t>
      </w:r>
      <w:r w:rsidRPr="00D47978">
        <w:rPr>
          <w:rFonts w:ascii="Times New Roman" w:hAnsi="Times New Roman"/>
          <w:sz w:val="24"/>
          <w:szCs w:val="24"/>
        </w:rPr>
        <w:t>Захищена СЕДО, АС “Дзвін”.</w:t>
      </w:r>
      <w:r w:rsidR="003E6269" w:rsidRPr="00D47978">
        <w:rPr>
          <w:rFonts w:ascii="Times New Roman" w:hAnsi="Times New Roman"/>
          <w:sz w:val="24"/>
          <w:szCs w:val="24"/>
        </w:rPr>
        <w:t xml:space="preserve"> Відповідно до атестату відповідності зареєстрованого в </w:t>
      </w:r>
      <w:r w:rsidR="00EC0673" w:rsidRPr="00D47978">
        <w:rPr>
          <w:rFonts w:ascii="Times New Roman" w:hAnsi="Times New Roman"/>
          <w:sz w:val="24"/>
          <w:szCs w:val="24"/>
        </w:rPr>
        <w:t>Державній службі спеціального зв’язку та захисту інформації України від 03 травня 2023 року №</w:t>
      </w:r>
      <w:r w:rsidR="00D47978" w:rsidRPr="00D47978">
        <w:rPr>
          <w:rFonts w:ascii="Times New Roman" w:hAnsi="Times New Roman"/>
          <w:sz w:val="24"/>
          <w:szCs w:val="24"/>
        </w:rPr>
        <w:t xml:space="preserve"> </w:t>
      </w:r>
      <w:r w:rsidR="00EC0673" w:rsidRPr="00D47978">
        <w:rPr>
          <w:rFonts w:ascii="Times New Roman" w:hAnsi="Times New Roman"/>
          <w:sz w:val="24"/>
          <w:szCs w:val="24"/>
        </w:rPr>
        <w:t>349В дійсним до кінця воєнного стану та продовженням терміну дії на 6 місяців після закінчення воєнного стану.</w:t>
      </w:r>
    </w:p>
    <w:p w14:paraId="57BFF1F6" w14:textId="6CB00AF0" w:rsidR="001426DF" w:rsidRPr="0016690B" w:rsidRDefault="001426DF" w:rsidP="00BA0CC7">
      <w:pPr>
        <w:widowControl w:val="0"/>
        <w:tabs>
          <w:tab w:val="left" w:pos="285"/>
        </w:tabs>
        <w:spacing w:after="0"/>
        <w:jc w:val="both"/>
        <w:rPr>
          <w:rFonts w:ascii="Times New Roman" w:hAnsi="Times New Roman" w:cs="Times New Roman"/>
          <w:b/>
          <w:bCs/>
          <w:sz w:val="24"/>
          <w:szCs w:val="24"/>
        </w:rPr>
      </w:pPr>
      <w:r w:rsidRPr="00D47978">
        <w:rPr>
          <w:rFonts w:ascii="Times New Roman" w:hAnsi="Times New Roman" w:cs="Times New Roman"/>
          <w:b/>
          <w:bCs/>
          <w:sz w:val="24"/>
          <w:szCs w:val="24"/>
        </w:rPr>
        <w:t>Примітки:</w:t>
      </w:r>
    </w:p>
    <w:p w14:paraId="79B25D3B" w14:textId="3EB4C071" w:rsidR="001426DF" w:rsidRPr="0016690B" w:rsidRDefault="001426DF" w:rsidP="001426DF">
      <w:pPr>
        <w:widowControl w:val="0"/>
        <w:tabs>
          <w:tab w:val="left" w:pos="285"/>
        </w:tabs>
        <w:spacing w:after="0"/>
        <w:ind w:firstLine="709"/>
        <w:jc w:val="both"/>
        <w:rPr>
          <w:rFonts w:ascii="Times New Roman" w:hAnsi="Times New Roman" w:cs="Times New Roman"/>
          <w:sz w:val="24"/>
          <w:szCs w:val="24"/>
        </w:rPr>
      </w:pPr>
      <w:r w:rsidRPr="0016690B">
        <w:rPr>
          <w:rFonts w:ascii="Times New Roman" w:hAnsi="Times New Roman" w:cs="Times New Roman"/>
          <w:sz w:val="24"/>
          <w:szCs w:val="24"/>
        </w:rPr>
        <w:t xml:space="preserve">Відповідність реалізації вимог визначених </w:t>
      </w:r>
      <w:proofErr w:type="spellStart"/>
      <w:r w:rsidRPr="0016690B">
        <w:rPr>
          <w:rFonts w:ascii="Times New Roman" w:hAnsi="Times New Roman" w:cs="Times New Roman"/>
          <w:sz w:val="24"/>
          <w:szCs w:val="24"/>
        </w:rPr>
        <w:t>пп</w:t>
      </w:r>
      <w:proofErr w:type="spellEnd"/>
      <w:r w:rsidRPr="0016690B">
        <w:rPr>
          <w:rFonts w:ascii="Times New Roman" w:hAnsi="Times New Roman" w:cs="Times New Roman"/>
          <w:sz w:val="24"/>
          <w:szCs w:val="24"/>
        </w:rPr>
        <w:t>. 1.1, 1.2, 1.3, 1.6, 1.10, 1.11, 1.12 має бути підтверджена технічною документацією на електронний ключ або документами, передбаченими діючим законодавством.</w:t>
      </w:r>
    </w:p>
    <w:p w14:paraId="4AAF8BBB" w14:textId="6C5C1BE5" w:rsidR="001426DF" w:rsidRPr="0016690B" w:rsidRDefault="001426DF" w:rsidP="001426DF">
      <w:pPr>
        <w:widowControl w:val="0"/>
        <w:tabs>
          <w:tab w:val="left" w:pos="285"/>
        </w:tabs>
        <w:spacing w:after="0"/>
        <w:ind w:firstLine="709"/>
        <w:jc w:val="both"/>
        <w:rPr>
          <w:rFonts w:ascii="Times New Roman" w:hAnsi="Times New Roman" w:cs="Times New Roman"/>
          <w:sz w:val="24"/>
          <w:szCs w:val="24"/>
        </w:rPr>
      </w:pPr>
      <w:r w:rsidRPr="0016690B">
        <w:rPr>
          <w:rFonts w:ascii="Times New Roman" w:hAnsi="Times New Roman" w:cs="Times New Roman"/>
          <w:sz w:val="24"/>
          <w:szCs w:val="24"/>
        </w:rPr>
        <w:t xml:space="preserve">Відповідність реалізації вимог визначених </w:t>
      </w:r>
      <w:proofErr w:type="spellStart"/>
      <w:r w:rsidRPr="0016690B">
        <w:rPr>
          <w:rFonts w:ascii="Times New Roman" w:hAnsi="Times New Roman" w:cs="Times New Roman"/>
          <w:sz w:val="24"/>
          <w:szCs w:val="24"/>
        </w:rPr>
        <w:t>пп</w:t>
      </w:r>
      <w:proofErr w:type="spellEnd"/>
      <w:r w:rsidRPr="0016690B">
        <w:rPr>
          <w:rFonts w:ascii="Times New Roman" w:hAnsi="Times New Roman" w:cs="Times New Roman"/>
          <w:sz w:val="24"/>
          <w:szCs w:val="24"/>
        </w:rPr>
        <w:t>. 1.4, 1.5, 1.6, 1.9, має бути підтверджена результатами державної експертизи у галузі криптографічного та технічного захисту інформації, термін дії дозвільних документів не повинен спливати раніше строку поставки товарів;</w:t>
      </w:r>
    </w:p>
    <w:p w14:paraId="4B9062F8" w14:textId="38D2289D" w:rsidR="001426DF" w:rsidRPr="0016690B" w:rsidRDefault="001426DF" w:rsidP="001426DF">
      <w:pPr>
        <w:widowControl w:val="0"/>
        <w:tabs>
          <w:tab w:val="left" w:pos="285"/>
        </w:tabs>
        <w:spacing w:after="0"/>
        <w:ind w:firstLine="709"/>
        <w:jc w:val="both"/>
        <w:rPr>
          <w:rFonts w:ascii="Times New Roman" w:hAnsi="Times New Roman" w:cs="Times New Roman"/>
          <w:sz w:val="24"/>
          <w:szCs w:val="24"/>
        </w:rPr>
      </w:pPr>
      <w:r w:rsidRPr="0016690B">
        <w:rPr>
          <w:rFonts w:ascii="Times New Roman" w:hAnsi="Times New Roman" w:cs="Times New Roman"/>
          <w:sz w:val="24"/>
          <w:szCs w:val="24"/>
        </w:rPr>
        <w:t>Відповідність реалізації вимог визначених п. 1.9. визначається наявністю засобу в Переліку засобів технічного захисту інформації, дозволених для забезпечення технічного захисту інформаційних ресурсів та інформації, вимога щодо захисту якої визначена законом, розміщеного на WEB-сайті Державної служби спеціального зв'язку та захисту інформації України (</w:t>
      </w:r>
      <w:proofErr w:type="spellStart"/>
      <w:r w:rsidRPr="0016690B">
        <w:rPr>
          <w:rFonts w:ascii="Times New Roman" w:hAnsi="Times New Roman" w:cs="Times New Roman"/>
          <w:sz w:val="24"/>
          <w:szCs w:val="24"/>
        </w:rPr>
        <w:t>www</w:t>
      </w:r>
      <w:proofErr w:type="spellEnd"/>
      <w:r w:rsidRPr="0016690B">
        <w:rPr>
          <w:rFonts w:ascii="Times New Roman" w:hAnsi="Times New Roman" w:cs="Times New Roman"/>
          <w:sz w:val="24"/>
          <w:szCs w:val="24"/>
        </w:rPr>
        <w:t>/dsszzi.gov.ua.);</w:t>
      </w:r>
    </w:p>
    <w:p w14:paraId="2FF91684" w14:textId="77777777" w:rsidR="001426DF" w:rsidRPr="0016690B" w:rsidRDefault="001426DF" w:rsidP="001426DF">
      <w:pPr>
        <w:spacing w:after="0"/>
        <w:rPr>
          <w:rFonts w:ascii="Times New Roman" w:hAnsi="Times New Roman" w:cs="Times New Roman"/>
          <w:b/>
          <w:highlight w:val="yellow"/>
        </w:rPr>
      </w:pPr>
    </w:p>
    <w:p w14:paraId="7A06D7BF" w14:textId="686C68A9" w:rsidR="0016690B" w:rsidRPr="0016690B" w:rsidRDefault="00372DDA" w:rsidP="002F44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4</w:t>
      </w:r>
      <w:r w:rsidR="0016690B" w:rsidRPr="0016690B">
        <w:rPr>
          <w:rFonts w:ascii="Times New Roman" w:hAnsi="Times New Roman" w:cs="Times New Roman"/>
          <w:sz w:val="24"/>
          <w:szCs w:val="24"/>
        </w:rPr>
        <w:t xml:space="preserve">. Поставка товару здійснюється повністю за рахунок виробничих </w:t>
      </w:r>
      <w:proofErr w:type="spellStart"/>
      <w:r w:rsidR="0016690B" w:rsidRPr="0016690B">
        <w:rPr>
          <w:rFonts w:ascii="Times New Roman" w:hAnsi="Times New Roman" w:cs="Times New Roman"/>
          <w:sz w:val="24"/>
          <w:szCs w:val="24"/>
        </w:rPr>
        <w:t>спроможностей</w:t>
      </w:r>
      <w:proofErr w:type="spellEnd"/>
      <w:r w:rsidR="0016690B" w:rsidRPr="0016690B">
        <w:rPr>
          <w:rFonts w:ascii="Times New Roman" w:hAnsi="Times New Roman" w:cs="Times New Roman"/>
          <w:sz w:val="24"/>
          <w:szCs w:val="24"/>
        </w:rPr>
        <w:t xml:space="preserve"> Постачальника за окремими заявками Замовника в визначені місця розташування (орієнтовно м. Житомир). </w:t>
      </w:r>
    </w:p>
    <w:p w14:paraId="64EE192A" w14:textId="77777777" w:rsidR="00B6312F" w:rsidRPr="0016690B" w:rsidRDefault="00B6312F" w:rsidP="002F4417">
      <w:pPr>
        <w:spacing w:after="0" w:line="240" w:lineRule="auto"/>
        <w:jc w:val="both"/>
        <w:rPr>
          <w:rFonts w:ascii="Times New Roman" w:hAnsi="Times New Roman" w:cs="Times New Roman"/>
          <w:b/>
          <w:sz w:val="24"/>
          <w:szCs w:val="24"/>
          <w:highlight w:val="yellow"/>
        </w:rPr>
      </w:pPr>
    </w:p>
    <w:p w14:paraId="1D485227" w14:textId="459B1603" w:rsidR="002D374C" w:rsidRPr="0016690B" w:rsidRDefault="00372DDA" w:rsidP="002F4417">
      <w:pPr>
        <w:spacing w:after="0" w:line="240" w:lineRule="auto"/>
        <w:jc w:val="both"/>
        <w:rPr>
          <w:rFonts w:ascii="Times New Roman" w:hAnsi="Times New Roman" w:cs="Times New Roman"/>
          <w:sz w:val="24"/>
          <w:szCs w:val="24"/>
        </w:rPr>
      </w:pPr>
      <w:r w:rsidRPr="00E60AFD">
        <w:rPr>
          <w:rFonts w:ascii="Times New Roman" w:eastAsia="Calibri" w:hAnsi="Times New Roman" w:cs="Times New Roman"/>
          <w:bCs/>
          <w:sz w:val="24"/>
          <w:szCs w:val="24"/>
          <w:lang w:eastAsia="en-US"/>
        </w:rPr>
        <w:t>5</w:t>
      </w:r>
      <w:r w:rsidR="00A51BA2" w:rsidRPr="00372DDA">
        <w:rPr>
          <w:rFonts w:ascii="Times New Roman" w:eastAsia="Calibri" w:hAnsi="Times New Roman" w:cs="Times New Roman"/>
          <w:bCs/>
          <w:sz w:val="24"/>
          <w:szCs w:val="24"/>
          <w:lang w:eastAsia="en-US"/>
        </w:rPr>
        <w:t>.</w:t>
      </w:r>
      <w:r w:rsidR="00C34A12" w:rsidRPr="0016690B">
        <w:rPr>
          <w:rFonts w:ascii="Times New Roman" w:eastAsia="Calibri" w:hAnsi="Times New Roman" w:cs="Times New Roman"/>
          <w:b/>
          <w:sz w:val="24"/>
          <w:szCs w:val="24"/>
          <w:lang w:eastAsia="en-US"/>
        </w:rPr>
        <w:t xml:space="preserve"> </w:t>
      </w:r>
      <w:r w:rsidR="002D374C" w:rsidRPr="0016690B">
        <w:rPr>
          <w:rFonts w:ascii="Times New Roman" w:eastAsia="Calibri" w:hAnsi="Times New Roman" w:cs="Times New Roman"/>
          <w:sz w:val="24"/>
          <w:szCs w:val="24"/>
          <w:lang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14:paraId="7A84593D" w14:textId="77777777" w:rsidR="001F46C4" w:rsidRPr="0016690B" w:rsidRDefault="001F46C4" w:rsidP="002F4417">
      <w:pPr>
        <w:spacing w:after="0" w:line="240" w:lineRule="auto"/>
        <w:jc w:val="both"/>
        <w:rPr>
          <w:rFonts w:ascii="Times New Roman" w:hAnsi="Times New Roman" w:cs="Times New Roman"/>
          <w:b/>
          <w:sz w:val="24"/>
          <w:szCs w:val="24"/>
          <w:highlight w:val="yellow"/>
        </w:rPr>
      </w:pPr>
    </w:p>
    <w:p w14:paraId="42606668" w14:textId="7ACD816B" w:rsidR="00135C46" w:rsidRPr="0016690B" w:rsidRDefault="00372DDA" w:rsidP="002F441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ru-RU" w:eastAsia="en-US"/>
        </w:rPr>
        <w:t>6</w:t>
      </w:r>
      <w:r w:rsidR="00135C46" w:rsidRPr="0016690B">
        <w:rPr>
          <w:rFonts w:ascii="Times New Roman" w:eastAsia="Calibri" w:hAnsi="Times New Roman" w:cs="Times New Roman"/>
          <w:sz w:val="24"/>
          <w:szCs w:val="24"/>
          <w:lang w:eastAsia="en-US"/>
        </w:rPr>
        <w:t xml:space="preserve">. Товар не може бути виробництва російської федерації та республіки </w:t>
      </w:r>
      <w:proofErr w:type="spellStart"/>
      <w:r w:rsidR="00135C46" w:rsidRPr="0016690B">
        <w:rPr>
          <w:rFonts w:ascii="Times New Roman" w:eastAsia="Calibri" w:hAnsi="Times New Roman" w:cs="Times New Roman"/>
          <w:sz w:val="24"/>
          <w:szCs w:val="24"/>
          <w:lang w:eastAsia="en-US"/>
        </w:rPr>
        <w:t>білорусь</w:t>
      </w:r>
      <w:proofErr w:type="spellEnd"/>
      <w:r w:rsidR="00135C46" w:rsidRPr="0016690B">
        <w:rPr>
          <w:rFonts w:ascii="Times New Roman" w:eastAsia="Calibri" w:hAnsi="Times New Roman" w:cs="Times New Roman"/>
          <w:sz w:val="24"/>
          <w:szCs w:val="24"/>
          <w:lang w:eastAsia="en-US"/>
        </w:rPr>
        <w:t>.</w:t>
      </w:r>
    </w:p>
    <w:p w14:paraId="07457755" w14:textId="77777777" w:rsidR="00135C46" w:rsidRPr="0016690B" w:rsidRDefault="00135C46" w:rsidP="002F4417">
      <w:pPr>
        <w:spacing w:after="0" w:line="240" w:lineRule="auto"/>
        <w:jc w:val="both"/>
        <w:rPr>
          <w:rFonts w:ascii="Times New Roman" w:hAnsi="Times New Roman" w:cs="Times New Roman"/>
          <w:b/>
          <w:sz w:val="24"/>
          <w:szCs w:val="24"/>
          <w:highlight w:val="yellow"/>
        </w:rPr>
      </w:pPr>
    </w:p>
    <w:p w14:paraId="0EFF994D" w14:textId="77777777" w:rsidR="004976A3" w:rsidRPr="0016690B" w:rsidRDefault="004976A3" w:rsidP="002F4417">
      <w:pPr>
        <w:pStyle w:val="11"/>
        <w:spacing w:line="240" w:lineRule="auto"/>
        <w:ind w:left="0"/>
        <w:jc w:val="both"/>
        <w:rPr>
          <w:rFonts w:ascii="Times New Roman" w:hAnsi="Times New Roman" w:cs="Times New Roman"/>
          <w:b/>
          <w:i/>
          <w:snapToGrid w:val="0"/>
          <w:sz w:val="24"/>
          <w:szCs w:val="24"/>
        </w:rPr>
      </w:pPr>
      <w:r w:rsidRPr="0016690B">
        <w:rPr>
          <w:rFonts w:ascii="Times New Roman" w:hAnsi="Times New Roman" w:cs="Times New Roman"/>
          <w:b/>
          <w:i/>
          <w:iCs/>
          <w:sz w:val="24"/>
          <w:szCs w:val="24"/>
        </w:rPr>
        <w:t>В місцях, де технічна  специфікація  містить посилання на конкретн</w:t>
      </w:r>
      <w:r w:rsidR="002F4417" w:rsidRPr="0016690B">
        <w:rPr>
          <w:rFonts w:ascii="Times New Roman" w:hAnsi="Times New Roman" w:cs="Times New Roman"/>
          <w:b/>
          <w:i/>
          <w:iCs/>
          <w:sz w:val="24"/>
          <w:szCs w:val="24"/>
        </w:rPr>
        <w:t>у</w:t>
      </w:r>
      <w:r w:rsidRPr="0016690B">
        <w:rPr>
          <w:rFonts w:ascii="Times New Roman" w:hAnsi="Times New Roman" w:cs="Times New Roman"/>
          <w:b/>
          <w:i/>
          <w:iCs/>
          <w:sz w:val="24"/>
          <w:szCs w:val="24"/>
        </w:rPr>
        <w:t xml:space="preserve"> торговельну марку чи фірму,  патент,  конструкцію або тип предмета закупівлі, джерело його походження або виробника</w:t>
      </w:r>
      <w:r w:rsidRPr="0016690B">
        <w:rPr>
          <w:rFonts w:ascii="Times New Roman" w:hAnsi="Times New Roman" w:cs="Times New Roman"/>
          <w:b/>
          <w:i/>
          <w:snapToGrid w:val="0"/>
          <w:sz w:val="24"/>
          <w:szCs w:val="24"/>
        </w:rPr>
        <w:t xml:space="preserve"> читати в редакції «або еквівалент</w:t>
      </w:r>
      <w:r w:rsidR="009F45CF" w:rsidRPr="0016690B">
        <w:rPr>
          <w:rFonts w:ascii="Times New Roman" w:hAnsi="Times New Roman" w:cs="Times New Roman"/>
          <w:b/>
          <w:i/>
          <w:snapToGrid w:val="0"/>
          <w:sz w:val="24"/>
          <w:szCs w:val="24"/>
        </w:rPr>
        <w:t>»</w:t>
      </w:r>
      <w:r w:rsidRPr="0016690B">
        <w:rPr>
          <w:rFonts w:ascii="Times New Roman" w:hAnsi="Times New Roman" w:cs="Times New Roman"/>
          <w:b/>
          <w:i/>
          <w:snapToGrid w:val="0"/>
          <w:sz w:val="24"/>
          <w:szCs w:val="24"/>
        </w:rPr>
        <w:t>.</w:t>
      </w:r>
    </w:p>
    <w:sectPr w:rsidR="004976A3" w:rsidRPr="0016690B" w:rsidSect="00103605">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2B4472"/>
    <w:multiLevelType w:val="multilevel"/>
    <w:tmpl w:val="E328F2F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eastAsia="Times New Roman" w:hint="default"/>
        <w:b/>
        <w:sz w:val="24"/>
      </w:rPr>
    </w:lvl>
    <w:lvl w:ilvl="2">
      <w:start w:val="1"/>
      <w:numFmt w:val="decimal"/>
      <w:isLgl/>
      <w:lvlText w:val="%1.%2.%3."/>
      <w:lvlJc w:val="left"/>
      <w:pPr>
        <w:ind w:left="720" w:hanging="720"/>
      </w:pPr>
      <w:rPr>
        <w:rFonts w:eastAsia="Times New Roman" w:hint="default"/>
        <w:b/>
        <w:sz w:val="24"/>
      </w:rPr>
    </w:lvl>
    <w:lvl w:ilvl="3">
      <w:start w:val="1"/>
      <w:numFmt w:val="decimal"/>
      <w:isLgl/>
      <w:lvlText w:val="%1.%2.%3.%4."/>
      <w:lvlJc w:val="left"/>
      <w:pPr>
        <w:ind w:left="720" w:hanging="720"/>
      </w:pPr>
      <w:rPr>
        <w:rFonts w:eastAsia="Times New Roman" w:hint="default"/>
        <w:b/>
        <w:sz w:val="24"/>
      </w:rPr>
    </w:lvl>
    <w:lvl w:ilvl="4">
      <w:start w:val="1"/>
      <w:numFmt w:val="decimal"/>
      <w:isLgl/>
      <w:lvlText w:val="%1.%2.%3.%4.%5."/>
      <w:lvlJc w:val="left"/>
      <w:pPr>
        <w:ind w:left="1080" w:hanging="1080"/>
      </w:pPr>
      <w:rPr>
        <w:rFonts w:eastAsia="Times New Roman" w:hint="default"/>
        <w:b/>
        <w:sz w:val="24"/>
      </w:rPr>
    </w:lvl>
    <w:lvl w:ilvl="5">
      <w:start w:val="1"/>
      <w:numFmt w:val="decimal"/>
      <w:isLgl/>
      <w:lvlText w:val="%1.%2.%3.%4.%5.%6."/>
      <w:lvlJc w:val="left"/>
      <w:pPr>
        <w:ind w:left="1080" w:hanging="1080"/>
      </w:pPr>
      <w:rPr>
        <w:rFonts w:eastAsia="Times New Roman" w:hint="default"/>
        <w:b/>
        <w:sz w:val="24"/>
      </w:rPr>
    </w:lvl>
    <w:lvl w:ilvl="6">
      <w:start w:val="1"/>
      <w:numFmt w:val="decimal"/>
      <w:isLgl/>
      <w:lvlText w:val="%1.%2.%3.%4.%5.%6.%7."/>
      <w:lvlJc w:val="left"/>
      <w:pPr>
        <w:ind w:left="1440" w:hanging="1440"/>
      </w:pPr>
      <w:rPr>
        <w:rFonts w:eastAsia="Times New Roman" w:hint="default"/>
        <w:b/>
        <w:sz w:val="24"/>
      </w:rPr>
    </w:lvl>
    <w:lvl w:ilvl="7">
      <w:start w:val="1"/>
      <w:numFmt w:val="decimal"/>
      <w:isLgl/>
      <w:lvlText w:val="%1.%2.%3.%4.%5.%6.%7.%8."/>
      <w:lvlJc w:val="left"/>
      <w:pPr>
        <w:ind w:left="1440" w:hanging="1440"/>
      </w:pPr>
      <w:rPr>
        <w:rFonts w:eastAsia="Times New Roman" w:hint="default"/>
        <w:b/>
        <w:sz w:val="24"/>
      </w:rPr>
    </w:lvl>
    <w:lvl w:ilvl="8">
      <w:start w:val="1"/>
      <w:numFmt w:val="decimal"/>
      <w:isLgl/>
      <w:lvlText w:val="%1.%2.%3.%4.%5.%6.%7.%8.%9."/>
      <w:lvlJc w:val="left"/>
      <w:pPr>
        <w:ind w:left="1800" w:hanging="1800"/>
      </w:pPr>
      <w:rPr>
        <w:rFonts w:eastAsia="Times New Roman" w:hint="default"/>
        <w:b/>
        <w:sz w:val="24"/>
      </w:rPr>
    </w:lvl>
  </w:abstractNum>
  <w:abstractNum w:abstractNumId="2" w15:restartNumberingAfterBreak="0">
    <w:nsid w:val="0A2E349F"/>
    <w:multiLevelType w:val="multilevel"/>
    <w:tmpl w:val="401A87CC"/>
    <w:lvl w:ilvl="0">
      <w:start w:val="1"/>
      <w:numFmt w:val="decimal"/>
      <w:lvlText w:val="%1."/>
      <w:lvlJc w:val="left"/>
      <w:pPr>
        <w:ind w:left="360" w:hanging="360"/>
      </w:pPr>
      <w:rPr>
        <w:rFonts w:hint="default"/>
        <w:b/>
        <w:sz w:val="24"/>
      </w:rPr>
    </w:lvl>
    <w:lvl w:ilvl="1">
      <w:start w:val="2"/>
      <w:numFmt w:val="decimal"/>
      <w:isLgl/>
      <w:lvlText w:val="%1.%2."/>
      <w:lvlJc w:val="left"/>
      <w:pPr>
        <w:ind w:left="360" w:hanging="360"/>
      </w:pPr>
      <w:rPr>
        <w:rFonts w:eastAsia="Times New Roman" w:hint="default"/>
        <w:b/>
        <w:sz w:val="24"/>
      </w:rPr>
    </w:lvl>
    <w:lvl w:ilvl="2">
      <w:start w:val="1"/>
      <w:numFmt w:val="decimal"/>
      <w:isLgl/>
      <w:lvlText w:val="%1.%2.%3."/>
      <w:lvlJc w:val="left"/>
      <w:pPr>
        <w:ind w:left="720" w:hanging="720"/>
      </w:pPr>
      <w:rPr>
        <w:rFonts w:eastAsia="Times New Roman" w:hint="default"/>
        <w:b/>
        <w:sz w:val="24"/>
      </w:rPr>
    </w:lvl>
    <w:lvl w:ilvl="3">
      <w:start w:val="1"/>
      <w:numFmt w:val="decimal"/>
      <w:isLgl/>
      <w:lvlText w:val="%1.%2.%3.%4."/>
      <w:lvlJc w:val="left"/>
      <w:pPr>
        <w:ind w:left="720" w:hanging="720"/>
      </w:pPr>
      <w:rPr>
        <w:rFonts w:eastAsia="Times New Roman" w:hint="default"/>
        <w:b/>
        <w:sz w:val="24"/>
      </w:rPr>
    </w:lvl>
    <w:lvl w:ilvl="4">
      <w:start w:val="1"/>
      <w:numFmt w:val="decimal"/>
      <w:isLgl/>
      <w:lvlText w:val="%1.%2.%3.%4.%5."/>
      <w:lvlJc w:val="left"/>
      <w:pPr>
        <w:ind w:left="1080" w:hanging="1080"/>
      </w:pPr>
      <w:rPr>
        <w:rFonts w:eastAsia="Times New Roman" w:hint="default"/>
        <w:b/>
        <w:sz w:val="24"/>
      </w:rPr>
    </w:lvl>
    <w:lvl w:ilvl="5">
      <w:start w:val="1"/>
      <w:numFmt w:val="decimal"/>
      <w:isLgl/>
      <w:lvlText w:val="%1.%2.%3.%4.%5.%6."/>
      <w:lvlJc w:val="left"/>
      <w:pPr>
        <w:ind w:left="1080" w:hanging="1080"/>
      </w:pPr>
      <w:rPr>
        <w:rFonts w:eastAsia="Times New Roman" w:hint="default"/>
        <w:b/>
        <w:sz w:val="24"/>
      </w:rPr>
    </w:lvl>
    <w:lvl w:ilvl="6">
      <w:start w:val="1"/>
      <w:numFmt w:val="decimal"/>
      <w:isLgl/>
      <w:lvlText w:val="%1.%2.%3.%4.%5.%6.%7."/>
      <w:lvlJc w:val="left"/>
      <w:pPr>
        <w:ind w:left="1440" w:hanging="1440"/>
      </w:pPr>
      <w:rPr>
        <w:rFonts w:eastAsia="Times New Roman" w:hint="default"/>
        <w:b/>
        <w:sz w:val="24"/>
      </w:rPr>
    </w:lvl>
    <w:lvl w:ilvl="7">
      <w:start w:val="1"/>
      <w:numFmt w:val="decimal"/>
      <w:isLgl/>
      <w:lvlText w:val="%1.%2.%3.%4.%5.%6.%7.%8."/>
      <w:lvlJc w:val="left"/>
      <w:pPr>
        <w:ind w:left="1440" w:hanging="1440"/>
      </w:pPr>
      <w:rPr>
        <w:rFonts w:eastAsia="Times New Roman" w:hint="default"/>
        <w:b/>
        <w:sz w:val="24"/>
      </w:rPr>
    </w:lvl>
    <w:lvl w:ilvl="8">
      <w:start w:val="1"/>
      <w:numFmt w:val="decimal"/>
      <w:isLgl/>
      <w:lvlText w:val="%1.%2.%3.%4.%5.%6.%7.%8.%9."/>
      <w:lvlJc w:val="left"/>
      <w:pPr>
        <w:ind w:left="1800" w:hanging="1800"/>
      </w:pPr>
      <w:rPr>
        <w:rFonts w:eastAsia="Times New Roman" w:hint="default"/>
        <w:b/>
        <w:sz w:val="24"/>
      </w:rPr>
    </w:lvl>
  </w:abstractNum>
  <w:abstractNum w:abstractNumId="3" w15:restartNumberingAfterBreak="0">
    <w:nsid w:val="14246A72"/>
    <w:multiLevelType w:val="multilevel"/>
    <w:tmpl w:val="A404B4E2"/>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E50678"/>
    <w:multiLevelType w:val="hybridMultilevel"/>
    <w:tmpl w:val="D74E798C"/>
    <w:lvl w:ilvl="0" w:tplc="33B29A34">
      <w:start w:val="1"/>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067DEE"/>
    <w:multiLevelType w:val="hybridMultilevel"/>
    <w:tmpl w:val="299E0502"/>
    <w:lvl w:ilvl="0" w:tplc="61BE423A">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2F044E"/>
    <w:multiLevelType w:val="multilevel"/>
    <w:tmpl w:val="A5A8BB48"/>
    <w:lvl w:ilvl="0">
      <w:start w:val="1"/>
      <w:numFmt w:val="decimal"/>
      <w:lvlText w:val="%1."/>
      <w:lvlJc w:val="left"/>
      <w:pPr>
        <w:ind w:left="720" w:hanging="360"/>
      </w:pPr>
      <w:rPr>
        <w:rFonts w:hint="default"/>
        <w:b w:val="0"/>
        <w:vertAlign w:val="baselin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F82353"/>
    <w:multiLevelType w:val="hybridMultilevel"/>
    <w:tmpl w:val="F77CDF3E"/>
    <w:lvl w:ilvl="0" w:tplc="018E0E0A">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8" w15:restartNumberingAfterBreak="0">
    <w:nsid w:val="2CA26F99"/>
    <w:multiLevelType w:val="hybridMultilevel"/>
    <w:tmpl w:val="50C28B56"/>
    <w:lvl w:ilvl="0" w:tplc="DD582F4E">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8054A"/>
    <w:multiLevelType w:val="multilevel"/>
    <w:tmpl w:val="5D1A13BC"/>
    <w:lvl w:ilvl="0">
      <w:start w:val="1"/>
      <w:numFmt w:val="decimal"/>
      <w:lvlText w:val="%1."/>
      <w:lvlJc w:val="left"/>
      <w:pPr>
        <w:ind w:left="72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41E77928"/>
    <w:multiLevelType w:val="hybridMultilevel"/>
    <w:tmpl w:val="2B38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3E0BDD"/>
    <w:multiLevelType w:val="multilevel"/>
    <w:tmpl w:val="9EA6DE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683C53"/>
    <w:multiLevelType w:val="hybridMultilevel"/>
    <w:tmpl w:val="5E1026E2"/>
    <w:lvl w:ilvl="0" w:tplc="CA1C294A">
      <w:numFmt w:val="bullet"/>
      <w:pStyle w:val="1"/>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58D4208"/>
    <w:multiLevelType w:val="hybridMultilevel"/>
    <w:tmpl w:val="8EA4CEEA"/>
    <w:lvl w:ilvl="0" w:tplc="B5F85A3E">
      <w:start w:val="1"/>
      <w:numFmt w:val="bullet"/>
      <w:lvlText w:val="-"/>
      <w:lvlJc w:val="left"/>
      <w:pPr>
        <w:ind w:left="1080" w:hanging="360"/>
      </w:pPr>
      <w:rPr>
        <w:rFonts w:ascii="Arial" w:eastAsiaTheme="minorEastAsia"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4B96808"/>
    <w:multiLevelType w:val="multilevel"/>
    <w:tmpl w:val="736C5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24680"/>
    <w:multiLevelType w:val="multilevel"/>
    <w:tmpl w:val="A0E4C7A0"/>
    <w:lvl w:ilvl="0">
      <w:start w:val="1"/>
      <w:numFmt w:val="decimal"/>
      <w:lvlText w:val="%1."/>
      <w:lvlJc w:val="left"/>
      <w:pPr>
        <w:ind w:left="360" w:hanging="360"/>
      </w:pPr>
      <w:rPr>
        <w:rFonts w:hint="default"/>
      </w:rPr>
    </w:lvl>
    <w:lvl w:ilvl="1">
      <w:start w:val="1"/>
      <w:numFmt w:val="decimal"/>
      <w:lvlText w:val="%1.%2."/>
      <w:lvlJc w:val="left"/>
      <w:pPr>
        <w:ind w:left="683" w:hanging="36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018" w:hanging="108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024" w:hanging="1440"/>
      </w:pPr>
      <w:rPr>
        <w:rFonts w:hint="default"/>
      </w:rPr>
    </w:lvl>
  </w:abstractNum>
  <w:num w:numId="1">
    <w:abstractNumId w:val="12"/>
  </w:num>
  <w:num w:numId="2">
    <w:abstractNumId w:val="13"/>
  </w:num>
  <w:num w:numId="3">
    <w:abstractNumId w:val="7"/>
  </w:num>
  <w:num w:numId="4">
    <w:abstractNumId w:val="10"/>
  </w:num>
  <w:num w:numId="5">
    <w:abstractNumId w:val="9"/>
  </w:num>
  <w:num w:numId="6">
    <w:abstractNumId w:val="6"/>
  </w:num>
  <w:num w:numId="7">
    <w:abstractNumId w:val="4"/>
  </w:num>
  <w:num w:numId="8">
    <w:abstractNumId w:val="1"/>
  </w:num>
  <w:num w:numId="9">
    <w:abstractNumId w:val="0"/>
  </w:num>
  <w:num w:numId="10">
    <w:abstractNumId w:val="8"/>
  </w:num>
  <w:num w:numId="11">
    <w:abstractNumId w:val="2"/>
  </w:num>
  <w:num w:numId="12">
    <w:abstractNumId w:val="5"/>
  </w:num>
  <w:num w:numId="13">
    <w:abstractNumId w:val="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501"/>
    <w:rsid w:val="000021A8"/>
    <w:rsid w:val="00013123"/>
    <w:rsid w:val="00013C77"/>
    <w:rsid w:val="0001598B"/>
    <w:rsid w:val="000175A7"/>
    <w:rsid w:val="00025912"/>
    <w:rsid w:val="0003370A"/>
    <w:rsid w:val="000358D4"/>
    <w:rsid w:val="000462DF"/>
    <w:rsid w:val="00046428"/>
    <w:rsid w:val="00050CCC"/>
    <w:rsid w:val="00054711"/>
    <w:rsid w:val="00064DBE"/>
    <w:rsid w:val="000663B9"/>
    <w:rsid w:val="00071B7A"/>
    <w:rsid w:val="0007241E"/>
    <w:rsid w:val="0007312B"/>
    <w:rsid w:val="00073233"/>
    <w:rsid w:val="000A6944"/>
    <w:rsid w:val="000B3039"/>
    <w:rsid w:val="000B4AF6"/>
    <w:rsid w:val="000C40F6"/>
    <w:rsid w:val="000D6500"/>
    <w:rsid w:val="000D7583"/>
    <w:rsid w:val="000F3CD2"/>
    <w:rsid w:val="0010267B"/>
    <w:rsid w:val="00103605"/>
    <w:rsid w:val="00134BFF"/>
    <w:rsid w:val="00135C46"/>
    <w:rsid w:val="0014104F"/>
    <w:rsid w:val="001426DF"/>
    <w:rsid w:val="00143020"/>
    <w:rsid w:val="00151731"/>
    <w:rsid w:val="00156757"/>
    <w:rsid w:val="00165551"/>
    <w:rsid w:val="0016690B"/>
    <w:rsid w:val="0017014E"/>
    <w:rsid w:val="00171DEF"/>
    <w:rsid w:val="001808CC"/>
    <w:rsid w:val="001A0FF8"/>
    <w:rsid w:val="001C11F8"/>
    <w:rsid w:val="001C1BC5"/>
    <w:rsid w:val="001C6CCA"/>
    <w:rsid w:val="001E2669"/>
    <w:rsid w:val="001F442C"/>
    <w:rsid w:val="001F46C4"/>
    <w:rsid w:val="001F46C6"/>
    <w:rsid w:val="001F5CC5"/>
    <w:rsid w:val="001F7AA8"/>
    <w:rsid w:val="002142EA"/>
    <w:rsid w:val="00214E88"/>
    <w:rsid w:val="00241CCB"/>
    <w:rsid w:val="002634DB"/>
    <w:rsid w:val="00266ED0"/>
    <w:rsid w:val="00287EE3"/>
    <w:rsid w:val="00290ECB"/>
    <w:rsid w:val="002949F4"/>
    <w:rsid w:val="00296701"/>
    <w:rsid w:val="002A1B53"/>
    <w:rsid w:val="002A318C"/>
    <w:rsid w:val="002B1454"/>
    <w:rsid w:val="002C325E"/>
    <w:rsid w:val="002C6094"/>
    <w:rsid w:val="002D27A3"/>
    <w:rsid w:val="002D2998"/>
    <w:rsid w:val="002D374C"/>
    <w:rsid w:val="002F1CDE"/>
    <w:rsid w:val="002F4417"/>
    <w:rsid w:val="0031181F"/>
    <w:rsid w:val="00320A7F"/>
    <w:rsid w:val="00322576"/>
    <w:rsid w:val="00322880"/>
    <w:rsid w:val="0032366D"/>
    <w:rsid w:val="0032372A"/>
    <w:rsid w:val="00332049"/>
    <w:rsid w:val="00332311"/>
    <w:rsid w:val="003354A1"/>
    <w:rsid w:val="00346122"/>
    <w:rsid w:val="00360A28"/>
    <w:rsid w:val="00362C33"/>
    <w:rsid w:val="00372197"/>
    <w:rsid w:val="00372DDA"/>
    <w:rsid w:val="003A3E6F"/>
    <w:rsid w:val="003B1351"/>
    <w:rsid w:val="003C5AC2"/>
    <w:rsid w:val="003E5E8D"/>
    <w:rsid w:val="003E6269"/>
    <w:rsid w:val="00404A8B"/>
    <w:rsid w:val="00406E54"/>
    <w:rsid w:val="00431147"/>
    <w:rsid w:val="00453789"/>
    <w:rsid w:val="004550E0"/>
    <w:rsid w:val="004625A5"/>
    <w:rsid w:val="0046322D"/>
    <w:rsid w:val="004749C8"/>
    <w:rsid w:val="0048407D"/>
    <w:rsid w:val="00485A8C"/>
    <w:rsid w:val="00487966"/>
    <w:rsid w:val="004900A1"/>
    <w:rsid w:val="00493EC0"/>
    <w:rsid w:val="004976A3"/>
    <w:rsid w:val="004A6A73"/>
    <w:rsid w:val="004C0304"/>
    <w:rsid w:val="004D6714"/>
    <w:rsid w:val="004F75B1"/>
    <w:rsid w:val="005023F2"/>
    <w:rsid w:val="00505FD8"/>
    <w:rsid w:val="00506EDC"/>
    <w:rsid w:val="005166FC"/>
    <w:rsid w:val="00536DD6"/>
    <w:rsid w:val="0056050F"/>
    <w:rsid w:val="005645D4"/>
    <w:rsid w:val="00565C98"/>
    <w:rsid w:val="00575A51"/>
    <w:rsid w:val="00577E2A"/>
    <w:rsid w:val="00581FC1"/>
    <w:rsid w:val="005A07A5"/>
    <w:rsid w:val="005B0C7D"/>
    <w:rsid w:val="005B1C0F"/>
    <w:rsid w:val="005B3067"/>
    <w:rsid w:val="005C1470"/>
    <w:rsid w:val="005E07CC"/>
    <w:rsid w:val="005E79CA"/>
    <w:rsid w:val="005F0A1E"/>
    <w:rsid w:val="0060360C"/>
    <w:rsid w:val="0060619A"/>
    <w:rsid w:val="00612E5B"/>
    <w:rsid w:val="00615790"/>
    <w:rsid w:val="00615EFC"/>
    <w:rsid w:val="00625F5E"/>
    <w:rsid w:val="00634C88"/>
    <w:rsid w:val="00636560"/>
    <w:rsid w:val="00652EFC"/>
    <w:rsid w:val="0065322D"/>
    <w:rsid w:val="00655406"/>
    <w:rsid w:val="00656897"/>
    <w:rsid w:val="0066217B"/>
    <w:rsid w:val="00665A5B"/>
    <w:rsid w:val="006802E9"/>
    <w:rsid w:val="00681EBA"/>
    <w:rsid w:val="006B33F5"/>
    <w:rsid w:val="006B4737"/>
    <w:rsid w:val="006C4B06"/>
    <w:rsid w:val="006E4AEE"/>
    <w:rsid w:val="006F1E60"/>
    <w:rsid w:val="00710E40"/>
    <w:rsid w:val="00713C59"/>
    <w:rsid w:val="00717793"/>
    <w:rsid w:val="0072171E"/>
    <w:rsid w:val="0073476F"/>
    <w:rsid w:val="007363AD"/>
    <w:rsid w:val="0074399C"/>
    <w:rsid w:val="007534B0"/>
    <w:rsid w:val="00754F32"/>
    <w:rsid w:val="0076500A"/>
    <w:rsid w:val="00772E04"/>
    <w:rsid w:val="00780F74"/>
    <w:rsid w:val="0078316B"/>
    <w:rsid w:val="00791973"/>
    <w:rsid w:val="00792A01"/>
    <w:rsid w:val="00796C5D"/>
    <w:rsid w:val="007D4B42"/>
    <w:rsid w:val="007F56E4"/>
    <w:rsid w:val="00802463"/>
    <w:rsid w:val="008071DA"/>
    <w:rsid w:val="00827E71"/>
    <w:rsid w:val="008515BE"/>
    <w:rsid w:val="00851CCE"/>
    <w:rsid w:val="008535AF"/>
    <w:rsid w:val="008644CC"/>
    <w:rsid w:val="008646A8"/>
    <w:rsid w:val="00865712"/>
    <w:rsid w:val="00873C37"/>
    <w:rsid w:val="008A34B7"/>
    <w:rsid w:val="008B44A5"/>
    <w:rsid w:val="008E2FFD"/>
    <w:rsid w:val="008E4815"/>
    <w:rsid w:val="00912501"/>
    <w:rsid w:val="00915D00"/>
    <w:rsid w:val="00920DF9"/>
    <w:rsid w:val="00921870"/>
    <w:rsid w:val="009311BE"/>
    <w:rsid w:val="0093665D"/>
    <w:rsid w:val="00954273"/>
    <w:rsid w:val="00962BA9"/>
    <w:rsid w:val="00965E47"/>
    <w:rsid w:val="009773FA"/>
    <w:rsid w:val="00984F98"/>
    <w:rsid w:val="00991110"/>
    <w:rsid w:val="00994E86"/>
    <w:rsid w:val="009A4792"/>
    <w:rsid w:val="009B29AF"/>
    <w:rsid w:val="009F45CF"/>
    <w:rsid w:val="00A03D16"/>
    <w:rsid w:val="00A07CAE"/>
    <w:rsid w:val="00A15F0A"/>
    <w:rsid w:val="00A26ECE"/>
    <w:rsid w:val="00A31640"/>
    <w:rsid w:val="00A3679C"/>
    <w:rsid w:val="00A3730D"/>
    <w:rsid w:val="00A441E6"/>
    <w:rsid w:val="00A4720E"/>
    <w:rsid w:val="00A4734B"/>
    <w:rsid w:val="00A51BA2"/>
    <w:rsid w:val="00A60FEA"/>
    <w:rsid w:val="00A67B61"/>
    <w:rsid w:val="00A70330"/>
    <w:rsid w:val="00AA09A8"/>
    <w:rsid w:val="00AA1320"/>
    <w:rsid w:val="00AB14E3"/>
    <w:rsid w:val="00AE38BE"/>
    <w:rsid w:val="00AE43EF"/>
    <w:rsid w:val="00AE7F7F"/>
    <w:rsid w:val="00AF0E96"/>
    <w:rsid w:val="00AF2296"/>
    <w:rsid w:val="00AF63CA"/>
    <w:rsid w:val="00AF65B6"/>
    <w:rsid w:val="00B045BA"/>
    <w:rsid w:val="00B1563F"/>
    <w:rsid w:val="00B30039"/>
    <w:rsid w:val="00B3389D"/>
    <w:rsid w:val="00B35EED"/>
    <w:rsid w:val="00B36D19"/>
    <w:rsid w:val="00B46A23"/>
    <w:rsid w:val="00B53F5D"/>
    <w:rsid w:val="00B54CD7"/>
    <w:rsid w:val="00B55293"/>
    <w:rsid w:val="00B6312F"/>
    <w:rsid w:val="00B67A7C"/>
    <w:rsid w:val="00B70D79"/>
    <w:rsid w:val="00B86BB5"/>
    <w:rsid w:val="00BA0CC7"/>
    <w:rsid w:val="00BE650D"/>
    <w:rsid w:val="00C2017F"/>
    <w:rsid w:val="00C34A12"/>
    <w:rsid w:val="00C34FE7"/>
    <w:rsid w:val="00C674DE"/>
    <w:rsid w:val="00C713C0"/>
    <w:rsid w:val="00C72DAB"/>
    <w:rsid w:val="00C737F7"/>
    <w:rsid w:val="00C74187"/>
    <w:rsid w:val="00C749E0"/>
    <w:rsid w:val="00C80CB4"/>
    <w:rsid w:val="00C83215"/>
    <w:rsid w:val="00C927CB"/>
    <w:rsid w:val="00C93645"/>
    <w:rsid w:val="00C949D7"/>
    <w:rsid w:val="00C94CBB"/>
    <w:rsid w:val="00CB3587"/>
    <w:rsid w:val="00CB3750"/>
    <w:rsid w:val="00CB7440"/>
    <w:rsid w:val="00CC5CF3"/>
    <w:rsid w:val="00CD6F9D"/>
    <w:rsid w:val="00CE1BA9"/>
    <w:rsid w:val="00CE6BC3"/>
    <w:rsid w:val="00CE7EA6"/>
    <w:rsid w:val="00CF61E0"/>
    <w:rsid w:val="00D01DCF"/>
    <w:rsid w:val="00D13EA6"/>
    <w:rsid w:val="00D1584D"/>
    <w:rsid w:val="00D221D7"/>
    <w:rsid w:val="00D24A0D"/>
    <w:rsid w:val="00D47978"/>
    <w:rsid w:val="00D838CE"/>
    <w:rsid w:val="00DC3936"/>
    <w:rsid w:val="00DE3CD3"/>
    <w:rsid w:val="00DF2F93"/>
    <w:rsid w:val="00E023A7"/>
    <w:rsid w:val="00E046EC"/>
    <w:rsid w:val="00E07D42"/>
    <w:rsid w:val="00E14493"/>
    <w:rsid w:val="00E227F9"/>
    <w:rsid w:val="00E22F5C"/>
    <w:rsid w:val="00E2313C"/>
    <w:rsid w:val="00E40D9C"/>
    <w:rsid w:val="00E4186A"/>
    <w:rsid w:val="00E46E54"/>
    <w:rsid w:val="00E51B33"/>
    <w:rsid w:val="00E56E92"/>
    <w:rsid w:val="00E60AFD"/>
    <w:rsid w:val="00E72336"/>
    <w:rsid w:val="00E75BA5"/>
    <w:rsid w:val="00E76911"/>
    <w:rsid w:val="00E82E26"/>
    <w:rsid w:val="00E85D6D"/>
    <w:rsid w:val="00E900C6"/>
    <w:rsid w:val="00E91F7F"/>
    <w:rsid w:val="00EA1A09"/>
    <w:rsid w:val="00EA6E40"/>
    <w:rsid w:val="00EB7F02"/>
    <w:rsid w:val="00EC0673"/>
    <w:rsid w:val="00EE4933"/>
    <w:rsid w:val="00EE4F8F"/>
    <w:rsid w:val="00EE674E"/>
    <w:rsid w:val="00EE6ECA"/>
    <w:rsid w:val="00EE7B2B"/>
    <w:rsid w:val="00EF63EB"/>
    <w:rsid w:val="00EF7C41"/>
    <w:rsid w:val="00F0161A"/>
    <w:rsid w:val="00F1206C"/>
    <w:rsid w:val="00F35CC1"/>
    <w:rsid w:val="00F37933"/>
    <w:rsid w:val="00F44BAD"/>
    <w:rsid w:val="00F44E46"/>
    <w:rsid w:val="00F551B7"/>
    <w:rsid w:val="00F65369"/>
    <w:rsid w:val="00F66444"/>
    <w:rsid w:val="00F809DE"/>
    <w:rsid w:val="00F9197E"/>
    <w:rsid w:val="00F96820"/>
    <w:rsid w:val="00F9747F"/>
    <w:rsid w:val="00FA0D0F"/>
    <w:rsid w:val="00FA30C6"/>
    <w:rsid w:val="00FB1567"/>
    <w:rsid w:val="00FB2688"/>
    <w:rsid w:val="00FB552F"/>
    <w:rsid w:val="00FC207F"/>
    <w:rsid w:val="00FC429D"/>
    <w:rsid w:val="00FC54CA"/>
    <w:rsid w:val="00FD3A23"/>
    <w:rsid w:val="00FD63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2B83"/>
  <w15:docId w15:val="{9827DED7-30CA-40DE-A8EC-DDE9B62A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EA6"/>
  </w:style>
  <w:style w:type="paragraph" w:styleId="1">
    <w:name w:val="heading 1"/>
    <w:basedOn w:val="a"/>
    <w:next w:val="a"/>
    <w:link w:val="10"/>
    <w:uiPriority w:val="9"/>
    <w:qFormat/>
    <w:rsid w:val="00E85D6D"/>
    <w:pPr>
      <w:keepNext/>
      <w:numPr>
        <w:numId w:val="1"/>
      </w:numPr>
      <w:suppressAutoHyphens/>
      <w:spacing w:after="0" w:line="240" w:lineRule="auto"/>
      <w:ind w:left="0" w:right="-1" w:firstLine="0"/>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semiHidden/>
    <w:unhideWhenUsed/>
    <w:qFormat/>
    <w:rsid w:val="009F45CF"/>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9F45CF"/>
    <w:pPr>
      <w:keepNext/>
      <w:keepLines/>
      <w:spacing w:before="20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9F45CF"/>
    <w:pPr>
      <w:keepNext/>
      <w:keepLines/>
      <w:spacing w:before="200" w:after="0"/>
      <w:outlineLvl w:val="3"/>
    </w:pPr>
    <w:rPr>
      <w:rFonts w:ascii="Calibri Light" w:eastAsia="Times New Roman" w:hAnsi="Calibri Light" w:cs="Times New Roman"/>
      <w:b/>
      <w:bCs/>
      <w:i/>
      <w:iCs/>
      <w:color w:val="4472C4"/>
    </w:rPr>
  </w:style>
  <w:style w:type="paragraph" w:styleId="5">
    <w:name w:val="heading 5"/>
    <w:basedOn w:val="a"/>
    <w:next w:val="a"/>
    <w:link w:val="50"/>
    <w:qFormat/>
    <w:rsid w:val="009F45C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2501"/>
    <w:pPr>
      <w:ind w:left="720"/>
      <w:contextualSpacing/>
    </w:pPr>
    <w:rPr>
      <w:rFonts w:ascii="Calibri" w:eastAsia="Calibri" w:hAnsi="Calibri" w:cs="Times New Roman"/>
      <w:lang w:eastAsia="en-US"/>
    </w:rPr>
  </w:style>
  <w:style w:type="paragraph" w:customStyle="1" w:styleId="11">
    <w:name w:val="Абзац списка1"/>
    <w:rsid w:val="000D6500"/>
    <w:pPr>
      <w:widowControl w:val="0"/>
      <w:suppressAutoHyphens/>
      <w:spacing w:after="0" w:line="252" w:lineRule="auto"/>
      <w:ind w:left="720"/>
    </w:pPr>
    <w:rPr>
      <w:rFonts w:ascii="Calibri" w:eastAsia="Arial Unicode MS" w:hAnsi="Calibri" w:cs="Tahoma"/>
      <w:kern w:val="2"/>
      <w:lang w:eastAsia="ar-SA"/>
    </w:rPr>
  </w:style>
  <w:style w:type="paragraph" w:styleId="a5">
    <w:name w:val="Body Text Indent"/>
    <w:basedOn w:val="a"/>
    <w:link w:val="a6"/>
    <w:uiPriority w:val="99"/>
    <w:rsid w:val="000D6500"/>
    <w:pPr>
      <w:spacing w:after="120" w:line="240" w:lineRule="auto"/>
      <w:ind w:left="283"/>
    </w:pPr>
    <w:rPr>
      <w:rFonts w:ascii="Times New Roman" w:eastAsia="Times New Roman" w:hAnsi="Times New Roman" w:cs="Times New Roman"/>
      <w:sz w:val="24"/>
      <w:szCs w:val="24"/>
    </w:rPr>
  </w:style>
  <w:style w:type="character" w:customStyle="1" w:styleId="a6">
    <w:name w:val="Основний текст з відступом Знак"/>
    <w:basedOn w:val="a0"/>
    <w:link w:val="a5"/>
    <w:uiPriority w:val="99"/>
    <w:qFormat/>
    <w:rsid w:val="000D6500"/>
    <w:rPr>
      <w:rFonts w:ascii="Times New Roman" w:eastAsia="Times New Roman" w:hAnsi="Times New Roman" w:cs="Times New Roman"/>
      <w:sz w:val="24"/>
      <w:szCs w:val="24"/>
    </w:rPr>
  </w:style>
  <w:style w:type="table" w:styleId="a7">
    <w:name w:val="Table Grid"/>
    <w:basedOn w:val="a1"/>
    <w:uiPriority w:val="59"/>
    <w:rsid w:val="008071D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5B3067"/>
    <w:pPr>
      <w:spacing w:after="0" w:line="240" w:lineRule="auto"/>
    </w:pPr>
  </w:style>
  <w:style w:type="paragraph" w:styleId="HTML">
    <w:name w:val="HTML Preformatted"/>
    <w:basedOn w:val="a"/>
    <w:link w:val="HTML0"/>
    <w:rsid w:val="00C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rsid w:val="00C949D7"/>
    <w:rPr>
      <w:rFonts w:ascii="Courier New" w:eastAsia="Times New Roman" w:hAnsi="Courier New" w:cs="Courier New"/>
      <w:sz w:val="20"/>
      <w:szCs w:val="20"/>
      <w:lang w:eastAsia="ar-SA"/>
    </w:rPr>
  </w:style>
  <w:style w:type="character" w:styleId="a9">
    <w:name w:val="Hyperlink"/>
    <w:basedOn w:val="a0"/>
    <w:uiPriority w:val="99"/>
    <w:unhideWhenUsed/>
    <w:qFormat/>
    <w:rsid w:val="00E91F7F"/>
    <w:rPr>
      <w:color w:val="0000FF"/>
      <w:u w:val="single"/>
    </w:rPr>
  </w:style>
  <w:style w:type="character" w:styleId="aa">
    <w:name w:val="FollowedHyperlink"/>
    <w:basedOn w:val="a0"/>
    <w:uiPriority w:val="99"/>
    <w:semiHidden/>
    <w:unhideWhenUsed/>
    <w:rsid w:val="00E91F7F"/>
    <w:rPr>
      <w:color w:val="800080"/>
      <w:u w:val="single"/>
    </w:rPr>
  </w:style>
  <w:style w:type="paragraph" w:customStyle="1" w:styleId="xl66">
    <w:name w:val="xl66"/>
    <w:basedOn w:val="a"/>
    <w:rsid w:val="00E9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91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E91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E91F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E91F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E91F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91F7F"/>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91F7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E91F7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9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E91F7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E91F7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91F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E91F7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E91F7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E9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91F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E91F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E91F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E91F7F"/>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E91F7F"/>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
    <w:rsid w:val="00E91F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E91F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91F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a"/>
    <w:rsid w:val="00E91F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a"/>
    <w:rsid w:val="00E9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91F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E91F7F"/>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E91F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E91F7F"/>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85D6D"/>
    <w:rPr>
      <w:rFonts w:ascii="Times New Roman" w:eastAsia="Times New Roman" w:hAnsi="Times New Roman" w:cs="Times New Roman"/>
      <w:sz w:val="28"/>
      <w:szCs w:val="24"/>
      <w:lang w:val="uk-UA" w:eastAsia="ar-SA"/>
    </w:rPr>
  </w:style>
  <w:style w:type="paragraph" w:customStyle="1" w:styleId="21">
    <w:name w:val="Заголовок 21"/>
    <w:basedOn w:val="a"/>
    <w:next w:val="a"/>
    <w:uiPriority w:val="9"/>
    <w:semiHidden/>
    <w:unhideWhenUsed/>
    <w:qFormat/>
    <w:rsid w:val="009F45CF"/>
    <w:pPr>
      <w:keepNext/>
      <w:keepLines/>
      <w:spacing w:before="200" w:after="0" w:line="259" w:lineRule="auto"/>
      <w:outlineLvl w:val="1"/>
    </w:pPr>
    <w:rPr>
      <w:rFonts w:ascii="Calibri Light" w:eastAsia="Times New Roman" w:hAnsi="Calibri Light" w:cs="Times New Roman"/>
      <w:b/>
      <w:bCs/>
      <w:color w:val="4472C4"/>
      <w:sz w:val="26"/>
      <w:szCs w:val="26"/>
      <w:lang w:eastAsia="en-US"/>
    </w:rPr>
  </w:style>
  <w:style w:type="paragraph" w:customStyle="1" w:styleId="31">
    <w:name w:val="Заголовок 31"/>
    <w:basedOn w:val="a"/>
    <w:next w:val="a"/>
    <w:uiPriority w:val="9"/>
    <w:semiHidden/>
    <w:unhideWhenUsed/>
    <w:qFormat/>
    <w:rsid w:val="009F45CF"/>
    <w:pPr>
      <w:keepNext/>
      <w:keepLines/>
      <w:spacing w:before="200" w:after="0"/>
      <w:outlineLvl w:val="2"/>
    </w:pPr>
    <w:rPr>
      <w:rFonts w:ascii="Calibri Light" w:eastAsia="Times New Roman" w:hAnsi="Calibri Light" w:cs="Times New Roman"/>
      <w:b/>
      <w:bCs/>
      <w:color w:val="4472C4"/>
    </w:rPr>
  </w:style>
  <w:style w:type="paragraph" w:customStyle="1" w:styleId="41">
    <w:name w:val="Заголовок 41"/>
    <w:basedOn w:val="a"/>
    <w:next w:val="a"/>
    <w:uiPriority w:val="9"/>
    <w:semiHidden/>
    <w:unhideWhenUsed/>
    <w:qFormat/>
    <w:rsid w:val="009F45CF"/>
    <w:pPr>
      <w:keepNext/>
      <w:keepLines/>
      <w:spacing w:before="200" w:after="0"/>
      <w:outlineLvl w:val="3"/>
    </w:pPr>
    <w:rPr>
      <w:rFonts w:ascii="Calibri Light" w:eastAsia="Times New Roman" w:hAnsi="Calibri Light" w:cs="Times New Roman"/>
      <w:b/>
      <w:bCs/>
      <w:i/>
      <w:iCs/>
      <w:color w:val="4472C4"/>
    </w:rPr>
  </w:style>
  <w:style w:type="character" w:customStyle="1" w:styleId="50">
    <w:name w:val="Заголовок 5 Знак"/>
    <w:basedOn w:val="a0"/>
    <w:link w:val="5"/>
    <w:qFormat/>
    <w:rsid w:val="009F45CF"/>
    <w:rPr>
      <w:rFonts w:ascii="Times New Roman" w:eastAsia="Times New Roman" w:hAnsi="Times New Roman" w:cs="Times New Roman"/>
      <w:b/>
      <w:bCs/>
      <w:i/>
      <w:iCs/>
      <w:sz w:val="26"/>
      <w:szCs w:val="26"/>
    </w:rPr>
  </w:style>
  <w:style w:type="numbering" w:customStyle="1" w:styleId="12">
    <w:name w:val="Нет списка1"/>
    <w:next w:val="a2"/>
    <w:uiPriority w:val="99"/>
    <w:semiHidden/>
    <w:unhideWhenUsed/>
    <w:rsid w:val="009F45CF"/>
  </w:style>
  <w:style w:type="character" w:styleId="ab">
    <w:name w:val="footnote reference"/>
    <w:basedOn w:val="a0"/>
    <w:uiPriority w:val="99"/>
    <w:qFormat/>
    <w:rsid w:val="009F45CF"/>
    <w:rPr>
      <w:rFonts w:cs="Times New Roman"/>
      <w:vertAlign w:val="superscript"/>
    </w:rPr>
  </w:style>
  <w:style w:type="character" w:styleId="ac">
    <w:name w:val="endnote reference"/>
    <w:basedOn w:val="a0"/>
    <w:uiPriority w:val="99"/>
    <w:semiHidden/>
    <w:unhideWhenUsed/>
    <w:rsid w:val="009F45CF"/>
    <w:rPr>
      <w:vertAlign w:val="superscript"/>
    </w:rPr>
  </w:style>
  <w:style w:type="character" w:styleId="ad">
    <w:name w:val="Emphasis"/>
    <w:basedOn w:val="a0"/>
    <w:uiPriority w:val="20"/>
    <w:qFormat/>
    <w:rsid w:val="009F45CF"/>
    <w:rPr>
      <w:i/>
      <w:iCs/>
    </w:rPr>
  </w:style>
  <w:style w:type="character" w:styleId="ae">
    <w:name w:val="Strong"/>
    <w:basedOn w:val="a0"/>
    <w:uiPriority w:val="22"/>
    <w:qFormat/>
    <w:rsid w:val="009F45CF"/>
    <w:rPr>
      <w:b/>
      <w:bCs/>
    </w:rPr>
  </w:style>
  <w:style w:type="paragraph" w:styleId="af">
    <w:name w:val="Balloon Text"/>
    <w:basedOn w:val="a"/>
    <w:link w:val="af0"/>
    <w:uiPriority w:val="99"/>
    <w:semiHidden/>
    <w:unhideWhenUsed/>
    <w:qFormat/>
    <w:rsid w:val="009F45CF"/>
    <w:pPr>
      <w:spacing w:after="0" w:line="240" w:lineRule="auto"/>
    </w:pPr>
    <w:rPr>
      <w:rFonts w:ascii="Tahoma" w:eastAsia="Calibri" w:hAnsi="Tahoma" w:cs="Tahoma"/>
      <w:sz w:val="16"/>
      <w:szCs w:val="16"/>
      <w:lang w:eastAsia="en-US"/>
    </w:rPr>
  </w:style>
  <w:style w:type="character" w:customStyle="1" w:styleId="af0">
    <w:name w:val="Текст у виносці Знак"/>
    <w:basedOn w:val="a0"/>
    <w:link w:val="af"/>
    <w:uiPriority w:val="99"/>
    <w:semiHidden/>
    <w:rsid w:val="009F45CF"/>
    <w:rPr>
      <w:rFonts w:ascii="Tahoma" w:eastAsia="Calibri" w:hAnsi="Tahoma" w:cs="Tahoma"/>
      <w:sz w:val="16"/>
      <w:szCs w:val="16"/>
      <w:lang w:eastAsia="en-US"/>
    </w:rPr>
  </w:style>
  <w:style w:type="paragraph" w:styleId="af1">
    <w:name w:val="endnote text"/>
    <w:basedOn w:val="a"/>
    <w:link w:val="af2"/>
    <w:uiPriority w:val="99"/>
    <w:semiHidden/>
    <w:unhideWhenUsed/>
    <w:qFormat/>
    <w:rsid w:val="009F45CF"/>
    <w:pPr>
      <w:spacing w:after="0" w:line="240" w:lineRule="auto"/>
    </w:pPr>
    <w:rPr>
      <w:rFonts w:ascii="Calibri" w:eastAsia="Times New Roman" w:hAnsi="Calibri" w:cs="Times New Roman"/>
      <w:sz w:val="20"/>
      <w:szCs w:val="20"/>
      <w:lang w:eastAsia="en-US"/>
    </w:rPr>
  </w:style>
  <w:style w:type="character" w:customStyle="1" w:styleId="af2">
    <w:name w:val="Текст кінцевої виноски Знак"/>
    <w:basedOn w:val="a0"/>
    <w:link w:val="af1"/>
    <w:uiPriority w:val="99"/>
    <w:semiHidden/>
    <w:qFormat/>
    <w:rsid w:val="009F45CF"/>
    <w:rPr>
      <w:rFonts w:ascii="Calibri" w:eastAsia="Times New Roman" w:hAnsi="Calibri" w:cs="Times New Roman"/>
      <w:sz w:val="20"/>
      <w:szCs w:val="20"/>
      <w:lang w:val="uk-UA" w:eastAsia="en-US"/>
    </w:rPr>
  </w:style>
  <w:style w:type="paragraph" w:styleId="af3">
    <w:name w:val="footnote text"/>
    <w:basedOn w:val="a"/>
    <w:link w:val="af4"/>
    <w:uiPriority w:val="99"/>
    <w:semiHidden/>
    <w:unhideWhenUsed/>
    <w:qFormat/>
    <w:rsid w:val="009F45CF"/>
    <w:pPr>
      <w:spacing w:after="0" w:line="240" w:lineRule="auto"/>
    </w:pPr>
    <w:rPr>
      <w:rFonts w:eastAsia="Calibri"/>
      <w:sz w:val="20"/>
      <w:szCs w:val="20"/>
      <w:lang w:eastAsia="en-US"/>
    </w:rPr>
  </w:style>
  <w:style w:type="character" w:customStyle="1" w:styleId="af4">
    <w:name w:val="Текст виноски Знак"/>
    <w:basedOn w:val="a0"/>
    <w:link w:val="af3"/>
    <w:uiPriority w:val="99"/>
    <w:semiHidden/>
    <w:qFormat/>
    <w:rsid w:val="009F45CF"/>
    <w:rPr>
      <w:rFonts w:eastAsia="Calibri"/>
      <w:sz w:val="20"/>
      <w:szCs w:val="20"/>
      <w:lang w:eastAsia="en-US"/>
    </w:rPr>
  </w:style>
  <w:style w:type="paragraph" w:styleId="af5">
    <w:name w:val="header"/>
    <w:basedOn w:val="a"/>
    <w:link w:val="af6"/>
    <w:unhideWhenUsed/>
    <w:qFormat/>
    <w:rsid w:val="009F45CF"/>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Верхній колонтитул Знак"/>
    <w:basedOn w:val="a0"/>
    <w:link w:val="af5"/>
    <w:rsid w:val="009F45CF"/>
    <w:rPr>
      <w:rFonts w:ascii="Times New Roman" w:eastAsia="Times New Roman" w:hAnsi="Times New Roman" w:cs="Times New Roman"/>
      <w:sz w:val="24"/>
      <w:szCs w:val="24"/>
      <w:lang w:val="uk-UA" w:eastAsia="ar-SA"/>
    </w:rPr>
  </w:style>
  <w:style w:type="paragraph" w:customStyle="1" w:styleId="13">
    <w:name w:val="Основной текст1"/>
    <w:basedOn w:val="a"/>
    <w:next w:val="af7"/>
    <w:link w:val="af8"/>
    <w:uiPriority w:val="99"/>
    <w:unhideWhenUsed/>
    <w:qFormat/>
    <w:rsid w:val="009F45CF"/>
    <w:pPr>
      <w:spacing w:after="120"/>
    </w:pPr>
    <w:rPr>
      <w:rFonts w:eastAsia="Times New Roman"/>
    </w:rPr>
  </w:style>
  <w:style w:type="paragraph" w:styleId="af9">
    <w:name w:val="Title"/>
    <w:basedOn w:val="a"/>
    <w:link w:val="afa"/>
    <w:qFormat/>
    <w:rsid w:val="009F45CF"/>
    <w:pPr>
      <w:spacing w:after="0" w:line="240" w:lineRule="auto"/>
      <w:jc w:val="center"/>
    </w:pPr>
    <w:rPr>
      <w:rFonts w:ascii="Times New Roman" w:eastAsia="Times New Roman" w:hAnsi="Times New Roman" w:cs="Times New Roman"/>
      <w:b/>
      <w:sz w:val="24"/>
      <w:szCs w:val="20"/>
    </w:rPr>
  </w:style>
  <w:style w:type="character" w:customStyle="1" w:styleId="afa">
    <w:name w:val="Назва Знак"/>
    <w:basedOn w:val="a0"/>
    <w:link w:val="af9"/>
    <w:rsid w:val="009F45CF"/>
    <w:rPr>
      <w:rFonts w:ascii="Times New Roman" w:eastAsia="Times New Roman" w:hAnsi="Times New Roman" w:cs="Times New Roman"/>
      <w:b/>
      <w:sz w:val="24"/>
      <w:szCs w:val="20"/>
    </w:rPr>
  </w:style>
  <w:style w:type="paragraph" w:styleId="afb">
    <w:name w:val="Normal (Web)"/>
    <w:basedOn w:val="a"/>
    <w:uiPriority w:val="99"/>
    <w:unhideWhenUsed/>
    <w:qFormat/>
    <w:rsid w:val="009F45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7"/>
    <w:uiPriority w:val="59"/>
    <w:qFormat/>
    <w:rsid w:val="009F45CF"/>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9F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qFormat/>
    <w:rsid w:val="009F45CF"/>
    <w:rPr>
      <w:rFonts w:ascii="Calibri Light" w:eastAsia="Times New Roman" w:hAnsi="Calibri Light" w:cs="Times New Roman"/>
      <w:b/>
      <w:bCs/>
      <w:color w:val="4472C4"/>
      <w:sz w:val="26"/>
      <w:szCs w:val="26"/>
    </w:rPr>
  </w:style>
  <w:style w:type="character" w:customStyle="1" w:styleId="af8">
    <w:name w:val="Основной текст Знак"/>
    <w:basedOn w:val="a0"/>
    <w:link w:val="13"/>
    <w:uiPriority w:val="99"/>
    <w:qFormat/>
    <w:rsid w:val="009F45CF"/>
    <w:rPr>
      <w:rFonts w:eastAsia="Times New Roman"/>
      <w:lang w:val="uk-UA" w:eastAsia="uk-UA"/>
    </w:rPr>
  </w:style>
  <w:style w:type="paragraph" w:customStyle="1" w:styleId="210">
    <w:name w:val="Основной текст 21"/>
    <w:basedOn w:val="a"/>
    <w:rsid w:val="009F45CF"/>
    <w:pPr>
      <w:widowControl w:val="0"/>
      <w:suppressAutoHyphens/>
      <w:spacing w:after="0" w:line="240" w:lineRule="auto"/>
      <w:jc w:val="both"/>
    </w:pPr>
    <w:rPr>
      <w:rFonts w:ascii="Arial" w:eastAsia="Lucida Sans Unicode" w:hAnsi="Arial" w:cs="Mangal"/>
      <w:kern w:val="2"/>
      <w:szCs w:val="24"/>
      <w:lang w:eastAsia="hi-IN" w:bidi="hi-IN"/>
    </w:rPr>
  </w:style>
  <w:style w:type="paragraph" w:customStyle="1" w:styleId="211">
    <w:name w:val="Основной текст с отступом 21"/>
    <w:basedOn w:val="a"/>
    <w:rsid w:val="009F45CF"/>
    <w:pPr>
      <w:suppressAutoHyphens/>
      <w:spacing w:after="0" w:line="240" w:lineRule="auto"/>
      <w:ind w:firstLine="284"/>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9F45CF"/>
    <w:pPr>
      <w:suppressAutoHyphens/>
      <w:spacing w:after="0" w:line="240" w:lineRule="auto"/>
      <w:ind w:left="300"/>
      <w:jc w:val="both"/>
    </w:pPr>
    <w:rPr>
      <w:rFonts w:ascii="Times New Roman" w:eastAsia="Times New Roman" w:hAnsi="Times New Roman" w:cs="Times New Roman"/>
      <w:color w:val="FF0000"/>
      <w:sz w:val="24"/>
      <w:szCs w:val="24"/>
      <w:lang w:eastAsia="ar-SA"/>
    </w:rPr>
  </w:style>
  <w:style w:type="paragraph" w:customStyle="1" w:styleId="0">
    <w:name w:val="Òåêñò0"/>
    <w:basedOn w:val="a"/>
    <w:rsid w:val="009F45CF"/>
    <w:pPr>
      <w:widowControl w:val="0"/>
      <w:suppressAutoHyphens/>
      <w:spacing w:after="0" w:line="210" w:lineRule="atLeast"/>
      <w:jc w:val="both"/>
    </w:pPr>
    <w:rPr>
      <w:rFonts w:ascii="Times New Roman" w:eastAsia="Times New Roman" w:hAnsi="Times New Roman" w:cs="Times New Roman"/>
      <w:sz w:val="20"/>
      <w:szCs w:val="20"/>
      <w:lang w:val="en-US" w:eastAsia="ar-SA"/>
    </w:rPr>
  </w:style>
  <w:style w:type="paragraph" w:customStyle="1" w:styleId="WW-3">
    <w:name w:val="WW-Основной текст 3"/>
    <w:basedOn w:val="a"/>
    <w:rsid w:val="009F45CF"/>
    <w:pPr>
      <w:widowControl w:val="0"/>
      <w:suppressAutoHyphens/>
      <w:spacing w:after="0" w:line="240" w:lineRule="auto"/>
    </w:pPr>
    <w:rPr>
      <w:rFonts w:ascii="Arial" w:eastAsia="Times New Roman" w:hAnsi="Arial" w:cs="Times New Roman"/>
      <w:sz w:val="24"/>
      <w:szCs w:val="20"/>
      <w:lang w:eastAsia="ar-SA"/>
    </w:rPr>
  </w:style>
  <w:style w:type="character" w:customStyle="1" w:styleId="30">
    <w:name w:val="Заголовок 3 Знак"/>
    <w:basedOn w:val="a0"/>
    <w:link w:val="3"/>
    <w:uiPriority w:val="9"/>
    <w:semiHidden/>
    <w:rsid w:val="009F45CF"/>
    <w:rPr>
      <w:rFonts w:ascii="Calibri Light" w:eastAsia="Times New Roman" w:hAnsi="Calibri Light" w:cs="Times New Roman"/>
      <w:b/>
      <w:bCs/>
      <w:color w:val="4472C4"/>
      <w:lang w:eastAsia="ru-RU"/>
    </w:rPr>
  </w:style>
  <w:style w:type="paragraph" w:customStyle="1" w:styleId="Standard">
    <w:name w:val="Standard"/>
    <w:rsid w:val="009F45CF"/>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paragraph" w:customStyle="1" w:styleId="Default">
    <w:name w:val="Default"/>
    <w:rsid w:val="009F45CF"/>
    <w:pPr>
      <w:suppressAutoHyphens/>
      <w:autoSpaceDN w:val="0"/>
      <w:spacing w:after="0" w:line="240" w:lineRule="auto"/>
    </w:pPr>
    <w:rPr>
      <w:rFonts w:ascii="Arial" w:eastAsia="Batang" w:hAnsi="Arial" w:cs="Arial"/>
      <w:color w:val="000000"/>
      <w:kern w:val="3"/>
      <w:sz w:val="24"/>
      <w:szCs w:val="24"/>
      <w:lang w:eastAsia="ko-KR"/>
    </w:rPr>
  </w:style>
  <w:style w:type="paragraph" w:customStyle="1" w:styleId="15">
    <w:name w:val="Обычный1"/>
    <w:rsid w:val="009F45CF"/>
    <w:pPr>
      <w:spacing w:after="0" w:line="240" w:lineRule="auto"/>
    </w:pPr>
    <w:rPr>
      <w:rFonts w:ascii="Times New Roman" w:eastAsia="Arial Unicode MS" w:hAnsi="Times New Roman" w:cs="Arial Unicode MS"/>
      <w:color w:val="000000"/>
      <w:sz w:val="28"/>
      <w:szCs w:val="28"/>
      <w:u w:color="000000"/>
    </w:rPr>
  </w:style>
  <w:style w:type="paragraph" w:customStyle="1" w:styleId="22">
    <w:name w:val="Абзац списка2"/>
    <w:basedOn w:val="a"/>
    <w:rsid w:val="009F45CF"/>
    <w:pPr>
      <w:ind w:left="720"/>
    </w:pPr>
    <w:rPr>
      <w:rFonts w:ascii="Calibri" w:eastAsia="Calibri" w:hAnsi="Calibri" w:cs="Times New Roman"/>
      <w:szCs w:val="20"/>
    </w:rPr>
  </w:style>
  <w:style w:type="character" w:customStyle="1" w:styleId="16">
    <w:name w:val="Основной шрифт абзаца1"/>
    <w:rsid w:val="009F45CF"/>
  </w:style>
  <w:style w:type="character" w:customStyle="1" w:styleId="40">
    <w:name w:val="Заголовок 4 Знак"/>
    <w:basedOn w:val="a0"/>
    <w:link w:val="4"/>
    <w:uiPriority w:val="9"/>
    <w:semiHidden/>
    <w:rsid w:val="009F45CF"/>
    <w:rPr>
      <w:rFonts w:ascii="Calibri Light" w:eastAsia="Times New Roman" w:hAnsi="Calibri Light" w:cs="Times New Roman"/>
      <w:b/>
      <w:bCs/>
      <w:i/>
      <w:iCs/>
      <w:color w:val="4472C4"/>
      <w:lang w:eastAsia="ru-RU"/>
    </w:rPr>
  </w:style>
  <w:style w:type="paragraph" w:customStyle="1" w:styleId="tbl-txt">
    <w:name w:val="tbl-txt"/>
    <w:basedOn w:val="a"/>
    <w:uiPriority w:val="99"/>
    <w:unhideWhenUsed/>
    <w:rsid w:val="009F45CF"/>
    <w:pPr>
      <w:spacing w:before="100" w:beforeAutospacing="1" w:after="100" w:afterAutospacing="1" w:line="240" w:lineRule="auto"/>
    </w:pPr>
    <w:rPr>
      <w:rFonts w:ascii="Times New Roman" w:eastAsia="SimSun" w:hAnsi="Times New Roman" w:cs="Times New Roman"/>
      <w:sz w:val="24"/>
      <w:szCs w:val="20"/>
    </w:rPr>
  </w:style>
  <w:style w:type="paragraph" w:customStyle="1" w:styleId="tbl-cod">
    <w:name w:val="tbl-cod"/>
    <w:basedOn w:val="a"/>
    <w:uiPriority w:val="99"/>
    <w:unhideWhenUsed/>
    <w:rsid w:val="009F45CF"/>
    <w:pPr>
      <w:spacing w:before="100" w:beforeAutospacing="1" w:after="100" w:afterAutospacing="1" w:line="240" w:lineRule="auto"/>
    </w:pPr>
    <w:rPr>
      <w:rFonts w:ascii="Times New Roman" w:eastAsia="SimSun" w:hAnsi="Times New Roman" w:cs="Times New Roman"/>
      <w:sz w:val="24"/>
      <w:szCs w:val="20"/>
    </w:rPr>
  </w:style>
  <w:style w:type="character" w:customStyle="1" w:styleId="pdg-variable">
    <w:name w:val="pdg-variable"/>
    <w:basedOn w:val="a0"/>
    <w:rsid w:val="009F45CF"/>
  </w:style>
  <w:style w:type="character" w:customStyle="1" w:styleId="font21">
    <w:name w:val="font21"/>
    <w:rsid w:val="009F45CF"/>
    <w:rPr>
      <w:rFonts w:ascii="Arial" w:hAnsi="Arial" w:cs="Arial" w:hint="default"/>
      <w:color w:val="000000"/>
      <w:u w:val="none"/>
    </w:rPr>
  </w:style>
  <w:style w:type="character" w:customStyle="1" w:styleId="font01">
    <w:name w:val="font01"/>
    <w:rsid w:val="009F45CF"/>
    <w:rPr>
      <w:rFonts w:ascii="Arial" w:hAnsi="Arial" w:cs="Arial" w:hint="default"/>
      <w:color w:val="FF0000"/>
      <w:u w:val="none"/>
    </w:rPr>
  </w:style>
  <w:style w:type="paragraph" w:styleId="af7">
    <w:name w:val="Body Text"/>
    <w:basedOn w:val="a"/>
    <w:link w:val="afc"/>
    <w:uiPriority w:val="99"/>
    <w:semiHidden/>
    <w:unhideWhenUsed/>
    <w:rsid w:val="009F45CF"/>
    <w:pPr>
      <w:spacing w:after="120"/>
    </w:pPr>
  </w:style>
  <w:style w:type="character" w:customStyle="1" w:styleId="afc">
    <w:name w:val="Основний текст Знак"/>
    <w:basedOn w:val="a0"/>
    <w:link w:val="af7"/>
    <w:uiPriority w:val="99"/>
    <w:semiHidden/>
    <w:rsid w:val="009F45CF"/>
  </w:style>
  <w:style w:type="character" w:customStyle="1" w:styleId="212">
    <w:name w:val="Заголовок 2 Знак1"/>
    <w:basedOn w:val="a0"/>
    <w:uiPriority w:val="9"/>
    <w:semiHidden/>
    <w:rsid w:val="009F45CF"/>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9F45C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F45CF"/>
    <w:rPr>
      <w:rFonts w:asciiTheme="majorHAnsi" w:eastAsiaTheme="majorEastAsia" w:hAnsiTheme="majorHAnsi" w:cstheme="majorBidi"/>
      <w:b/>
      <w:bCs/>
      <w:i/>
      <w:iCs/>
      <w:color w:val="4F81BD" w:themeColor="accent1"/>
    </w:rPr>
  </w:style>
  <w:style w:type="paragraph" w:customStyle="1" w:styleId="32">
    <w:name w:val="Знак Знак3"/>
    <w:basedOn w:val="a"/>
    <w:rsid w:val="00135C46"/>
    <w:pPr>
      <w:spacing w:after="0" w:line="240" w:lineRule="auto"/>
    </w:pPr>
    <w:rPr>
      <w:rFonts w:ascii="Verdana" w:eastAsia="Times New Roman" w:hAnsi="Verdana" w:cs="Verdana"/>
      <w:sz w:val="20"/>
      <w:szCs w:val="20"/>
      <w:lang w:val="en-US" w:eastAsia="en-US"/>
    </w:rPr>
  </w:style>
  <w:style w:type="paragraph" w:styleId="33">
    <w:name w:val="Body Text Indent 3"/>
    <w:basedOn w:val="a"/>
    <w:link w:val="34"/>
    <w:uiPriority w:val="99"/>
    <w:semiHidden/>
    <w:unhideWhenUsed/>
    <w:rsid w:val="001F7AA8"/>
    <w:pPr>
      <w:spacing w:after="120"/>
      <w:ind w:left="283"/>
    </w:pPr>
    <w:rPr>
      <w:sz w:val="16"/>
      <w:szCs w:val="16"/>
    </w:rPr>
  </w:style>
  <w:style w:type="character" w:customStyle="1" w:styleId="34">
    <w:name w:val="Основний текст з відступом 3 Знак"/>
    <w:basedOn w:val="a0"/>
    <w:link w:val="33"/>
    <w:uiPriority w:val="99"/>
    <w:semiHidden/>
    <w:rsid w:val="001F7AA8"/>
    <w:rPr>
      <w:sz w:val="16"/>
      <w:szCs w:val="16"/>
    </w:rPr>
  </w:style>
  <w:style w:type="character" w:customStyle="1" w:styleId="a4">
    <w:name w:val="Абзац списку Знак"/>
    <w:link w:val="a3"/>
    <w:uiPriority w:val="34"/>
    <w:rsid w:val="001F7AA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80731">
      <w:bodyDiv w:val="1"/>
      <w:marLeft w:val="0"/>
      <w:marRight w:val="0"/>
      <w:marTop w:val="0"/>
      <w:marBottom w:val="0"/>
      <w:divBdr>
        <w:top w:val="none" w:sz="0" w:space="0" w:color="auto"/>
        <w:left w:val="none" w:sz="0" w:space="0" w:color="auto"/>
        <w:bottom w:val="none" w:sz="0" w:space="0" w:color="auto"/>
        <w:right w:val="none" w:sz="0" w:space="0" w:color="auto"/>
      </w:divBdr>
    </w:div>
    <w:div w:id="739979581">
      <w:bodyDiv w:val="1"/>
      <w:marLeft w:val="0"/>
      <w:marRight w:val="0"/>
      <w:marTop w:val="0"/>
      <w:marBottom w:val="0"/>
      <w:divBdr>
        <w:top w:val="none" w:sz="0" w:space="0" w:color="auto"/>
        <w:left w:val="none" w:sz="0" w:space="0" w:color="auto"/>
        <w:bottom w:val="none" w:sz="0" w:space="0" w:color="auto"/>
        <w:right w:val="none" w:sz="0" w:space="0" w:color="auto"/>
      </w:divBdr>
    </w:div>
    <w:div w:id="880364770">
      <w:bodyDiv w:val="1"/>
      <w:marLeft w:val="0"/>
      <w:marRight w:val="0"/>
      <w:marTop w:val="0"/>
      <w:marBottom w:val="0"/>
      <w:divBdr>
        <w:top w:val="none" w:sz="0" w:space="0" w:color="auto"/>
        <w:left w:val="none" w:sz="0" w:space="0" w:color="auto"/>
        <w:bottom w:val="none" w:sz="0" w:space="0" w:color="auto"/>
        <w:right w:val="none" w:sz="0" w:space="0" w:color="auto"/>
      </w:divBdr>
    </w:div>
    <w:div w:id="1148401355">
      <w:bodyDiv w:val="1"/>
      <w:marLeft w:val="0"/>
      <w:marRight w:val="0"/>
      <w:marTop w:val="0"/>
      <w:marBottom w:val="0"/>
      <w:divBdr>
        <w:top w:val="none" w:sz="0" w:space="0" w:color="auto"/>
        <w:left w:val="none" w:sz="0" w:space="0" w:color="auto"/>
        <w:bottom w:val="none" w:sz="0" w:space="0" w:color="auto"/>
        <w:right w:val="none" w:sz="0" w:space="0" w:color="auto"/>
      </w:divBdr>
    </w:div>
    <w:div w:id="1667709391">
      <w:bodyDiv w:val="1"/>
      <w:marLeft w:val="0"/>
      <w:marRight w:val="0"/>
      <w:marTop w:val="0"/>
      <w:marBottom w:val="0"/>
      <w:divBdr>
        <w:top w:val="none" w:sz="0" w:space="0" w:color="auto"/>
        <w:left w:val="none" w:sz="0" w:space="0" w:color="auto"/>
        <w:bottom w:val="none" w:sz="0" w:space="0" w:color="auto"/>
        <w:right w:val="none" w:sz="0" w:space="0" w:color="auto"/>
      </w:divBdr>
    </w:div>
    <w:div w:id="1678532196">
      <w:bodyDiv w:val="1"/>
      <w:marLeft w:val="0"/>
      <w:marRight w:val="0"/>
      <w:marTop w:val="0"/>
      <w:marBottom w:val="0"/>
      <w:divBdr>
        <w:top w:val="none" w:sz="0" w:space="0" w:color="auto"/>
        <w:left w:val="none" w:sz="0" w:space="0" w:color="auto"/>
        <w:bottom w:val="none" w:sz="0" w:space="0" w:color="auto"/>
        <w:right w:val="none" w:sz="0" w:space="0" w:color="auto"/>
      </w:divBdr>
    </w:div>
    <w:div w:id="18668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6347-52D0-4283-93F1-3B7F2451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Pages>
  <Words>4753</Words>
  <Characters>2710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Бриндак Яна Юріївна</dc:creator>
  <cp:lastModifiedBy>Користувач СЕДО</cp:lastModifiedBy>
  <cp:revision>32</cp:revision>
  <cp:lastPrinted>2024-03-22T12:43:00Z</cp:lastPrinted>
  <dcterms:created xsi:type="dcterms:W3CDTF">2022-10-13T09:16:00Z</dcterms:created>
  <dcterms:modified xsi:type="dcterms:W3CDTF">2024-04-06T08:49:00Z</dcterms:modified>
</cp:coreProperties>
</file>