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E73FC" w14:textId="77777777" w:rsidR="00970536" w:rsidRPr="00BB7A89" w:rsidRDefault="00970536" w:rsidP="00115A8C">
      <w:pPr>
        <w:spacing w:after="0" w:line="240" w:lineRule="auto"/>
        <w:jc w:val="center"/>
        <w:rPr>
          <w:rFonts w:ascii="Times New Roman" w:hAnsi="Times New Roman"/>
        </w:rPr>
      </w:pPr>
      <w:r w:rsidRPr="00BB7A89">
        <w:rPr>
          <w:rFonts w:ascii="Times New Roman" w:hAnsi="Times New Roman"/>
        </w:rPr>
        <w:t xml:space="preserve">Перелік змін до тендерної документації для процедури закупівлі – </w:t>
      </w:r>
    </w:p>
    <w:p w14:paraId="029471BA" w14:textId="77777777" w:rsidR="00970536" w:rsidRPr="00BB7A89" w:rsidRDefault="00970536" w:rsidP="00115A8C">
      <w:pPr>
        <w:spacing w:after="0" w:line="240" w:lineRule="auto"/>
        <w:jc w:val="center"/>
        <w:rPr>
          <w:rFonts w:ascii="Times New Roman" w:hAnsi="Times New Roman"/>
        </w:rPr>
      </w:pPr>
      <w:r w:rsidRPr="00BB7A89">
        <w:rPr>
          <w:rFonts w:ascii="Times New Roman" w:hAnsi="Times New Roman"/>
        </w:rPr>
        <w:t xml:space="preserve">відкриті торги </w:t>
      </w:r>
    </w:p>
    <w:p w14:paraId="447B378D" w14:textId="3A1E8E3C" w:rsidR="007F61A8" w:rsidRPr="00BB7A89" w:rsidRDefault="0036246C" w:rsidP="00115A8C">
      <w:pPr>
        <w:tabs>
          <w:tab w:val="left" w:pos="426"/>
          <w:tab w:val="left" w:pos="7114"/>
        </w:tabs>
        <w:spacing w:after="0" w:line="240" w:lineRule="auto"/>
        <w:jc w:val="center"/>
        <w:rPr>
          <w:rFonts w:ascii="Times New Roman" w:hAnsi="Times New Roman"/>
        </w:rPr>
      </w:pPr>
      <w:r w:rsidRPr="00BB7A89">
        <w:rPr>
          <w:rFonts w:ascii="Times New Roman" w:hAnsi="Times New Roman"/>
        </w:rPr>
        <w:t xml:space="preserve">Виконання проектних робіт: </w:t>
      </w:r>
      <w:r w:rsidRPr="00BB7A89">
        <w:rPr>
          <w:rFonts w:ascii="Times New Roman" w:hAnsi="Times New Roman"/>
          <w:b/>
        </w:rPr>
        <w:t xml:space="preserve">«Реконструкція котла ТГМП-344А ст.№2 ТЕЦ-6 з заміною </w:t>
      </w:r>
      <w:proofErr w:type="spellStart"/>
      <w:r w:rsidRPr="00BB7A89">
        <w:rPr>
          <w:rFonts w:ascii="Times New Roman" w:hAnsi="Times New Roman"/>
          <w:b/>
        </w:rPr>
        <w:t>пальникового</w:t>
      </w:r>
      <w:proofErr w:type="spellEnd"/>
      <w:r w:rsidRPr="00BB7A89">
        <w:rPr>
          <w:rFonts w:ascii="Times New Roman" w:hAnsi="Times New Roman"/>
          <w:b/>
        </w:rPr>
        <w:t xml:space="preserve"> устаткування зі зниженням викидів ТЕЦ-6 за </w:t>
      </w:r>
      <w:proofErr w:type="spellStart"/>
      <w:r w:rsidRPr="00BB7A89">
        <w:rPr>
          <w:rFonts w:ascii="Times New Roman" w:hAnsi="Times New Roman"/>
          <w:b/>
        </w:rPr>
        <w:t>адресою</w:t>
      </w:r>
      <w:proofErr w:type="spellEnd"/>
      <w:r w:rsidRPr="00BB7A89">
        <w:rPr>
          <w:rFonts w:ascii="Times New Roman" w:hAnsi="Times New Roman"/>
          <w:b/>
        </w:rPr>
        <w:t xml:space="preserve">: м. Київ, вул. </w:t>
      </w:r>
      <w:proofErr w:type="spellStart"/>
      <w:r w:rsidRPr="00BB7A89">
        <w:rPr>
          <w:rFonts w:ascii="Times New Roman" w:hAnsi="Times New Roman"/>
          <w:b/>
        </w:rPr>
        <w:t>Пухівська</w:t>
      </w:r>
      <w:proofErr w:type="spellEnd"/>
      <w:r w:rsidRPr="00BB7A89">
        <w:rPr>
          <w:rFonts w:ascii="Times New Roman" w:hAnsi="Times New Roman"/>
          <w:b/>
        </w:rPr>
        <w:t xml:space="preserve"> 1 А» (ДК 021:2015 – 45220000-5 «Інженерні та будівельні роботи»)</w:t>
      </w:r>
      <w:r w:rsidRPr="00BB7A89">
        <w:rPr>
          <w:rFonts w:ascii="Times New Roman" w:hAnsi="Times New Roman"/>
          <w:shd w:val="clear" w:color="auto" w:fill="F0F5F2"/>
        </w:rPr>
        <w:t xml:space="preserve">, </w:t>
      </w:r>
      <w:r w:rsidRPr="00BB7A89">
        <w:rPr>
          <w:rFonts w:ascii="Times New Roman" w:hAnsi="Times New Roman"/>
        </w:rPr>
        <w:t xml:space="preserve"> оголошення UA-2022-05-05-000067-b  </w:t>
      </w:r>
    </w:p>
    <w:p w14:paraId="414370EF" w14:textId="77777777" w:rsidR="0036246C" w:rsidRPr="00BB7A89" w:rsidRDefault="0036246C" w:rsidP="00115A8C">
      <w:pPr>
        <w:tabs>
          <w:tab w:val="left" w:pos="426"/>
          <w:tab w:val="left" w:pos="7114"/>
        </w:tabs>
        <w:spacing w:after="0" w:line="240" w:lineRule="auto"/>
        <w:jc w:val="center"/>
        <w:rPr>
          <w:rFonts w:ascii="Times New Roman" w:hAnsi="Times New Roman"/>
          <w:highlight w:val="yellow"/>
        </w:rPr>
      </w:pPr>
    </w:p>
    <w:tbl>
      <w:tblPr>
        <w:tblStyle w:val="a5"/>
        <w:tblW w:w="0" w:type="auto"/>
        <w:tblLook w:val="04A0" w:firstRow="1" w:lastRow="0" w:firstColumn="1" w:lastColumn="0" w:noHBand="0" w:noVBand="1"/>
      </w:tblPr>
      <w:tblGrid>
        <w:gridCol w:w="2698"/>
        <w:gridCol w:w="12088"/>
      </w:tblGrid>
      <w:tr w:rsidR="00115A8C" w:rsidRPr="00BB7A89" w14:paraId="6D87881F" w14:textId="77777777" w:rsidTr="00FB224D">
        <w:tc>
          <w:tcPr>
            <w:tcW w:w="0" w:type="auto"/>
          </w:tcPr>
          <w:p w14:paraId="38811E95" w14:textId="77777777" w:rsidR="00195701" w:rsidRPr="00BB7A89" w:rsidRDefault="00195701" w:rsidP="00115A8C">
            <w:pPr>
              <w:pStyle w:val="a3"/>
              <w:ind w:left="0"/>
              <w:rPr>
                <w:rFonts w:ascii="Times New Roman" w:hAnsi="Times New Roman"/>
                <w:b/>
              </w:rPr>
            </w:pPr>
            <w:r w:rsidRPr="00BB7A89">
              <w:rPr>
                <w:rFonts w:ascii="Times New Roman" w:hAnsi="Times New Roman"/>
                <w:b/>
              </w:rPr>
              <w:t>Частина тендерної документації</w:t>
            </w:r>
          </w:p>
        </w:tc>
        <w:tc>
          <w:tcPr>
            <w:tcW w:w="0" w:type="auto"/>
            <w:vAlign w:val="center"/>
          </w:tcPr>
          <w:p w14:paraId="4205A494" w14:textId="3989A822" w:rsidR="00195701" w:rsidRPr="00BB7A89" w:rsidRDefault="00195701" w:rsidP="00115A8C">
            <w:pPr>
              <w:pStyle w:val="a3"/>
              <w:ind w:left="0"/>
              <w:jc w:val="center"/>
              <w:rPr>
                <w:rFonts w:ascii="Times New Roman" w:hAnsi="Times New Roman"/>
                <w:b/>
                <w:lang w:val="ru-RU"/>
              </w:rPr>
            </w:pPr>
            <w:r w:rsidRPr="00BB7A89">
              <w:rPr>
                <w:rFonts w:ascii="Times New Roman" w:hAnsi="Times New Roman"/>
                <w:b/>
                <w:highlight w:val="green"/>
              </w:rPr>
              <w:t>Нова редакція</w:t>
            </w:r>
            <w:r w:rsidRPr="00BB7A89">
              <w:rPr>
                <w:rFonts w:ascii="Times New Roman" w:hAnsi="Times New Roman"/>
                <w:b/>
              </w:rPr>
              <w:t xml:space="preserve"> </w:t>
            </w:r>
          </w:p>
        </w:tc>
      </w:tr>
      <w:tr w:rsidR="00FA6FE8" w:rsidRPr="00BB7A89" w14:paraId="533E0BAD" w14:textId="77777777" w:rsidTr="00FB224D">
        <w:tc>
          <w:tcPr>
            <w:tcW w:w="0" w:type="auto"/>
          </w:tcPr>
          <w:p w14:paraId="4A772D14" w14:textId="7CA9DE46" w:rsidR="00FA6FE8" w:rsidRPr="00BB7A89" w:rsidRDefault="00FA6FE8" w:rsidP="00115A8C">
            <w:pPr>
              <w:pStyle w:val="a3"/>
              <w:ind w:left="0"/>
              <w:rPr>
                <w:rFonts w:ascii="Times New Roman" w:hAnsi="Times New Roman"/>
                <w:b/>
              </w:rPr>
            </w:pPr>
            <w:r w:rsidRPr="00BB7A89">
              <w:rPr>
                <w:rFonts w:ascii="Times New Roman" w:hAnsi="Times New Roman"/>
                <w:b/>
              </w:rPr>
              <w:t>р. IIІ. Інструкція з підготовки тендерної пропозиції</w:t>
            </w:r>
          </w:p>
        </w:tc>
        <w:tc>
          <w:tcPr>
            <w:tcW w:w="0" w:type="auto"/>
            <w:vAlign w:val="center"/>
          </w:tcPr>
          <w:p w14:paraId="59094237" w14:textId="4865CCF7" w:rsidR="00FA6FE8" w:rsidRPr="00BB7A89" w:rsidRDefault="00FA6FE8" w:rsidP="00FA6FE8">
            <w:pPr>
              <w:pStyle w:val="a3"/>
              <w:ind w:left="0"/>
              <w:rPr>
                <w:rFonts w:ascii="Times New Roman" w:hAnsi="Times New Roman"/>
                <w:b/>
                <w:highlight w:val="green"/>
              </w:rPr>
            </w:pPr>
            <w:r w:rsidRPr="00BB7A89">
              <w:rPr>
                <w:rFonts w:ascii="Times New Roman" w:hAnsi="Times New Roman"/>
              </w:rPr>
              <w:object w:dxaOrig="9900" w:dyaOrig="885" w14:anchorId="0AFA8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4.25pt" o:ole="">
                  <v:imagedata r:id="rId6" o:title=""/>
                </v:shape>
                <o:OLEObject Type="Embed" ProgID="PBrush" ShapeID="_x0000_i1025" DrawAspect="Content" ObjectID="_1715523210" r:id="rId7"/>
              </w:object>
            </w:r>
          </w:p>
        </w:tc>
      </w:tr>
      <w:tr w:rsidR="00115A8C" w:rsidRPr="00BB7A89" w14:paraId="2BADC4B1" w14:textId="77777777" w:rsidTr="00E17EC3">
        <w:tc>
          <w:tcPr>
            <w:tcW w:w="0" w:type="auto"/>
            <w:vAlign w:val="center"/>
          </w:tcPr>
          <w:p w14:paraId="7BBEC030" w14:textId="0B35ED47" w:rsidR="00115A8C" w:rsidRPr="00BB7A89" w:rsidRDefault="00115A8C" w:rsidP="00115A8C">
            <w:pPr>
              <w:pStyle w:val="a3"/>
              <w:ind w:left="0"/>
              <w:rPr>
                <w:rFonts w:ascii="Times New Roman" w:hAnsi="Times New Roman"/>
                <w:b/>
              </w:rPr>
            </w:pPr>
            <w:r w:rsidRPr="00BB7A89">
              <w:rPr>
                <w:rFonts w:ascii="Times New Roman" w:hAnsi="Times New Roman"/>
                <w:b/>
              </w:rPr>
              <w:t>р. ІV. Подання та розкриття тендерної пропозиції</w:t>
            </w:r>
          </w:p>
        </w:tc>
        <w:tc>
          <w:tcPr>
            <w:tcW w:w="0" w:type="auto"/>
            <w:vAlign w:val="center"/>
          </w:tcPr>
          <w:p w14:paraId="12F25D91" w14:textId="77777777" w:rsidR="00115A8C" w:rsidRPr="00BB7A89" w:rsidRDefault="00115A8C" w:rsidP="00115A8C">
            <w:pPr>
              <w:contextualSpacing/>
              <w:rPr>
                <w:rFonts w:ascii="Times New Roman" w:hAnsi="Times New Roman"/>
              </w:rPr>
            </w:pPr>
            <w:r w:rsidRPr="00BB7A89">
              <w:rPr>
                <w:rFonts w:ascii="Times New Roman" w:hAnsi="Times New Roman"/>
              </w:rPr>
              <w:t xml:space="preserve">Кінцевий строк подання тендерних пропозицій </w:t>
            </w:r>
          </w:p>
          <w:p w14:paraId="43D9F07B" w14:textId="1E5A7884" w:rsidR="00115A8C" w:rsidRPr="00BB7A89" w:rsidRDefault="00115A8C" w:rsidP="00115A8C">
            <w:pPr>
              <w:contextualSpacing/>
              <w:rPr>
                <w:rFonts w:ascii="Times New Roman" w:hAnsi="Times New Roman"/>
              </w:rPr>
            </w:pPr>
            <w:r w:rsidRPr="00BB7A89">
              <w:rPr>
                <w:rFonts w:ascii="Times New Roman" w:hAnsi="Times New Roman"/>
                <w:b/>
                <w:highlight w:val="green"/>
              </w:rPr>
              <w:t>0</w:t>
            </w:r>
            <w:r w:rsidR="00CA2465" w:rsidRPr="00BB7A89">
              <w:rPr>
                <w:rFonts w:ascii="Times New Roman" w:hAnsi="Times New Roman"/>
                <w:b/>
                <w:highlight w:val="green"/>
              </w:rPr>
              <w:t>9</w:t>
            </w:r>
            <w:r w:rsidRPr="00BB7A89">
              <w:rPr>
                <w:rFonts w:ascii="Times New Roman" w:hAnsi="Times New Roman"/>
                <w:b/>
                <w:highlight w:val="green"/>
              </w:rPr>
              <w:t xml:space="preserve"> червня  2022</w:t>
            </w:r>
            <w:r w:rsidRPr="00BB7A89">
              <w:rPr>
                <w:rFonts w:ascii="Times New Roman" w:hAnsi="Times New Roman"/>
                <w:highlight w:val="green"/>
              </w:rPr>
              <w:t xml:space="preserve"> </w:t>
            </w:r>
            <w:r w:rsidRPr="00BB7A89">
              <w:rPr>
                <w:rFonts w:ascii="Times New Roman" w:hAnsi="Times New Roman"/>
                <w:b/>
                <w:highlight w:val="green"/>
              </w:rPr>
              <w:t>року до 10:00</w:t>
            </w:r>
          </w:p>
          <w:p w14:paraId="5FDFE700" w14:textId="77777777" w:rsidR="00115A8C" w:rsidRPr="00BB7A89" w:rsidRDefault="00115A8C" w:rsidP="00115A8C">
            <w:pPr>
              <w:pStyle w:val="a3"/>
              <w:ind w:left="0"/>
              <w:jc w:val="center"/>
              <w:rPr>
                <w:rFonts w:ascii="Times New Roman" w:hAnsi="Times New Roman"/>
                <w:b/>
                <w:strike/>
              </w:rPr>
            </w:pPr>
          </w:p>
        </w:tc>
      </w:tr>
      <w:tr w:rsidR="00115A8C" w:rsidRPr="00BB7A89" w14:paraId="2D9738F0" w14:textId="77777777" w:rsidTr="00FB224D">
        <w:tc>
          <w:tcPr>
            <w:tcW w:w="0" w:type="auto"/>
          </w:tcPr>
          <w:p w14:paraId="14693D3E" w14:textId="6E37B1A5" w:rsidR="00115A8C" w:rsidRPr="00BB7A89" w:rsidRDefault="00115A8C" w:rsidP="00115A8C">
            <w:pPr>
              <w:rPr>
                <w:rFonts w:ascii="Times New Roman" w:hAnsi="Times New Roman"/>
                <w:b/>
              </w:rPr>
            </w:pPr>
            <w:r w:rsidRPr="00BB7A89">
              <w:rPr>
                <w:rFonts w:ascii="Times New Roman" w:hAnsi="Times New Roman"/>
                <w:b/>
              </w:rPr>
              <w:t xml:space="preserve">Додаток 1 </w:t>
            </w:r>
            <w:r w:rsidRPr="00BB7A89">
              <w:rPr>
                <w:rFonts w:ascii="Times New Roman" w:hAnsi="Times New Roman"/>
              </w:rPr>
              <w:t>до тендерної документації</w:t>
            </w:r>
          </w:p>
          <w:p w14:paraId="245F34DD" w14:textId="77777777" w:rsidR="00115A8C" w:rsidRPr="00BB7A89" w:rsidRDefault="00115A8C" w:rsidP="00115A8C">
            <w:pPr>
              <w:tabs>
                <w:tab w:val="left" w:pos="180"/>
              </w:tabs>
              <w:rPr>
                <w:rFonts w:ascii="Times New Roman" w:hAnsi="Times New Roman"/>
                <w:b/>
              </w:rPr>
            </w:pPr>
            <w:r w:rsidRPr="00BB7A89">
              <w:rPr>
                <w:rFonts w:ascii="Times New Roman" w:hAnsi="Times New Roman"/>
                <w:b/>
              </w:rPr>
              <w:t xml:space="preserve">ДОКУМЕНТИ, </w:t>
            </w:r>
            <w:r w:rsidRPr="00BB7A89">
              <w:rPr>
                <w:rFonts w:ascii="Times New Roman" w:hAnsi="Times New Roman"/>
                <w:b/>
              </w:rPr>
              <w:br/>
              <w:t xml:space="preserve">НЕОБХІДНІ ДЛЯ ПІДТВЕРДЖЕННЯ ВІДПОВІДНОСТІ ПРОПОЗИЦІЇ </w:t>
            </w:r>
            <w:r w:rsidRPr="00BB7A89">
              <w:rPr>
                <w:rFonts w:ascii="Times New Roman" w:hAnsi="Times New Roman"/>
                <w:b/>
              </w:rPr>
              <w:br/>
              <w:t>УЧАСНИКА-ПЕРЕМОЖЦЯ ВИМОГАМ ЗАМОВНИКА</w:t>
            </w:r>
          </w:p>
          <w:p w14:paraId="7F6E2552" w14:textId="77777777" w:rsidR="00115A8C" w:rsidRPr="00BB7A89" w:rsidRDefault="00115A8C" w:rsidP="00115A8C">
            <w:pPr>
              <w:pStyle w:val="a3"/>
              <w:ind w:left="0"/>
              <w:rPr>
                <w:rFonts w:ascii="Times New Roman" w:hAnsi="Times New Roman"/>
                <w:b/>
                <w:highlight w:val="yellow"/>
              </w:rPr>
            </w:pPr>
          </w:p>
        </w:tc>
        <w:tc>
          <w:tcPr>
            <w:tcW w:w="0" w:type="auto"/>
          </w:tcPr>
          <w:p w14:paraId="71D0A74A" w14:textId="6C9D53FD" w:rsidR="00115A8C" w:rsidRPr="00BB7A89" w:rsidRDefault="00115A8C" w:rsidP="00115A8C">
            <w:pPr>
              <w:tabs>
                <w:tab w:val="left" w:pos="180"/>
              </w:tabs>
              <w:ind w:firstLine="567"/>
              <w:rPr>
                <w:rFonts w:ascii="Times New Roman" w:hAnsi="Times New Roman"/>
              </w:rPr>
            </w:pPr>
            <w:r w:rsidRPr="00BB7A89">
              <w:rPr>
                <w:rFonts w:ascii="Times New Roman" w:hAnsi="Times New Roman"/>
              </w:rPr>
              <w:t xml:space="preserve">1. Учасник-переможець у строк, що не перевищує десяти днів з дати оприлюднення на веб-порталі Уповноваженого органу повідомлення про намір укласти Договір, </w:t>
            </w:r>
            <w:r w:rsidRPr="00BB7A89">
              <w:rPr>
                <w:rFonts w:ascii="Times New Roman" w:hAnsi="Times New Roman"/>
                <w:shd w:val="clear" w:color="auto" w:fill="FFFFFF"/>
              </w:rPr>
              <w:t xml:space="preserve">повинен надати замовнику шляхом оприлюднення їх в електронній системі </w:t>
            </w:r>
            <w:proofErr w:type="spellStart"/>
            <w:r w:rsidRPr="00BB7A89">
              <w:rPr>
                <w:rFonts w:ascii="Times New Roman" w:hAnsi="Times New Roman"/>
                <w:shd w:val="clear" w:color="auto" w:fill="FFFFFF"/>
              </w:rPr>
              <w:t>закупівель</w:t>
            </w:r>
            <w:proofErr w:type="spellEnd"/>
            <w:r w:rsidRPr="00BB7A89">
              <w:rPr>
                <w:rFonts w:ascii="Times New Roman" w:hAnsi="Times New Roman"/>
                <w:shd w:val="clear" w:color="auto" w:fill="FFFFFF"/>
              </w:rPr>
              <w:t xml:space="preserve"> такі документи:</w:t>
            </w:r>
            <w:r w:rsidRPr="00BB7A89">
              <w:rPr>
                <w:rFonts w:ascii="Times New Roman" w:hAnsi="Times New Roman"/>
              </w:rPr>
              <w:t xml:space="preserve"> </w:t>
            </w:r>
          </w:p>
          <w:p w14:paraId="6CAEA9CE" w14:textId="77777777" w:rsidR="00115A8C" w:rsidRPr="00BB7A89" w:rsidRDefault="00115A8C" w:rsidP="00115A8C">
            <w:pPr>
              <w:tabs>
                <w:tab w:val="left" w:pos="180"/>
              </w:tabs>
              <w:ind w:firstLine="567"/>
              <w:rPr>
                <w:rFonts w:ascii="Times New Roman" w:hAnsi="Times New Roman"/>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41"/>
              <w:gridCol w:w="4801"/>
              <w:gridCol w:w="4451"/>
            </w:tblGrid>
            <w:tr w:rsidR="00115A8C" w:rsidRPr="00BB7A89" w14:paraId="16D9C333" w14:textId="77777777" w:rsidTr="00342A30">
              <w:trPr>
                <w:trHeight w:val="894"/>
                <w:jc w:val="center"/>
              </w:trPr>
              <w:tc>
                <w:tcPr>
                  <w:tcW w:w="541" w:type="dxa"/>
                </w:tcPr>
                <w:p w14:paraId="03B541A5"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BB7A89">
                    <w:rPr>
                      <w:rFonts w:ascii="Times New Roman" w:hAnsi="Times New Roman"/>
                      <w:iCs/>
                    </w:rPr>
                    <w:t>№</w:t>
                  </w:r>
                </w:p>
              </w:tc>
              <w:tc>
                <w:tcPr>
                  <w:tcW w:w="4801" w:type="dxa"/>
                  <w:vAlign w:val="center"/>
                </w:tcPr>
                <w:p w14:paraId="5BA40984"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BB7A89">
                    <w:rPr>
                      <w:rFonts w:ascii="Times New Roman" w:hAnsi="Times New Roman"/>
                      <w:iCs/>
                    </w:rPr>
                    <w:t>Вимоги</w:t>
                  </w:r>
                </w:p>
              </w:tc>
              <w:tc>
                <w:tcPr>
                  <w:tcW w:w="4451" w:type="dxa"/>
                  <w:vAlign w:val="center"/>
                </w:tcPr>
                <w:p w14:paraId="3F0DFE18"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BB7A89">
                    <w:rPr>
                      <w:rFonts w:ascii="Times New Roman" w:hAnsi="Times New Roman"/>
                      <w:lang w:eastAsia="ru-RU"/>
                    </w:rPr>
                    <w:t>Документальне підтвердження відповідності Учасника- Переможця встановленим вимогам</w:t>
                  </w:r>
                </w:p>
              </w:tc>
            </w:tr>
            <w:tr w:rsidR="00115A8C" w:rsidRPr="00BB7A89" w14:paraId="43B838E0" w14:textId="77777777" w:rsidTr="00342A30">
              <w:trPr>
                <w:trHeight w:val="1605"/>
                <w:jc w:val="center"/>
              </w:trPr>
              <w:tc>
                <w:tcPr>
                  <w:tcW w:w="541" w:type="dxa"/>
                </w:tcPr>
                <w:p w14:paraId="3B224542"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B7A89">
                    <w:rPr>
                      <w:rFonts w:ascii="Times New Roman" w:hAnsi="Times New Roman"/>
                    </w:rPr>
                    <w:t>1</w:t>
                  </w:r>
                </w:p>
              </w:tc>
              <w:tc>
                <w:tcPr>
                  <w:tcW w:w="4801" w:type="dxa"/>
                  <w:tcBorders>
                    <w:bottom w:val="single" w:sz="4" w:space="0" w:color="auto"/>
                  </w:tcBorders>
                </w:tcPr>
                <w:p w14:paraId="2CC7C4A0" w14:textId="77777777" w:rsidR="00115A8C" w:rsidRPr="00BB7A89" w:rsidRDefault="00115A8C" w:rsidP="00115A8C">
                  <w:pPr>
                    <w:spacing w:after="0" w:line="240" w:lineRule="auto"/>
                    <w:contextualSpacing/>
                    <w:rPr>
                      <w:rFonts w:ascii="Times New Roman" w:hAnsi="Times New Roman"/>
                    </w:rPr>
                  </w:pPr>
                  <w:r w:rsidRPr="00BB7A89">
                    <w:rPr>
                      <w:rFonts w:ascii="Times New Roman" w:hAnsi="Times New Roman"/>
                    </w:rPr>
                    <w:t>Фізична особа, яка є учасником процедури закупівлі, не була засуджена за </w:t>
                  </w:r>
                  <w:r w:rsidRPr="00BB7A89">
                    <w:rPr>
                      <w:rStyle w:val="ab"/>
                      <w:rFonts w:ascii="Times New Roman" w:hAnsi="Times New Roman"/>
                      <w:b w:val="0"/>
                      <w:bCs w:val="0"/>
                    </w:rPr>
                    <w:t>кримінальне правопорушення, вчинене з корисливих мотивів (зокрема, пов’язане</w:t>
                  </w:r>
                  <w:r w:rsidRPr="00BB7A89">
                    <w:rPr>
                      <w:rFonts w:ascii="Times New Roman" w:hAnsi="Times New Roman"/>
                    </w:rPr>
                    <w:t> з хабарництвом та відмиванням коштів), судимість з якої не знято або не погашено у встановленому законом порядку</w:t>
                  </w:r>
                  <w:r w:rsidRPr="00BB7A89">
                    <w:rPr>
                      <w:rFonts w:ascii="Times New Roman" w:hAnsi="Times New Roman"/>
                      <w:shd w:val="clear" w:color="auto" w:fill="FFFFFF"/>
                    </w:rPr>
                    <w:t>;</w:t>
                  </w:r>
                </w:p>
              </w:tc>
              <w:tc>
                <w:tcPr>
                  <w:tcW w:w="4451" w:type="dxa"/>
                  <w:vMerge w:val="restart"/>
                  <w:vAlign w:val="center"/>
                </w:tcPr>
                <w:p w14:paraId="4FECFAD7" w14:textId="77777777" w:rsidR="00115A8C" w:rsidRPr="00BB7A89" w:rsidRDefault="00115A8C" w:rsidP="00115A8C">
                  <w:pPr>
                    <w:spacing w:after="0" w:line="240" w:lineRule="auto"/>
                    <w:contextualSpacing/>
                    <w:rPr>
                      <w:rFonts w:ascii="Times New Roman" w:hAnsi="Times New Roman"/>
                    </w:rPr>
                  </w:pPr>
                </w:p>
                <w:p w14:paraId="515FF21B" w14:textId="77777777" w:rsidR="00115A8C" w:rsidRPr="00BB7A89" w:rsidRDefault="00115A8C" w:rsidP="00115A8C">
                  <w:pPr>
                    <w:spacing w:after="0" w:line="240" w:lineRule="auto"/>
                    <w:contextualSpacing/>
                    <w:rPr>
                      <w:rFonts w:ascii="Times New Roman" w:hAnsi="Times New Roman"/>
                    </w:rPr>
                  </w:pPr>
                </w:p>
                <w:p w14:paraId="68D7D424" w14:textId="77777777" w:rsidR="00115A8C" w:rsidRPr="00BB7A89" w:rsidRDefault="00115A8C" w:rsidP="00115A8C">
                  <w:pPr>
                    <w:pStyle w:val="1"/>
                    <w:shd w:val="clear" w:color="auto" w:fill="FFFFFF"/>
                    <w:spacing w:before="0" w:line="240" w:lineRule="auto"/>
                    <w:jc w:val="both"/>
                    <w:rPr>
                      <w:rFonts w:ascii="Times New Roman" w:hAnsi="Times New Roman" w:cs="Times New Roman"/>
                      <w:b/>
                      <w:color w:val="auto"/>
                      <w:sz w:val="22"/>
                      <w:szCs w:val="22"/>
                      <w:highlight w:val="green"/>
                      <w:shd w:val="clear" w:color="auto" w:fill="FFFFFF"/>
                      <w:lang w:eastAsia="uk-UA"/>
                    </w:rPr>
                  </w:pPr>
                  <w:r w:rsidRPr="00BB7A89">
                    <w:rPr>
                      <w:rFonts w:ascii="Times New Roman" w:hAnsi="Times New Roman" w:cs="Times New Roman"/>
                      <w:color w:val="auto"/>
                      <w:sz w:val="22"/>
                      <w:szCs w:val="22"/>
                      <w:highlight w:val="green"/>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3AF25D38" w14:textId="77777777" w:rsidR="00115A8C" w:rsidRPr="00BB7A89" w:rsidRDefault="00115A8C" w:rsidP="00115A8C">
                  <w:pPr>
                    <w:spacing w:after="0" w:line="240" w:lineRule="auto"/>
                    <w:rPr>
                      <w:rFonts w:ascii="Times New Roman" w:hAnsi="Times New Roman"/>
                      <w:highlight w:val="green"/>
                    </w:rPr>
                  </w:pPr>
                </w:p>
                <w:p w14:paraId="7EEEF5A5" w14:textId="77777777" w:rsidR="00115A8C" w:rsidRPr="00BB7A89" w:rsidRDefault="00115A8C" w:rsidP="00115A8C">
                  <w:pPr>
                    <w:spacing w:after="0" w:line="240" w:lineRule="auto"/>
                    <w:rPr>
                      <w:rFonts w:ascii="Times New Roman" w:hAnsi="Times New Roman"/>
                      <w:highlight w:val="green"/>
                    </w:rPr>
                  </w:pPr>
                  <w:r w:rsidRPr="00BB7A89">
                    <w:rPr>
                      <w:rFonts w:ascii="Times New Roman" w:hAnsi="Times New Roman"/>
                      <w:iCs/>
                      <w:highlight w:val="green"/>
                    </w:rPr>
                    <w:t xml:space="preserve">Тип Витягу – повний, наданий </w:t>
                  </w:r>
                  <w:r w:rsidRPr="00BB7A89">
                    <w:rPr>
                      <w:rFonts w:ascii="Times New Roman" w:hAnsi="Times New Roman"/>
                      <w:highlight w:val="green"/>
                    </w:rPr>
                    <w:t>для ОФОРМЛЕННЯ УЧАСТІ У ПРОЦЕДУРІ ПУБЛІЧНОЇ ЗАКУПІВЛІ.</w:t>
                  </w:r>
                </w:p>
                <w:p w14:paraId="3052C602" w14:textId="77777777" w:rsidR="00115A8C" w:rsidRPr="00BB7A89" w:rsidRDefault="00115A8C" w:rsidP="00115A8C">
                  <w:pPr>
                    <w:spacing w:after="0" w:line="240" w:lineRule="auto"/>
                    <w:rPr>
                      <w:rFonts w:ascii="Times New Roman" w:hAnsi="Times New Roman"/>
                      <w:highlight w:val="green"/>
                    </w:rPr>
                  </w:pPr>
                </w:p>
                <w:p w14:paraId="7283195C" w14:textId="77777777" w:rsidR="00115A8C" w:rsidRPr="00BB7A89" w:rsidRDefault="00BB7A89" w:rsidP="00115A8C">
                  <w:pPr>
                    <w:spacing w:after="0" w:line="240" w:lineRule="auto"/>
                    <w:contextualSpacing/>
                    <w:rPr>
                      <w:rFonts w:ascii="Times New Roman" w:hAnsi="Times New Roman"/>
                      <w:iCs/>
                      <w:highlight w:val="green"/>
                    </w:rPr>
                  </w:pPr>
                  <w:hyperlink r:id="rId8" w:history="1">
                    <w:r w:rsidR="00115A8C" w:rsidRPr="00BB7A89">
                      <w:rPr>
                        <w:rStyle w:val="af5"/>
                        <w:rFonts w:ascii="Times New Roman" w:hAnsi="Times New Roman"/>
                        <w:iCs/>
                        <w:color w:val="auto"/>
                        <w:highlight w:val="green"/>
                      </w:rPr>
                      <w:t>https://vytiah.mvs.gov.ua/app/landing</w:t>
                    </w:r>
                  </w:hyperlink>
                </w:p>
                <w:p w14:paraId="2A70C813" w14:textId="77777777" w:rsidR="00115A8C" w:rsidRPr="00BB7A89" w:rsidRDefault="00115A8C" w:rsidP="00115A8C">
                  <w:pPr>
                    <w:spacing w:after="0" w:line="240" w:lineRule="auto"/>
                    <w:contextualSpacing/>
                    <w:rPr>
                      <w:rFonts w:ascii="Times New Roman" w:hAnsi="Times New Roman"/>
                      <w:iCs/>
                    </w:rPr>
                  </w:pPr>
                </w:p>
              </w:tc>
            </w:tr>
            <w:tr w:rsidR="00115A8C" w:rsidRPr="00BB7A89" w14:paraId="691C9307" w14:textId="77777777" w:rsidTr="00342A30">
              <w:trPr>
                <w:trHeight w:val="1605"/>
                <w:jc w:val="center"/>
              </w:trPr>
              <w:tc>
                <w:tcPr>
                  <w:tcW w:w="541" w:type="dxa"/>
                </w:tcPr>
                <w:p w14:paraId="0D6AB727"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B7A89">
                    <w:rPr>
                      <w:rFonts w:ascii="Times New Roman" w:hAnsi="Times New Roman"/>
                      <w:lang w:val="en-US"/>
                    </w:rPr>
                    <w:t>2</w:t>
                  </w:r>
                </w:p>
              </w:tc>
              <w:tc>
                <w:tcPr>
                  <w:tcW w:w="4801" w:type="dxa"/>
                  <w:tcBorders>
                    <w:bottom w:val="single" w:sz="4" w:space="0" w:color="auto"/>
                  </w:tcBorders>
                </w:tcPr>
                <w:p w14:paraId="52011B79" w14:textId="77777777" w:rsidR="00115A8C" w:rsidRPr="00BB7A89" w:rsidRDefault="00115A8C" w:rsidP="00115A8C">
                  <w:pPr>
                    <w:spacing w:after="0" w:line="240" w:lineRule="auto"/>
                    <w:contextualSpacing/>
                    <w:rPr>
                      <w:rFonts w:ascii="Times New Roman" w:hAnsi="Times New Roman"/>
                      <w:shd w:val="clear" w:color="auto" w:fill="FFFFFF"/>
                    </w:rPr>
                  </w:pPr>
                  <w:r w:rsidRPr="00BB7A89">
                    <w:rPr>
                      <w:rFonts w:ascii="Times New Roman" w:hAnsi="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51" w:type="dxa"/>
                  <w:vMerge/>
                </w:tcPr>
                <w:p w14:paraId="0F87D5AA" w14:textId="77777777" w:rsidR="00115A8C" w:rsidRPr="00BB7A89" w:rsidRDefault="00115A8C" w:rsidP="00115A8C">
                  <w:pPr>
                    <w:spacing w:after="0" w:line="240" w:lineRule="auto"/>
                    <w:contextualSpacing/>
                    <w:rPr>
                      <w:rFonts w:ascii="Times New Roman" w:hAnsi="Times New Roman"/>
                      <w:iCs/>
                    </w:rPr>
                  </w:pPr>
                </w:p>
              </w:tc>
            </w:tr>
            <w:tr w:rsidR="00115A8C" w:rsidRPr="00BB7A89" w14:paraId="1B94694D" w14:textId="77777777" w:rsidTr="00342A30">
              <w:trPr>
                <w:trHeight w:val="2116"/>
                <w:jc w:val="center"/>
              </w:trPr>
              <w:tc>
                <w:tcPr>
                  <w:tcW w:w="541" w:type="dxa"/>
                </w:tcPr>
                <w:p w14:paraId="08415D32"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BB7A89">
                    <w:rPr>
                      <w:rFonts w:ascii="Times New Roman" w:hAnsi="Times New Roman"/>
                      <w:iCs/>
                    </w:rPr>
                    <w:lastRenderedPageBreak/>
                    <w:t>3</w:t>
                  </w:r>
                </w:p>
              </w:tc>
              <w:tc>
                <w:tcPr>
                  <w:tcW w:w="4801" w:type="dxa"/>
                </w:tcPr>
                <w:p w14:paraId="4EA0FEFC"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Cs/>
                    </w:rPr>
                  </w:pPr>
                  <w:r w:rsidRPr="00BB7A89">
                    <w:rPr>
                      <w:rFonts w:ascii="Times New Roman" w:hAnsi="Times New Roma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w:t>
                  </w:r>
                  <w:r w:rsidRPr="00BB7A89">
                    <w:rPr>
                      <w:rStyle w:val="ab"/>
                      <w:rFonts w:ascii="Times New Roman" w:hAnsi="Times New Roman"/>
                      <w:b w:val="0"/>
                      <w:bCs w:val="0"/>
                    </w:rPr>
                    <w:t>кримінальне правопорушення, вчинене з корисливих мотивів (зокрема, пов’язане</w:t>
                  </w:r>
                  <w:r w:rsidRPr="00BB7A89">
                    <w:rPr>
                      <w:rFonts w:ascii="Times New Roman" w:hAnsi="Times New Roman"/>
                    </w:rPr>
                    <w:t> з хабарництвом, шахрайством та відмиванням коштів), судимість з якої не знято або не погашено у встановленому законом порядку</w:t>
                  </w:r>
                  <w:r w:rsidRPr="00BB7A89">
                    <w:rPr>
                      <w:rFonts w:ascii="Times New Roman" w:hAnsi="Times New Roman"/>
                      <w:shd w:val="clear" w:color="auto" w:fill="FFFFFF"/>
                    </w:rPr>
                    <w:t>;</w:t>
                  </w:r>
                </w:p>
              </w:tc>
              <w:tc>
                <w:tcPr>
                  <w:tcW w:w="4451" w:type="dxa"/>
                  <w:vMerge/>
                </w:tcPr>
                <w:p w14:paraId="1162EFC1" w14:textId="77777777" w:rsidR="00115A8C" w:rsidRPr="00BB7A89" w:rsidRDefault="00115A8C" w:rsidP="00115A8C">
                  <w:pPr>
                    <w:spacing w:after="0" w:line="240" w:lineRule="auto"/>
                    <w:contextualSpacing/>
                    <w:rPr>
                      <w:rFonts w:ascii="Times New Roman" w:hAnsi="Times New Roman"/>
                      <w:iCs/>
                    </w:rPr>
                  </w:pPr>
                </w:p>
              </w:tc>
            </w:tr>
            <w:tr w:rsidR="00115A8C" w:rsidRPr="00BB7A89" w14:paraId="38D2D5FD" w14:textId="77777777" w:rsidTr="00342A30">
              <w:trPr>
                <w:trHeight w:val="1276"/>
                <w:jc w:val="center"/>
              </w:trPr>
              <w:tc>
                <w:tcPr>
                  <w:tcW w:w="541" w:type="dxa"/>
                </w:tcPr>
                <w:p w14:paraId="27986C91"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bookmarkStart w:id="0" w:name="_Hlk78365802"/>
                  <w:r w:rsidRPr="00BB7A89">
                    <w:rPr>
                      <w:rFonts w:ascii="Times New Roman" w:hAnsi="Times New Roman"/>
                      <w:iCs/>
                    </w:rPr>
                    <w:t>4</w:t>
                  </w:r>
                </w:p>
              </w:tc>
              <w:tc>
                <w:tcPr>
                  <w:tcW w:w="4801" w:type="dxa"/>
                </w:tcPr>
                <w:p w14:paraId="1D89B5FE"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Cs/>
                    </w:rPr>
                  </w:pPr>
                  <w:r w:rsidRPr="00BB7A89">
                    <w:rPr>
                      <w:rFonts w:ascii="Times New Roman" w:hAnsi="Times New Roman"/>
                      <w:shd w:val="clear" w:color="auto" w:fill="FFFFFF"/>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451" w:type="dxa"/>
                </w:tcPr>
                <w:p w14:paraId="47179768"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hd w:val="clear" w:color="auto" w:fill="FFFFFF"/>
                    </w:rPr>
                  </w:pPr>
                  <w:r w:rsidRPr="00BB7A89">
                    <w:rPr>
                      <w:rFonts w:ascii="Times New Roman" w:hAnsi="Times New Roman"/>
                      <w:shd w:val="clear" w:color="auto" w:fill="FFFFFF"/>
                    </w:rPr>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автоматично </w:t>
                  </w:r>
                  <w:r w:rsidRPr="00BB7A89">
                    <w:rPr>
                      <w:rFonts w:ascii="Times New Roman" w:hAnsi="Times New Roman"/>
                      <w:b/>
                      <w:bCs/>
                      <w:shd w:val="clear" w:color="auto" w:fill="FFFFFF"/>
                    </w:rPr>
                    <w:t xml:space="preserve">формується в електронній системі </w:t>
                  </w:r>
                  <w:proofErr w:type="spellStart"/>
                  <w:r w:rsidRPr="00BB7A89">
                    <w:rPr>
                      <w:rFonts w:ascii="Times New Roman" w:hAnsi="Times New Roman"/>
                      <w:b/>
                      <w:bCs/>
                      <w:shd w:val="clear" w:color="auto" w:fill="FFFFFF"/>
                    </w:rPr>
                    <w:t>закупівель</w:t>
                  </w:r>
                  <w:proofErr w:type="spellEnd"/>
                  <w:r w:rsidRPr="00BB7A89">
                    <w:rPr>
                      <w:rFonts w:ascii="Times New Roman" w:hAnsi="Times New Roman"/>
                      <w:shd w:val="clear" w:color="auto" w:fill="FFFFFF"/>
                    </w:rPr>
                    <w:t xml:space="preserve"> в результаті інтеграції електронної системи </w:t>
                  </w:r>
                  <w:proofErr w:type="spellStart"/>
                  <w:r w:rsidRPr="00BB7A89">
                    <w:rPr>
                      <w:rFonts w:ascii="Times New Roman" w:hAnsi="Times New Roman"/>
                      <w:shd w:val="clear" w:color="auto" w:fill="FFFFFF"/>
                    </w:rPr>
                    <w:t>закупівель</w:t>
                  </w:r>
                  <w:proofErr w:type="spellEnd"/>
                  <w:r w:rsidRPr="00BB7A89">
                    <w:rPr>
                      <w:rFonts w:ascii="Times New Roman" w:hAnsi="Times New Roman"/>
                      <w:shd w:val="clear" w:color="auto" w:fill="FFFFFF"/>
                    </w:rPr>
                    <w:t xml:space="preserve"> з інформаційними системами Державної фіскальної служби України.</w:t>
                  </w:r>
                </w:p>
                <w:p w14:paraId="6F184B38" w14:textId="77777777" w:rsidR="00115A8C" w:rsidRPr="00BB7A89" w:rsidRDefault="00115A8C" w:rsidP="00115A8C">
                  <w:pPr>
                    <w:pStyle w:val="Default"/>
                    <w:jc w:val="both"/>
                    <w:rPr>
                      <w:iCs/>
                      <w:color w:val="auto"/>
                      <w:sz w:val="22"/>
                      <w:szCs w:val="22"/>
                    </w:rPr>
                  </w:pPr>
                  <w:r w:rsidRPr="00BB7A89">
                    <w:rPr>
                      <w:color w:val="auto"/>
                      <w:sz w:val="22"/>
                      <w:szCs w:val="22"/>
                    </w:rPr>
                    <w:t xml:space="preserve">У разі, </w:t>
                  </w:r>
                  <w:r w:rsidRPr="00BB7A89">
                    <w:rPr>
                      <w:color w:val="auto"/>
                      <w:sz w:val="22"/>
                      <w:szCs w:val="22"/>
                      <w:shd w:val="clear" w:color="auto" w:fill="FFFFFF"/>
                    </w:rPr>
                    <w:t xml:space="preserve">якщо в учасника наявна заборгованість із сплати податків і зборів (обов’язкових платежів),  та </w:t>
                  </w:r>
                  <w:r w:rsidRPr="00BB7A89">
                    <w:rPr>
                      <w:color w:val="auto"/>
                      <w:sz w:val="22"/>
                      <w:szCs w:val="22"/>
                    </w:rPr>
                    <w:t xml:space="preserve">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w:t>
                  </w:r>
                  <w:r w:rsidRPr="00BB7A89">
                    <w:rPr>
                      <w:color w:val="auto"/>
                      <w:sz w:val="22"/>
                      <w:szCs w:val="22"/>
                      <w:shd w:val="clear" w:color="auto" w:fill="FFFFFF"/>
                    </w:rPr>
                    <w:t>щодо вчинення заходів щодо розстрочення і відстрочення заборгованості не вимагається.</w:t>
                  </w:r>
                  <w:r w:rsidRPr="00BB7A89">
                    <w:rPr>
                      <w:color w:val="auto"/>
                      <w:sz w:val="22"/>
                      <w:szCs w:val="22"/>
                      <w:shd w:val="clear" w:color="auto" w:fill="FFFFFF"/>
                      <w:lang w:val="en-US"/>
                    </w:rPr>
                    <w:t xml:space="preserve"> </w:t>
                  </w:r>
                  <w:r w:rsidRPr="00BB7A89">
                    <w:rPr>
                      <w:color w:val="auto"/>
                      <w:sz w:val="22"/>
                      <w:szCs w:val="22"/>
                      <w:shd w:val="clear" w:color="auto" w:fill="FFFFFF"/>
                    </w:rPr>
                    <w:t>Якщо в</w:t>
                  </w:r>
                  <w:r w:rsidRPr="00BB7A89">
                    <w:rPr>
                      <w:color w:val="auto"/>
                      <w:sz w:val="22"/>
                      <w:szCs w:val="22"/>
                      <w:shd w:val="clear" w:color="auto" w:fill="FFFFFF"/>
                      <w:lang w:val="ru-RU"/>
                    </w:rPr>
                    <w:t xml:space="preserve"> </w:t>
                  </w:r>
                  <w:r w:rsidRPr="00BB7A89">
                    <w:rPr>
                      <w:color w:val="auto"/>
                      <w:sz w:val="22"/>
                      <w:szCs w:val="22"/>
                    </w:rPr>
                    <w:t>у Реєстрі заяв про розстрочення, відстрочення грошового зобов’язання чи податкового боргу  інформація</w:t>
                  </w:r>
                  <w:r w:rsidRPr="00BB7A89">
                    <w:rPr>
                      <w:color w:val="auto"/>
                      <w:sz w:val="22"/>
                      <w:szCs w:val="22"/>
                      <w:lang w:val="ru-RU"/>
                    </w:rPr>
                    <w:t xml:space="preserve"> </w:t>
                  </w:r>
                  <w:r w:rsidRPr="00BB7A89">
                    <w:rPr>
                      <w:color w:val="auto"/>
                      <w:sz w:val="22"/>
                      <w:szCs w:val="22"/>
                    </w:rPr>
                    <w:t xml:space="preserve">про здійснення заходів щодо розстрочення і відстрочення такої заборгованості  відсутня – Учасник надає </w:t>
                  </w:r>
                  <w:r w:rsidRPr="00BB7A89">
                    <w:rPr>
                      <w:color w:val="auto"/>
                      <w:sz w:val="22"/>
                      <w:szCs w:val="22"/>
                      <w:shd w:val="clear" w:color="auto" w:fill="FFFFFF"/>
                    </w:rPr>
                    <w:t>відповідний документ щодо вчинення таких заходів</w:t>
                  </w:r>
                  <w:r w:rsidRPr="00BB7A89">
                    <w:rPr>
                      <w:iCs/>
                      <w:color w:val="auto"/>
                      <w:sz w:val="22"/>
                      <w:szCs w:val="22"/>
                    </w:rPr>
                    <w:t>.</w:t>
                  </w:r>
                </w:p>
                <w:p w14:paraId="120A8667" w14:textId="77777777" w:rsidR="00115A8C" w:rsidRPr="00BB7A89" w:rsidRDefault="00115A8C" w:rsidP="00115A8C">
                  <w:pPr>
                    <w:pStyle w:val="Default"/>
                    <w:jc w:val="both"/>
                    <w:rPr>
                      <w:rFonts w:eastAsia="Times New Roman"/>
                      <w:color w:val="auto"/>
                      <w:sz w:val="22"/>
                      <w:szCs w:val="22"/>
                      <w:shd w:val="clear" w:color="auto" w:fill="FFFFFF"/>
                      <w:lang w:eastAsia="uk-UA"/>
                    </w:rPr>
                  </w:pPr>
                  <w:bookmarkStart w:id="1" w:name="_Hlk62199661"/>
                  <w:r w:rsidRPr="00BB7A89">
                    <w:rPr>
                      <w:color w:val="auto"/>
                      <w:sz w:val="22"/>
                      <w:szCs w:val="22"/>
                      <w:shd w:val="clear" w:color="auto" w:fill="FFFFFF"/>
                    </w:rPr>
                    <w:t xml:space="preserve">У випадку, якщо довідка автоматичного не </w:t>
                  </w:r>
                  <w:r w:rsidRPr="00BB7A89">
                    <w:rPr>
                      <w:color w:val="auto"/>
                      <w:sz w:val="22"/>
                      <w:szCs w:val="22"/>
                      <w:shd w:val="clear" w:color="auto" w:fill="FFFFFF"/>
                    </w:rPr>
                    <w:lastRenderedPageBreak/>
                    <w:t xml:space="preserve">сформувалася в електронній системі </w:t>
                  </w:r>
                  <w:proofErr w:type="spellStart"/>
                  <w:r w:rsidRPr="00BB7A89">
                    <w:rPr>
                      <w:color w:val="auto"/>
                      <w:sz w:val="22"/>
                      <w:szCs w:val="22"/>
                      <w:shd w:val="clear" w:color="auto" w:fill="FFFFFF"/>
                    </w:rPr>
                    <w:t>закупівель</w:t>
                  </w:r>
                  <w:proofErr w:type="spellEnd"/>
                  <w:r w:rsidRPr="00BB7A89">
                    <w:rPr>
                      <w:color w:val="auto"/>
                      <w:sz w:val="22"/>
                      <w:szCs w:val="22"/>
                      <w:shd w:val="clear" w:color="auto" w:fill="FFFFFF"/>
                    </w:rPr>
                    <w:t xml:space="preserve">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податків, зборів, платежів до бюджету, що контролюються органами державної фіскальної служби, чинну на дату подання такої довідки, видану відповідним органом державної фіскальної служби України.</w:t>
                  </w:r>
                  <w:bookmarkEnd w:id="1"/>
                </w:p>
              </w:tc>
            </w:tr>
            <w:bookmarkEnd w:id="0"/>
            <w:tr w:rsidR="00115A8C" w:rsidRPr="00BB7A89" w14:paraId="36A268FC" w14:textId="77777777" w:rsidTr="00342A30">
              <w:trPr>
                <w:trHeight w:val="1276"/>
                <w:jc w:val="center"/>
              </w:trPr>
              <w:tc>
                <w:tcPr>
                  <w:tcW w:w="541" w:type="dxa"/>
                </w:tcPr>
                <w:p w14:paraId="0B682A13"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BB7A89">
                    <w:rPr>
                      <w:rFonts w:ascii="Times New Roman" w:hAnsi="Times New Roman"/>
                      <w:iCs/>
                    </w:rPr>
                    <w:lastRenderedPageBreak/>
                    <w:t>5</w:t>
                  </w:r>
                </w:p>
              </w:tc>
              <w:tc>
                <w:tcPr>
                  <w:tcW w:w="4801" w:type="dxa"/>
                </w:tcPr>
                <w:p w14:paraId="3622C23E"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hd w:val="clear" w:color="auto" w:fill="FFFFFF"/>
                    </w:rPr>
                  </w:pPr>
                  <w:r w:rsidRPr="00BB7A89">
                    <w:rPr>
                      <w:rFonts w:ascii="Times New Roman" w:hAnsi="Times New Roman"/>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BB7A89">
                    <w:rPr>
                      <w:rFonts w:ascii="Times New Roman" w:hAnsi="Times New Roman"/>
                      <w:i/>
                      <w:iCs/>
                      <w:shd w:val="clear" w:color="auto" w:fill="FFFFFF"/>
                    </w:rPr>
                    <w:t>(у разі укладення такого договору)</w:t>
                  </w:r>
                  <w:r w:rsidRPr="00BB7A89">
                    <w:rPr>
                      <w:rFonts w:ascii="Times New Roman" w:hAnsi="Times New Roman"/>
                      <w:shd w:val="clear" w:color="auto" w:fill="FFFFFF"/>
                    </w:rPr>
                    <w:t>.</w:t>
                  </w:r>
                </w:p>
              </w:tc>
              <w:tc>
                <w:tcPr>
                  <w:tcW w:w="4451" w:type="dxa"/>
                </w:tcPr>
                <w:p w14:paraId="6E8285DC"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hd w:val="clear" w:color="auto" w:fill="FFFFFF"/>
                      <w:lang w:val="en-US"/>
                    </w:rPr>
                  </w:pPr>
                  <w:r w:rsidRPr="00BB7A89">
                    <w:rPr>
                      <w:rFonts w:ascii="Times New Roman" w:hAnsi="Times New Roman"/>
                      <w:shd w:val="clear" w:color="auto" w:fill="FFFFFF"/>
                    </w:rPr>
                    <w:t xml:space="preserve">Довідка за підписом учасника </w:t>
                  </w:r>
                  <w:r w:rsidRPr="00BB7A89">
                    <w:rPr>
                      <w:rFonts w:ascii="Times New Roman" w:hAnsi="Times New Roman"/>
                    </w:rPr>
                    <w:t xml:space="preserve">про </w:t>
                  </w:r>
                  <w:r w:rsidRPr="00BB7A89">
                    <w:rPr>
                      <w:rFonts w:ascii="Times New Roman" w:hAnsi="Times New Roman"/>
                      <w:shd w:val="clear" w:color="auto" w:fill="FFFFFF"/>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205631C0"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hd w:val="clear" w:color="auto" w:fill="FFFFFF"/>
                    </w:rPr>
                  </w:pPr>
                  <w:r w:rsidRPr="00BB7A89">
                    <w:rPr>
                      <w:rFonts w:ascii="Times New Roman" w:hAnsi="Times New Roman"/>
                      <w:shd w:val="clear" w:color="auto" w:fill="FFFFFF"/>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5BF4AB9" w14:textId="77777777" w:rsidR="00115A8C" w:rsidRPr="00BB7A89" w:rsidRDefault="00115A8C" w:rsidP="0011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SimSun" w:hAnsi="Times New Roman"/>
                      <w:kern w:val="1"/>
                      <w:lang w:eastAsia="hi-IN" w:bidi="hi-IN"/>
                    </w:rPr>
                  </w:pPr>
                  <w:r w:rsidRPr="00BB7A89">
                    <w:rPr>
                      <w:rFonts w:ascii="Times New Roman" w:eastAsia="SimSun" w:hAnsi="Times New Roman"/>
                      <w:kern w:val="1"/>
                      <w:shd w:val="clear" w:color="auto" w:fill="FFFFFF"/>
                      <w:lang w:eastAsia="hi-IN" w:bidi="hi-IN"/>
                    </w:rPr>
                    <w:t xml:space="preserve">У випадку якщо учасник не має </w:t>
                  </w:r>
                  <w:r w:rsidRPr="00BB7A89">
                    <w:rPr>
                      <w:rFonts w:ascii="Times New Roman" w:hAnsi="Times New Roman"/>
                      <w:shd w:val="clear" w:color="auto" w:fill="FFFFFF"/>
                    </w:rPr>
                    <w:t xml:space="preserve">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w:t>
                  </w:r>
                  <w:r w:rsidRPr="00BB7A89">
                    <w:rPr>
                      <w:rFonts w:ascii="Times New Roman" w:hAnsi="Times New Roman"/>
                      <w:shd w:val="clear" w:color="auto" w:fill="FFFFFF"/>
                    </w:rPr>
                    <w:lastRenderedPageBreak/>
                    <w:t xml:space="preserve">укладав договору про закупівлю з Замовником. </w:t>
                  </w:r>
                </w:p>
              </w:tc>
            </w:tr>
          </w:tbl>
          <w:p w14:paraId="0FA253DB" w14:textId="77777777" w:rsidR="00115A8C" w:rsidRPr="00BB7A89" w:rsidRDefault="00115A8C" w:rsidP="00115A8C">
            <w:pPr>
              <w:rPr>
                <w:rFonts w:ascii="Times New Roman" w:hAnsi="Times New Roman"/>
                <w:b/>
              </w:rPr>
            </w:pPr>
          </w:p>
          <w:p w14:paraId="6177B6E6" w14:textId="77777777" w:rsidR="00115A8C" w:rsidRPr="00BB7A89" w:rsidRDefault="00115A8C" w:rsidP="00115A8C">
            <w:pPr>
              <w:rPr>
                <w:rFonts w:ascii="Times New Roman" w:hAnsi="Times New Roman"/>
                <w:b/>
                <w:bCs/>
                <w:u w:val="single"/>
                <w:shd w:val="clear" w:color="auto" w:fill="FFFFFF"/>
              </w:rPr>
            </w:pPr>
            <w:r w:rsidRPr="00BB7A89">
              <w:rPr>
                <w:rFonts w:ascii="Times New Roman" w:hAnsi="Times New Roman"/>
                <w:b/>
                <w:bCs/>
                <w:u w:val="single"/>
              </w:rPr>
              <w:t xml:space="preserve">       2. </w:t>
            </w:r>
            <w:r w:rsidRPr="00BB7A89">
              <w:rPr>
                <w:rFonts w:ascii="Times New Roman" w:hAnsi="Times New Roman"/>
                <w:b/>
                <w:bCs/>
                <w:u w:val="single"/>
                <w:shd w:val="clear" w:color="auto" w:fill="FFFFFF"/>
              </w:rPr>
              <w:t>Учасник-переможець під час укладення договору про закупівлю повинен надати:</w:t>
            </w:r>
          </w:p>
          <w:p w14:paraId="48B07430" w14:textId="77777777" w:rsidR="00115A8C" w:rsidRPr="00BB7A89" w:rsidRDefault="00115A8C" w:rsidP="00115A8C">
            <w:pPr>
              <w:ind w:firstLine="450"/>
              <w:rPr>
                <w:rFonts w:ascii="Times New Roman" w:hAnsi="Times New Roman"/>
              </w:rPr>
            </w:pPr>
            <w:r w:rsidRPr="00BB7A89">
              <w:rPr>
                <w:rFonts w:ascii="Times New Roman" w:hAnsi="Times New Roman"/>
              </w:rPr>
              <w:t>1) відповідну інформацію про право підписання договору про закупівлю;</w:t>
            </w:r>
          </w:p>
          <w:p w14:paraId="34663F16" w14:textId="77777777" w:rsidR="00115A8C" w:rsidRPr="00BB7A89" w:rsidRDefault="00115A8C" w:rsidP="00115A8C">
            <w:pPr>
              <w:ind w:firstLine="450"/>
              <w:rPr>
                <w:rFonts w:ascii="Times New Roman" w:hAnsi="Times New Roman"/>
              </w:rPr>
            </w:pPr>
            <w:r w:rsidRPr="00BB7A89">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18F0D2D" w14:textId="77777777" w:rsidR="00115A8C" w:rsidRPr="00BB7A89" w:rsidRDefault="00115A8C" w:rsidP="00115A8C">
            <w:pPr>
              <w:ind w:firstLine="450"/>
              <w:rPr>
                <w:rFonts w:ascii="Times New Roman" w:hAnsi="Times New Roman"/>
              </w:rPr>
            </w:pPr>
            <w:r w:rsidRPr="00BB7A89">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F9AB825" w14:textId="77777777" w:rsidR="00115A8C" w:rsidRPr="00BB7A89" w:rsidRDefault="00115A8C" w:rsidP="00115A8C">
            <w:pPr>
              <w:ind w:firstLine="450"/>
              <w:rPr>
                <w:rFonts w:ascii="Times New Roman" w:hAnsi="Times New Roman"/>
                <w:highlight w:val="yellow"/>
              </w:rPr>
            </w:pPr>
          </w:p>
        </w:tc>
      </w:tr>
      <w:tr w:rsidR="00FA6FE8" w:rsidRPr="00BB7A89" w14:paraId="2F1903DB" w14:textId="77777777" w:rsidTr="00FB224D">
        <w:tc>
          <w:tcPr>
            <w:tcW w:w="0" w:type="auto"/>
          </w:tcPr>
          <w:p w14:paraId="7F569086" w14:textId="77777777" w:rsidR="00FA6FE8" w:rsidRPr="00BB7A89" w:rsidRDefault="00FA6FE8" w:rsidP="00FA6FE8">
            <w:pPr>
              <w:rPr>
                <w:rFonts w:ascii="Times New Roman" w:hAnsi="Times New Roman"/>
                <w:b/>
              </w:rPr>
            </w:pPr>
            <w:r w:rsidRPr="00BB7A89">
              <w:rPr>
                <w:rFonts w:ascii="Times New Roman" w:hAnsi="Times New Roman"/>
                <w:b/>
              </w:rPr>
              <w:lastRenderedPageBreak/>
              <w:t>Додаток 4</w:t>
            </w:r>
          </w:p>
          <w:p w14:paraId="36F35B97" w14:textId="77777777" w:rsidR="00FA6FE8" w:rsidRPr="00BB7A89" w:rsidRDefault="00FA6FE8" w:rsidP="00FA6FE8">
            <w:pPr>
              <w:tabs>
                <w:tab w:val="left" w:pos="7938"/>
                <w:tab w:val="left" w:pos="8505"/>
              </w:tabs>
              <w:rPr>
                <w:rFonts w:ascii="Times New Roman" w:hAnsi="Times New Roman"/>
              </w:rPr>
            </w:pPr>
            <w:r w:rsidRPr="00BB7A89">
              <w:rPr>
                <w:rFonts w:ascii="Times New Roman" w:hAnsi="Times New Roman"/>
              </w:rPr>
              <w:t>до тендерної документації</w:t>
            </w:r>
          </w:p>
          <w:p w14:paraId="310D93E3" w14:textId="235454C4" w:rsidR="00FA6FE8" w:rsidRPr="00BB7A89" w:rsidRDefault="00FA6FE8" w:rsidP="00FA6FE8">
            <w:pPr>
              <w:rPr>
                <w:rFonts w:ascii="Times New Roman" w:hAnsi="Times New Roman"/>
                <w:b/>
                <w:iCs/>
              </w:rPr>
            </w:pPr>
            <w:r w:rsidRPr="00BB7A89">
              <w:rPr>
                <w:rFonts w:ascii="Times New Roman" w:hAnsi="Times New Roman"/>
                <w:b/>
                <w:iCs/>
              </w:rPr>
              <w:t>ТЕХНІЧНА СПЕЦИФІКАЦІЯ</w:t>
            </w:r>
          </w:p>
          <w:p w14:paraId="196D5E01" w14:textId="77777777" w:rsidR="00FA6FE8" w:rsidRPr="00BB7A89" w:rsidRDefault="00FA6FE8" w:rsidP="00115A8C">
            <w:pPr>
              <w:rPr>
                <w:rFonts w:ascii="Times New Roman" w:hAnsi="Times New Roman"/>
                <w:b/>
              </w:rPr>
            </w:pPr>
          </w:p>
        </w:tc>
        <w:tc>
          <w:tcPr>
            <w:tcW w:w="0" w:type="auto"/>
          </w:tcPr>
          <w:p w14:paraId="0CDA2A44" w14:textId="5DAFD078" w:rsidR="00FA6FE8" w:rsidRPr="00BB7A89" w:rsidRDefault="00FA6FE8" w:rsidP="00FA6FE8">
            <w:pPr>
              <w:tabs>
                <w:tab w:val="left" w:pos="426"/>
              </w:tabs>
              <w:jc w:val="both"/>
              <w:rPr>
                <w:rFonts w:ascii="Times New Roman" w:hAnsi="Times New Roman"/>
              </w:rPr>
            </w:pPr>
            <w:r w:rsidRPr="00BB7A89">
              <w:rPr>
                <w:rFonts w:ascii="Times New Roman" w:hAnsi="Times New Roman"/>
              </w:rPr>
              <w:t>……………</w:t>
            </w:r>
          </w:p>
          <w:p w14:paraId="2C8D0D2D" w14:textId="77777777" w:rsidR="00FA6FE8" w:rsidRPr="00BB7A89" w:rsidRDefault="00FA6FE8" w:rsidP="00FA6FE8">
            <w:pPr>
              <w:tabs>
                <w:tab w:val="left" w:pos="426"/>
              </w:tabs>
              <w:jc w:val="both"/>
              <w:rPr>
                <w:rFonts w:ascii="Times New Roman" w:hAnsi="Times New Roman"/>
                <w:color w:val="000000"/>
              </w:rPr>
            </w:pPr>
            <w:r w:rsidRPr="00BB7A89">
              <w:rPr>
                <w:rFonts w:ascii="Times New Roman" w:hAnsi="Times New Roman"/>
              </w:rPr>
              <w:t>3.1. Виконавець</w:t>
            </w:r>
            <w:r w:rsidRPr="00BB7A89">
              <w:rPr>
                <w:rFonts w:ascii="Times New Roman" w:hAnsi="Times New Roman"/>
                <w:color w:val="000000"/>
              </w:rPr>
              <w:t xml:space="preserve"> повинен виконати обсяг </w:t>
            </w:r>
            <w:proofErr w:type="spellStart"/>
            <w:r w:rsidRPr="00BB7A89">
              <w:rPr>
                <w:rFonts w:ascii="Times New Roman" w:hAnsi="Times New Roman"/>
                <w:color w:val="000000"/>
              </w:rPr>
              <w:t>проєктних</w:t>
            </w:r>
            <w:proofErr w:type="spellEnd"/>
            <w:r w:rsidRPr="00BB7A89">
              <w:rPr>
                <w:rFonts w:ascii="Times New Roman" w:hAnsi="Times New Roman"/>
                <w:color w:val="000000"/>
              </w:rPr>
              <w:t xml:space="preserve"> робіт</w:t>
            </w:r>
            <w:r w:rsidRPr="00BB7A89">
              <w:rPr>
                <w:rFonts w:ascii="Times New Roman" w:hAnsi="Times New Roman"/>
              </w:rPr>
              <w:t xml:space="preserve"> </w:t>
            </w:r>
            <w:r w:rsidRPr="00BB7A89">
              <w:rPr>
                <w:rFonts w:ascii="Times New Roman" w:hAnsi="Times New Roman"/>
                <w:color w:val="000000"/>
              </w:rPr>
              <w:t xml:space="preserve">згідно з Завданням </w:t>
            </w:r>
            <w:r w:rsidRPr="00BB7A89">
              <w:rPr>
                <w:rFonts w:ascii="Times New Roman" w:hAnsi="Times New Roman"/>
                <w:color w:val="000000"/>
              </w:rPr>
              <w:br/>
            </w:r>
            <w:r w:rsidRPr="00BB7A89">
              <w:rPr>
                <w:rFonts w:ascii="Times New Roman" w:hAnsi="Times New Roman"/>
                <w:bCs/>
              </w:rPr>
              <w:t xml:space="preserve">на </w:t>
            </w:r>
            <w:proofErr w:type="spellStart"/>
            <w:r w:rsidRPr="00BB7A89">
              <w:rPr>
                <w:rFonts w:ascii="Times New Roman" w:hAnsi="Times New Roman"/>
                <w:bCs/>
              </w:rPr>
              <w:t>проєктування</w:t>
            </w:r>
            <w:proofErr w:type="spellEnd"/>
            <w:r w:rsidRPr="00BB7A89">
              <w:rPr>
                <w:rFonts w:ascii="Times New Roman" w:hAnsi="Times New Roman"/>
                <w:bCs/>
              </w:rPr>
              <w:t xml:space="preserve"> (Додаток 1 до Технічних вимог)</w:t>
            </w:r>
            <w:r w:rsidRPr="00BB7A89">
              <w:rPr>
                <w:rFonts w:ascii="Times New Roman" w:hAnsi="Times New Roman"/>
              </w:rPr>
              <w:t xml:space="preserve">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w:t>
            </w:r>
            <w:r w:rsidRPr="00BB7A89">
              <w:rPr>
                <w:rFonts w:ascii="Times New Roman" w:hAnsi="Times New Roman"/>
                <w:color w:val="000000"/>
              </w:rPr>
              <w:t xml:space="preserve"> (у тому числі чинними збірниками цін та іншими нормативними документами):</w:t>
            </w:r>
          </w:p>
          <w:p w14:paraId="3A3F3E75" w14:textId="77777777" w:rsidR="00FA6FE8" w:rsidRPr="00BB7A89" w:rsidRDefault="00FA6FE8" w:rsidP="00FA6FE8">
            <w:pPr>
              <w:tabs>
                <w:tab w:val="left" w:pos="426"/>
              </w:tabs>
              <w:ind w:firstLine="425"/>
              <w:jc w:val="both"/>
              <w:rPr>
                <w:rFonts w:ascii="Times New Roman" w:hAnsi="Times New Roman"/>
                <w:color w:val="000000" w:themeColor="text1"/>
              </w:rPr>
            </w:pPr>
            <w:r w:rsidRPr="00BB7A89">
              <w:rPr>
                <w:rFonts w:ascii="Times New Roman" w:hAnsi="Times New Roman"/>
              </w:rPr>
              <w:t xml:space="preserve">- </w:t>
            </w:r>
            <w:r w:rsidRPr="00BB7A89">
              <w:rPr>
                <w:rFonts w:ascii="Times New Roman" w:hAnsi="Times New Roman"/>
                <w:color w:val="000000"/>
              </w:rPr>
              <w:t xml:space="preserve">розробити </w:t>
            </w:r>
            <w:proofErr w:type="spellStart"/>
            <w:r w:rsidRPr="00BB7A89">
              <w:rPr>
                <w:rFonts w:ascii="Times New Roman" w:hAnsi="Times New Roman"/>
                <w:color w:val="000000"/>
              </w:rPr>
              <w:t>проєктну</w:t>
            </w:r>
            <w:proofErr w:type="spellEnd"/>
            <w:r w:rsidRPr="00BB7A89">
              <w:rPr>
                <w:rFonts w:ascii="Times New Roman" w:hAnsi="Times New Roman"/>
                <w:color w:val="000000"/>
              </w:rPr>
              <w:t xml:space="preserve"> документацію (</w:t>
            </w:r>
            <w:r w:rsidRPr="00BB7A89">
              <w:rPr>
                <w:rFonts w:ascii="Times New Roman" w:hAnsi="Times New Roman"/>
              </w:rPr>
              <w:t>стадія «</w:t>
            </w:r>
            <w:proofErr w:type="spellStart"/>
            <w:r w:rsidRPr="00BB7A89">
              <w:rPr>
                <w:rFonts w:ascii="Times New Roman" w:hAnsi="Times New Roman"/>
              </w:rPr>
              <w:t>Проєкт</w:t>
            </w:r>
            <w:proofErr w:type="spellEnd"/>
            <w:r w:rsidRPr="00BB7A89">
              <w:rPr>
                <w:rFonts w:ascii="Times New Roman" w:hAnsi="Times New Roman"/>
              </w:rPr>
              <w:t>» і «Робоча документація»</w:t>
            </w:r>
            <w:r w:rsidRPr="00BB7A89">
              <w:rPr>
                <w:rFonts w:ascii="Times New Roman" w:hAnsi="Times New Roman"/>
                <w:color w:val="000000"/>
              </w:rPr>
              <w:t xml:space="preserve">). </w:t>
            </w:r>
            <w:r w:rsidRPr="00BB7A89">
              <w:rPr>
                <w:rFonts w:ascii="Times New Roman" w:hAnsi="Times New Roman"/>
                <w:color w:val="000000" w:themeColor="text1"/>
              </w:rPr>
              <w:t>Кошторисну документацію розробити в програмному комплексі АВК;</w:t>
            </w:r>
          </w:p>
          <w:p w14:paraId="274BD071" w14:textId="77777777" w:rsidR="00FA6FE8" w:rsidRPr="00BB7A89" w:rsidRDefault="00FA6FE8" w:rsidP="00FA6FE8">
            <w:pPr>
              <w:tabs>
                <w:tab w:val="left" w:pos="426"/>
              </w:tabs>
              <w:ind w:firstLine="425"/>
              <w:jc w:val="both"/>
              <w:rPr>
                <w:rFonts w:ascii="Times New Roman" w:hAnsi="Times New Roman"/>
                <w:color w:val="000000" w:themeColor="text1"/>
              </w:rPr>
            </w:pPr>
            <w:r w:rsidRPr="00BB7A89">
              <w:rPr>
                <w:rFonts w:ascii="Times New Roman" w:hAnsi="Times New Roman"/>
                <w:color w:val="000000" w:themeColor="text1"/>
              </w:rPr>
              <w:t xml:space="preserve">- на стадії виконання  </w:t>
            </w:r>
            <w:proofErr w:type="spellStart"/>
            <w:r w:rsidRPr="00BB7A89">
              <w:rPr>
                <w:rFonts w:ascii="Times New Roman" w:hAnsi="Times New Roman"/>
                <w:color w:val="000000" w:themeColor="text1"/>
              </w:rPr>
              <w:t>проєкту</w:t>
            </w:r>
            <w:proofErr w:type="spellEnd"/>
            <w:r w:rsidRPr="00BB7A89">
              <w:rPr>
                <w:rFonts w:ascii="Times New Roman" w:hAnsi="Times New Roman"/>
                <w:color w:val="000000" w:themeColor="text1"/>
              </w:rPr>
              <w:t xml:space="preserve"> погодити з </w:t>
            </w:r>
            <w:r w:rsidRPr="00BB7A89">
              <w:rPr>
                <w:rFonts w:ascii="Times New Roman" w:hAnsi="Times New Roman"/>
              </w:rPr>
              <w:t xml:space="preserve"> Замовником </w:t>
            </w:r>
            <w:r w:rsidRPr="00BB7A89">
              <w:rPr>
                <w:rFonts w:ascii="Times New Roman" w:hAnsi="Times New Roman"/>
                <w:color w:val="000000" w:themeColor="text1"/>
              </w:rPr>
              <w:t>вибір типу обладнання, устаткування  та принципові схеми;</w:t>
            </w:r>
          </w:p>
          <w:p w14:paraId="228852E6" w14:textId="77777777" w:rsidR="00FA6FE8" w:rsidRPr="00BB7A89" w:rsidRDefault="00FA6FE8" w:rsidP="00FA6FE8">
            <w:pPr>
              <w:ind w:firstLine="425"/>
              <w:jc w:val="both"/>
              <w:rPr>
                <w:rFonts w:ascii="Times New Roman" w:hAnsi="Times New Roman"/>
                <w:highlight w:val="green"/>
                <w:lang w:eastAsia="ru-RU"/>
              </w:rPr>
            </w:pPr>
            <w:r w:rsidRPr="00BB7A89">
              <w:rPr>
                <w:rFonts w:ascii="Times New Roman" w:hAnsi="Times New Roman"/>
                <w:color w:val="000000" w:themeColor="text1"/>
              </w:rPr>
              <w:t xml:space="preserve">- </w:t>
            </w:r>
            <w:r w:rsidRPr="00BB7A89">
              <w:rPr>
                <w:rFonts w:ascii="Times New Roman" w:hAnsi="Times New Roman"/>
              </w:rPr>
              <w:t xml:space="preserve">пройти експертизу за усіма напрямками </w:t>
            </w:r>
            <w:proofErr w:type="spellStart"/>
            <w:r w:rsidRPr="00BB7A89">
              <w:rPr>
                <w:rFonts w:ascii="Times New Roman" w:hAnsi="Times New Roman"/>
              </w:rPr>
              <w:t>проєктної</w:t>
            </w:r>
            <w:proofErr w:type="spellEnd"/>
            <w:r w:rsidRPr="00BB7A89">
              <w:rPr>
                <w:rFonts w:ascii="Times New Roman" w:hAnsi="Times New Roman"/>
              </w:rPr>
              <w:t xml:space="preserve"> документації</w:t>
            </w:r>
            <w:r w:rsidRPr="00BB7A89">
              <w:rPr>
                <w:rFonts w:ascii="Times New Roman" w:hAnsi="Times New Roman"/>
                <w:i/>
              </w:rPr>
              <w:t xml:space="preserve"> </w:t>
            </w:r>
            <w:r w:rsidRPr="00BB7A89">
              <w:rPr>
                <w:rFonts w:ascii="Times New Roman" w:hAnsi="Times New Roman"/>
              </w:rPr>
              <w:t xml:space="preserve">у експертній організації та, отримавши експертний звіт (позитивний), додати його до </w:t>
            </w:r>
            <w:proofErr w:type="spellStart"/>
            <w:r w:rsidRPr="00BB7A89">
              <w:rPr>
                <w:rFonts w:ascii="Times New Roman" w:hAnsi="Times New Roman"/>
              </w:rPr>
              <w:t>проєкту</w:t>
            </w:r>
            <w:proofErr w:type="spellEnd"/>
            <w:r w:rsidRPr="00BB7A89">
              <w:rPr>
                <w:rFonts w:ascii="Times New Roman" w:hAnsi="Times New Roman"/>
                <w:color w:val="000000" w:themeColor="text1"/>
              </w:rPr>
              <w:t xml:space="preserve">. </w:t>
            </w:r>
            <w:r w:rsidRPr="00BB7A89">
              <w:rPr>
                <w:rFonts w:ascii="Times New Roman" w:hAnsi="Times New Roman"/>
                <w:highlight w:val="green"/>
                <w:lang w:eastAsia="ru-RU"/>
              </w:rPr>
              <w:t xml:space="preserve">Разом з експертним звітом надає роздруковану інформацію з реєстраційним номером та </w:t>
            </w:r>
            <w:r w:rsidRPr="00BB7A89">
              <w:rPr>
                <w:rFonts w:ascii="Times New Roman" w:hAnsi="Times New Roman"/>
                <w:highlight w:val="green"/>
                <w:lang w:val="en-US" w:eastAsia="ru-RU"/>
              </w:rPr>
              <w:t>QR</w:t>
            </w:r>
            <w:r w:rsidRPr="00BB7A89">
              <w:rPr>
                <w:rFonts w:ascii="Times New Roman" w:hAnsi="Times New Roman"/>
                <w:highlight w:val="green"/>
                <w:lang w:eastAsia="ru-RU"/>
              </w:rPr>
              <w:t xml:space="preserve"> кодом з </w:t>
            </w:r>
            <w:proofErr w:type="spellStart"/>
            <w:r w:rsidRPr="00BB7A89">
              <w:rPr>
                <w:rFonts w:ascii="Times New Roman" w:hAnsi="Times New Roman"/>
                <w:highlight w:val="green"/>
                <w:lang w:eastAsia="ru-RU"/>
              </w:rPr>
              <w:t>ПорталуЄдиної</w:t>
            </w:r>
            <w:proofErr w:type="spellEnd"/>
            <w:r w:rsidRPr="00BB7A89">
              <w:rPr>
                <w:rFonts w:ascii="Times New Roman" w:hAnsi="Times New Roman"/>
                <w:highlight w:val="green"/>
                <w:lang w:eastAsia="ru-RU"/>
              </w:rPr>
              <w:t xml:space="preserve"> державної електронної системи у сфері будівництва, з метою підтвердження, що </w:t>
            </w:r>
            <w:proofErr w:type="spellStart"/>
            <w:r w:rsidRPr="00BB7A89">
              <w:rPr>
                <w:rFonts w:ascii="Times New Roman" w:hAnsi="Times New Roman"/>
                <w:highlight w:val="green"/>
                <w:lang w:eastAsia="ru-RU"/>
              </w:rPr>
              <w:t>проєктна</w:t>
            </w:r>
            <w:proofErr w:type="spellEnd"/>
            <w:r w:rsidRPr="00BB7A89">
              <w:rPr>
                <w:rFonts w:ascii="Times New Roman" w:hAnsi="Times New Roman"/>
                <w:highlight w:val="green"/>
                <w:lang w:eastAsia="ru-RU"/>
              </w:rPr>
              <w:t xml:space="preserve"> документація та експертний звіт занесено в електронну базу;</w:t>
            </w:r>
          </w:p>
          <w:p w14:paraId="62E0FED8" w14:textId="77777777" w:rsidR="00FA6FE8" w:rsidRPr="00BB7A89" w:rsidRDefault="00FA6FE8" w:rsidP="00FA6FE8">
            <w:pPr>
              <w:ind w:firstLine="425"/>
              <w:jc w:val="both"/>
              <w:rPr>
                <w:rFonts w:ascii="Times New Roman" w:hAnsi="Times New Roman"/>
                <w:shd w:val="clear" w:color="auto" w:fill="FFFFFF"/>
                <w:lang w:eastAsia="ru-RU"/>
              </w:rPr>
            </w:pPr>
            <w:r w:rsidRPr="00BB7A89">
              <w:rPr>
                <w:rFonts w:ascii="Times New Roman" w:hAnsi="Times New Roman"/>
                <w:highlight w:val="green"/>
                <w:lang w:eastAsia="ru-RU"/>
              </w:rPr>
              <w:t>-</w:t>
            </w:r>
            <w:r w:rsidRPr="00BB7A89">
              <w:rPr>
                <w:rFonts w:ascii="Times New Roman" w:hAnsi="Times New Roman"/>
                <w:highlight w:val="green"/>
                <w:shd w:val="clear" w:color="auto" w:fill="FFFFFF"/>
                <w:lang w:eastAsia="ru-RU"/>
              </w:rPr>
              <w:t xml:space="preserve"> в установленому порядку в обсязі згідно з ДБН А.2.2-1-2003 «Склад і зміст матеріалів оцінки впливів на навколишнє середовище (ОВНС) при проектуванні і будівництві підприємств, будинків і споруд» Зі зміною № 1.</w:t>
            </w:r>
          </w:p>
          <w:p w14:paraId="6C9D94A2" w14:textId="77777777" w:rsidR="00FA6FE8" w:rsidRPr="00BB7A89" w:rsidRDefault="00FA6FE8" w:rsidP="00FA6FE8">
            <w:pPr>
              <w:tabs>
                <w:tab w:val="left" w:pos="426"/>
              </w:tabs>
              <w:ind w:firstLine="425"/>
              <w:jc w:val="both"/>
              <w:rPr>
                <w:rFonts w:ascii="Times New Roman" w:hAnsi="Times New Roman"/>
                <w:color w:val="000000" w:themeColor="text1"/>
              </w:rPr>
            </w:pPr>
            <w:r w:rsidRPr="00BB7A89">
              <w:rPr>
                <w:rFonts w:ascii="Times New Roman" w:hAnsi="Times New Roman"/>
                <w:color w:val="000000" w:themeColor="text1"/>
              </w:rPr>
              <w:t>- проходження експертизи виконує Підрядна організація. Замовник компенсує Підряднику відповідні витрати на підставі фінансових документів, наданих Підрядником.</w:t>
            </w:r>
          </w:p>
          <w:p w14:paraId="664B2083" w14:textId="6B2B3068" w:rsidR="00FA6FE8" w:rsidRPr="00BB7A89" w:rsidRDefault="00FA6FE8" w:rsidP="00FA6FE8">
            <w:pPr>
              <w:ind w:firstLine="425"/>
              <w:jc w:val="both"/>
              <w:rPr>
                <w:rFonts w:ascii="Times New Roman" w:hAnsi="Times New Roman"/>
                <w:shd w:val="clear" w:color="auto" w:fill="FFFFFF"/>
                <w:lang w:eastAsia="ru-RU"/>
              </w:rPr>
            </w:pPr>
          </w:p>
          <w:p w14:paraId="08031DC8" w14:textId="77777777" w:rsidR="00FA6FE8" w:rsidRPr="00BB7A89" w:rsidRDefault="00FA6FE8" w:rsidP="00FA6FE8">
            <w:pPr>
              <w:tabs>
                <w:tab w:val="left" w:pos="426"/>
              </w:tabs>
              <w:jc w:val="both"/>
              <w:rPr>
                <w:rFonts w:ascii="Times New Roman" w:hAnsi="Times New Roman"/>
              </w:rPr>
            </w:pPr>
            <w:r w:rsidRPr="00BB7A89">
              <w:rPr>
                <w:rFonts w:ascii="Times New Roman" w:hAnsi="Times New Roman"/>
              </w:rPr>
              <w:t>……………</w:t>
            </w:r>
          </w:p>
          <w:p w14:paraId="605C5067" w14:textId="77777777" w:rsidR="00FA6FE8" w:rsidRPr="00BB7A89" w:rsidRDefault="00FA6FE8" w:rsidP="00FA6FE8">
            <w:pPr>
              <w:tabs>
                <w:tab w:val="left" w:pos="426"/>
              </w:tabs>
              <w:jc w:val="both"/>
              <w:rPr>
                <w:rFonts w:ascii="Times New Roman" w:hAnsi="Times New Roman"/>
                <w:color w:val="000000"/>
              </w:rPr>
            </w:pPr>
            <w:r w:rsidRPr="00BB7A89">
              <w:rPr>
                <w:rFonts w:ascii="Times New Roman" w:hAnsi="Times New Roman"/>
                <w:color w:val="000000"/>
              </w:rPr>
              <w:t xml:space="preserve">3.3. Обладнання та матеріали, що будуть передбачені в </w:t>
            </w:r>
            <w:proofErr w:type="spellStart"/>
            <w:r w:rsidRPr="00BB7A89">
              <w:rPr>
                <w:rFonts w:ascii="Times New Roman" w:hAnsi="Times New Roman"/>
                <w:color w:val="000000"/>
              </w:rPr>
              <w:t>проєктній</w:t>
            </w:r>
            <w:proofErr w:type="spellEnd"/>
            <w:r w:rsidRPr="00BB7A89">
              <w:rPr>
                <w:rFonts w:ascii="Times New Roman" w:hAnsi="Times New Roman"/>
                <w:color w:val="000000"/>
              </w:rPr>
              <w:t xml:space="preserve"> документації, повинні відповідати вимогам «Технічної політики» КП «КИЇВТЕПЛОЕНЕРГО» </w:t>
            </w:r>
            <w:r w:rsidRPr="00BB7A89">
              <w:rPr>
                <w:rFonts w:ascii="Times New Roman" w:hAnsi="Times New Roman"/>
                <w:highlight w:val="green"/>
                <w:shd w:val="clear" w:color="auto" w:fill="FFFFFF"/>
              </w:rPr>
              <w:t>(</w:t>
            </w:r>
            <w:hyperlink r:id="rId9" w:history="1">
              <w:r w:rsidRPr="00BB7A89">
                <w:rPr>
                  <w:rStyle w:val="af5"/>
                  <w:rFonts w:ascii="Times New Roman" w:hAnsi="Times New Roman"/>
                  <w:highlight w:val="green"/>
                </w:rPr>
                <w:t>https://kte.kmda.gov.ua/tehnichni-politika/</w:t>
              </w:r>
            </w:hyperlink>
            <w:r w:rsidRPr="00BB7A89">
              <w:rPr>
                <w:rFonts w:ascii="Times New Roman" w:hAnsi="Times New Roman"/>
                <w:highlight w:val="green"/>
                <w:shd w:val="clear" w:color="auto" w:fill="FFFFFF"/>
              </w:rPr>
              <w:t>)</w:t>
            </w:r>
            <w:r w:rsidRPr="00BB7A89">
              <w:rPr>
                <w:rFonts w:ascii="Times New Roman" w:hAnsi="Times New Roman"/>
                <w:color w:val="000000"/>
              </w:rPr>
              <w:t xml:space="preserve"> (надаються на вимогу Учасника).</w:t>
            </w:r>
          </w:p>
          <w:p w14:paraId="5A5D92C0" w14:textId="77777777" w:rsidR="00FA6FE8" w:rsidRPr="00BB7A89" w:rsidRDefault="00FA6FE8" w:rsidP="00FA6FE8">
            <w:pPr>
              <w:tabs>
                <w:tab w:val="left" w:pos="426"/>
              </w:tabs>
              <w:jc w:val="both"/>
              <w:rPr>
                <w:rFonts w:ascii="Times New Roman" w:hAnsi="Times New Roman"/>
              </w:rPr>
            </w:pPr>
            <w:r w:rsidRPr="00BB7A89">
              <w:rPr>
                <w:rFonts w:ascii="Times New Roman" w:hAnsi="Times New Roman"/>
              </w:rPr>
              <w:t>……………</w:t>
            </w:r>
          </w:p>
          <w:p w14:paraId="715CEBCC" w14:textId="77777777" w:rsidR="00FA6FE8" w:rsidRPr="00BB7A89" w:rsidRDefault="00FA6FE8" w:rsidP="00FA6FE8">
            <w:pPr>
              <w:pStyle w:val="a3"/>
              <w:numPr>
                <w:ilvl w:val="1"/>
                <w:numId w:val="15"/>
              </w:numPr>
              <w:tabs>
                <w:tab w:val="left" w:pos="426"/>
              </w:tabs>
              <w:ind w:left="0" w:firstLine="0"/>
              <w:jc w:val="both"/>
              <w:rPr>
                <w:rFonts w:ascii="Times New Roman" w:hAnsi="Times New Roman"/>
              </w:rPr>
            </w:pPr>
            <w:r w:rsidRPr="00BB7A89">
              <w:rPr>
                <w:rFonts w:ascii="Times New Roman" w:hAnsi="Times New Roman"/>
              </w:rPr>
              <w:t>Розробка стадії «</w:t>
            </w:r>
            <w:proofErr w:type="spellStart"/>
            <w:r w:rsidRPr="00BB7A89">
              <w:rPr>
                <w:rFonts w:ascii="Times New Roman" w:hAnsi="Times New Roman"/>
              </w:rPr>
              <w:t>Проєкт</w:t>
            </w:r>
            <w:proofErr w:type="spellEnd"/>
            <w:r w:rsidRPr="00BB7A89">
              <w:rPr>
                <w:rFonts w:ascii="Times New Roman" w:hAnsi="Times New Roman"/>
              </w:rPr>
              <w:t xml:space="preserve">» </w:t>
            </w:r>
            <w:r w:rsidRPr="00BB7A89">
              <w:rPr>
                <w:rFonts w:ascii="Times New Roman" w:hAnsi="Times New Roman"/>
                <w:highlight w:val="green"/>
              </w:rPr>
              <w:t>5</w:t>
            </w:r>
            <w:r w:rsidRPr="00BB7A89">
              <w:rPr>
                <w:rFonts w:ascii="Times New Roman" w:hAnsi="Times New Roman"/>
              </w:rPr>
              <w:t xml:space="preserve"> місяців, але не пізніше </w:t>
            </w:r>
            <w:r w:rsidRPr="00BB7A89">
              <w:rPr>
                <w:rFonts w:ascii="Times New Roman" w:hAnsi="Times New Roman"/>
                <w:highlight w:val="green"/>
              </w:rPr>
              <w:t>30.11.2022р</w:t>
            </w:r>
            <w:r w:rsidRPr="00BB7A89">
              <w:rPr>
                <w:rFonts w:ascii="Times New Roman" w:hAnsi="Times New Roman"/>
              </w:rPr>
              <w:t xml:space="preserve">., з дати підписання Договору (розробка </w:t>
            </w:r>
            <w:proofErr w:type="spellStart"/>
            <w:r w:rsidRPr="00BB7A89">
              <w:rPr>
                <w:rFonts w:ascii="Times New Roman" w:hAnsi="Times New Roman"/>
              </w:rPr>
              <w:t>проєктно</w:t>
            </w:r>
            <w:proofErr w:type="spellEnd"/>
            <w:r w:rsidRPr="00BB7A89">
              <w:rPr>
                <w:rFonts w:ascii="Times New Roman" w:hAnsi="Times New Roman"/>
              </w:rPr>
              <w:t>-кошторисної документації, погодження її з Замовником, проходження експертизи з отриманням позитивного експертного звіту).</w:t>
            </w:r>
          </w:p>
          <w:p w14:paraId="14CEF25D" w14:textId="77777777" w:rsidR="00FA6FE8" w:rsidRPr="00BB7A89" w:rsidRDefault="00FA6FE8" w:rsidP="00FA6FE8">
            <w:pPr>
              <w:pStyle w:val="a3"/>
              <w:numPr>
                <w:ilvl w:val="1"/>
                <w:numId w:val="15"/>
              </w:numPr>
              <w:tabs>
                <w:tab w:val="left" w:pos="142"/>
                <w:tab w:val="left" w:pos="426"/>
              </w:tabs>
              <w:ind w:left="0" w:firstLine="0"/>
              <w:jc w:val="both"/>
              <w:rPr>
                <w:rFonts w:ascii="Times New Roman" w:hAnsi="Times New Roman"/>
                <w:color w:val="000000" w:themeColor="text1"/>
              </w:rPr>
            </w:pPr>
            <w:r w:rsidRPr="00BB7A89">
              <w:rPr>
                <w:rFonts w:ascii="Times New Roman" w:hAnsi="Times New Roman"/>
              </w:rPr>
              <w:t xml:space="preserve">Розробка </w:t>
            </w:r>
            <w:proofErr w:type="spellStart"/>
            <w:r w:rsidRPr="00BB7A89">
              <w:rPr>
                <w:rFonts w:ascii="Times New Roman" w:hAnsi="Times New Roman"/>
              </w:rPr>
              <w:t>стадіїї</w:t>
            </w:r>
            <w:proofErr w:type="spellEnd"/>
            <w:r w:rsidRPr="00BB7A89">
              <w:rPr>
                <w:rFonts w:ascii="Times New Roman" w:hAnsi="Times New Roman"/>
              </w:rPr>
              <w:t xml:space="preserve"> «Робоча документація» </w:t>
            </w:r>
            <w:r w:rsidRPr="00BB7A89">
              <w:rPr>
                <w:rFonts w:ascii="Times New Roman" w:hAnsi="Times New Roman"/>
                <w:highlight w:val="green"/>
              </w:rPr>
              <w:t>1 місяць</w:t>
            </w:r>
            <w:r w:rsidRPr="00BB7A89">
              <w:rPr>
                <w:rFonts w:ascii="Times New Roman" w:hAnsi="Times New Roman"/>
              </w:rPr>
              <w:t xml:space="preserve">, але не пізніше </w:t>
            </w:r>
            <w:r w:rsidRPr="00BB7A89">
              <w:rPr>
                <w:rFonts w:ascii="Times New Roman" w:hAnsi="Times New Roman"/>
                <w:highlight w:val="green"/>
              </w:rPr>
              <w:t>19.12.2022р.</w:t>
            </w:r>
            <w:r w:rsidRPr="00BB7A89">
              <w:rPr>
                <w:rFonts w:ascii="Times New Roman" w:hAnsi="Times New Roman"/>
              </w:rPr>
              <w:t xml:space="preserve"> , з дати підписання Договору (розробка </w:t>
            </w:r>
            <w:proofErr w:type="spellStart"/>
            <w:r w:rsidRPr="00BB7A89">
              <w:rPr>
                <w:rFonts w:ascii="Times New Roman" w:hAnsi="Times New Roman"/>
              </w:rPr>
              <w:t>проєктно</w:t>
            </w:r>
            <w:proofErr w:type="spellEnd"/>
            <w:r w:rsidRPr="00BB7A89">
              <w:rPr>
                <w:rFonts w:ascii="Times New Roman" w:hAnsi="Times New Roman"/>
              </w:rPr>
              <w:t>-кошторисної документації, погодження її з Замовником</w:t>
            </w:r>
          </w:p>
          <w:p w14:paraId="0AE322D7" w14:textId="77777777" w:rsidR="00FA6FE8" w:rsidRPr="00BB7A89" w:rsidRDefault="00FA6FE8" w:rsidP="00FA6FE8">
            <w:pPr>
              <w:tabs>
                <w:tab w:val="left" w:pos="426"/>
              </w:tabs>
              <w:jc w:val="both"/>
              <w:rPr>
                <w:rFonts w:ascii="Times New Roman" w:hAnsi="Times New Roman"/>
              </w:rPr>
            </w:pPr>
            <w:r w:rsidRPr="00BB7A89">
              <w:rPr>
                <w:rFonts w:ascii="Times New Roman" w:hAnsi="Times New Roman"/>
              </w:rPr>
              <w:t>……………</w:t>
            </w:r>
          </w:p>
          <w:p w14:paraId="1B02ED7D" w14:textId="77777777" w:rsidR="00FA6FE8" w:rsidRPr="00BB7A89" w:rsidRDefault="00FA6FE8" w:rsidP="00FA6FE8">
            <w:pPr>
              <w:jc w:val="both"/>
              <w:rPr>
                <w:rFonts w:ascii="Times New Roman" w:hAnsi="Times New Roman"/>
                <w:shd w:val="clear" w:color="auto" w:fill="FFFFFF"/>
                <w:lang w:eastAsia="ru-RU"/>
              </w:rPr>
            </w:pPr>
          </w:p>
          <w:p w14:paraId="13BC0503" w14:textId="77777777" w:rsidR="00FA6FE8" w:rsidRPr="00BB7A89" w:rsidRDefault="00FA6FE8" w:rsidP="00115A8C">
            <w:pPr>
              <w:tabs>
                <w:tab w:val="left" w:pos="180"/>
              </w:tabs>
              <w:ind w:firstLine="567"/>
              <w:rPr>
                <w:rFonts w:ascii="Times New Roman" w:hAnsi="Times New Roman"/>
              </w:rPr>
            </w:pPr>
          </w:p>
        </w:tc>
      </w:tr>
      <w:tr w:rsidR="00BB4665" w:rsidRPr="00BB7A89" w14:paraId="48DDBE33" w14:textId="77777777" w:rsidTr="00FB224D">
        <w:tc>
          <w:tcPr>
            <w:tcW w:w="0" w:type="auto"/>
          </w:tcPr>
          <w:p w14:paraId="1F5CE729" w14:textId="37A6CCE5" w:rsidR="00BB4665" w:rsidRPr="00BB7A89" w:rsidRDefault="00BB4665" w:rsidP="00CF1C8E">
            <w:pPr>
              <w:rPr>
                <w:rFonts w:ascii="Times New Roman" w:hAnsi="Times New Roman"/>
                <w:b/>
                <w:iCs/>
                <w:spacing w:val="-4"/>
              </w:rPr>
            </w:pPr>
            <w:r w:rsidRPr="00BB7A89">
              <w:rPr>
                <w:rFonts w:ascii="Times New Roman" w:hAnsi="Times New Roman"/>
                <w:b/>
                <w:iCs/>
                <w:spacing w:val="-4"/>
              </w:rPr>
              <w:lastRenderedPageBreak/>
              <w:t xml:space="preserve">Додаток 1 до </w:t>
            </w:r>
            <w:proofErr w:type="spellStart"/>
            <w:r w:rsidRPr="00BB7A89">
              <w:rPr>
                <w:rFonts w:ascii="Times New Roman" w:hAnsi="Times New Roman"/>
                <w:b/>
                <w:iCs/>
                <w:spacing w:val="-4"/>
              </w:rPr>
              <w:t>Технічн</w:t>
            </w:r>
            <w:proofErr w:type="spellEnd"/>
            <w:r w:rsidRPr="00BB7A89">
              <w:rPr>
                <w:rFonts w:ascii="Times New Roman" w:hAnsi="Times New Roman"/>
                <w:b/>
                <w:iCs/>
                <w:spacing w:val="-4"/>
              </w:rPr>
              <w:t xml:space="preserve"> Технічн</w:t>
            </w:r>
            <w:r w:rsidRPr="00BB7A89">
              <w:rPr>
                <w:rFonts w:ascii="Times New Roman" w:hAnsi="Times New Roman"/>
                <w:b/>
                <w:iCs/>
                <w:spacing w:val="-4"/>
                <w:highlight w:val="green"/>
              </w:rPr>
              <w:t>ої специфікації</w:t>
            </w:r>
          </w:p>
          <w:p w14:paraId="1698D485" w14:textId="77777777" w:rsidR="00BB4665" w:rsidRPr="00BB7A89" w:rsidRDefault="00BB4665" w:rsidP="00CF1C8E">
            <w:pPr>
              <w:rPr>
                <w:rFonts w:ascii="Times New Roman" w:hAnsi="Times New Roman"/>
                <w:b/>
                <w:iCs/>
                <w:spacing w:val="-4"/>
              </w:rPr>
            </w:pPr>
          </w:p>
          <w:p w14:paraId="4A1CE05E" w14:textId="21D8D60F" w:rsidR="00BB4665" w:rsidRPr="00BB7A89" w:rsidRDefault="00BB4665" w:rsidP="00CF1C8E">
            <w:pPr>
              <w:rPr>
                <w:rFonts w:ascii="Times New Roman" w:hAnsi="Times New Roman"/>
              </w:rPr>
            </w:pPr>
            <w:r w:rsidRPr="00BB7A89">
              <w:rPr>
                <w:rFonts w:ascii="Times New Roman" w:hAnsi="Times New Roman"/>
                <w:b/>
                <w:iCs/>
                <w:spacing w:val="-4"/>
              </w:rPr>
              <w:t>ЗАВДАННЯ НА ПРОЄКТУВАННЯ</w:t>
            </w:r>
          </w:p>
          <w:p w14:paraId="50D85322" w14:textId="77777777" w:rsidR="00BB4665" w:rsidRPr="00BB7A89" w:rsidRDefault="00BB4665" w:rsidP="00CF1C8E">
            <w:pPr>
              <w:rPr>
                <w:rFonts w:ascii="Times New Roman" w:hAnsi="Times New Roman"/>
              </w:rPr>
            </w:pPr>
            <w:r w:rsidRPr="00BB7A89">
              <w:rPr>
                <w:rFonts w:ascii="Times New Roman" w:hAnsi="Times New Roman"/>
              </w:rPr>
              <w:t>об’єкта (стадія «</w:t>
            </w:r>
            <w:proofErr w:type="spellStart"/>
            <w:r w:rsidRPr="00BB7A89">
              <w:rPr>
                <w:rFonts w:ascii="Times New Roman" w:hAnsi="Times New Roman"/>
              </w:rPr>
              <w:t>Проєкт</w:t>
            </w:r>
            <w:proofErr w:type="spellEnd"/>
            <w:r w:rsidRPr="00BB7A89">
              <w:rPr>
                <w:rFonts w:ascii="Times New Roman" w:hAnsi="Times New Roman"/>
              </w:rPr>
              <w:t>» та «Робоча документація»)</w:t>
            </w:r>
          </w:p>
          <w:p w14:paraId="5C5A72A0" w14:textId="548F7A8A" w:rsidR="00BB4665" w:rsidRPr="00BB7A89" w:rsidRDefault="00BB4665" w:rsidP="00CF1C8E">
            <w:pPr>
              <w:rPr>
                <w:rFonts w:ascii="Times New Roman" w:hAnsi="Times New Roman"/>
                <w:b/>
              </w:rPr>
            </w:pPr>
          </w:p>
        </w:tc>
        <w:tc>
          <w:tcPr>
            <w:tcW w:w="0" w:type="auto"/>
          </w:tcPr>
          <w:p w14:paraId="28D40E46" w14:textId="77777777" w:rsidR="000C725B" w:rsidRPr="00BB7A89" w:rsidRDefault="000C725B" w:rsidP="000C725B">
            <w:pPr>
              <w:tabs>
                <w:tab w:val="left" w:pos="426"/>
              </w:tabs>
              <w:jc w:val="both"/>
              <w:rPr>
                <w:rFonts w:ascii="Times New Roman" w:hAnsi="Times New Roman"/>
              </w:rPr>
            </w:pPr>
            <w:r w:rsidRPr="00BB7A89">
              <w:rPr>
                <w:rFonts w:ascii="Times New Roman" w:hAnsi="Times New Roman"/>
              </w:rPr>
              <w:t>……………</w:t>
            </w:r>
          </w:p>
          <w:p w14:paraId="38BB799F" w14:textId="77777777" w:rsidR="00BB4665" w:rsidRPr="00BB7A89" w:rsidRDefault="00BB4665" w:rsidP="00FA6FE8">
            <w:pPr>
              <w:tabs>
                <w:tab w:val="left" w:pos="426"/>
              </w:tabs>
              <w:jc w:val="both"/>
              <w:rPr>
                <w:rFonts w:ascii="Times New Roman" w:hAnsi="Times New Roman"/>
              </w:rPr>
            </w:pPr>
            <w:r w:rsidRPr="00BB7A89">
              <w:rPr>
                <w:rFonts w:ascii="Times New Roman" w:hAnsi="Times New Roman"/>
              </w:rPr>
              <w:object w:dxaOrig="9420" w:dyaOrig="1365" w14:anchorId="79921E54">
                <v:shape id="_x0000_i1026" type="#_x0000_t75" style="width:471pt;height:68.25pt" o:ole="">
                  <v:imagedata r:id="rId10" o:title=""/>
                </v:shape>
                <o:OLEObject Type="Embed" ProgID="PBrush" ShapeID="_x0000_i1026" DrawAspect="Content" ObjectID="_1715523211" r:id="rId11"/>
              </w:object>
            </w:r>
          </w:p>
          <w:p w14:paraId="43942CCF" w14:textId="77777777" w:rsidR="000C725B" w:rsidRPr="00BB7A89" w:rsidRDefault="000C725B" w:rsidP="000C725B">
            <w:pPr>
              <w:tabs>
                <w:tab w:val="left" w:pos="426"/>
              </w:tabs>
              <w:jc w:val="both"/>
              <w:rPr>
                <w:rFonts w:ascii="Times New Roman" w:hAnsi="Times New Roman"/>
              </w:rPr>
            </w:pPr>
            <w:r w:rsidRPr="00BB7A89">
              <w:rPr>
                <w:rFonts w:ascii="Times New Roman" w:hAnsi="Times New Roman"/>
              </w:rPr>
              <w:t>……………</w:t>
            </w:r>
          </w:p>
          <w:p w14:paraId="1C1AF5B1" w14:textId="7C47AF87" w:rsidR="000C725B" w:rsidRPr="00BB7A89" w:rsidRDefault="000C725B" w:rsidP="00FA6FE8">
            <w:pPr>
              <w:tabs>
                <w:tab w:val="left" w:pos="426"/>
              </w:tabs>
              <w:jc w:val="both"/>
              <w:rPr>
                <w:rFonts w:ascii="Times New Roman" w:hAnsi="Times New Roman"/>
              </w:rPr>
            </w:pPr>
            <w:r w:rsidRPr="00BB7A89">
              <w:rPr>
                <w:rFonts w:ascii="Times New Roman" w:hAnsi="Times New Roman"/>
              </w:rPr>
              <w:object w:dxaOrig="9465" w:dyaOrig="1095" w14:anchorId="04062F0D">
                <v:shape id="_x0000_i1027" type="#_x0000_t75" style="width:473.25pt;height:54.75pt" o:ole="">
                  <v:imagedata r:id="rId12" o:title=""/>
                </v:shape>
                <o:OLEObject Type="Embed" ProgID="PBrush" ShapeID="_x0000_i1027" DrawAspect="Content" ObjectID="_1715523212" r:id="rId13"/>
              </w:object>
            </w:r>
          </w:p>
          <w:p w14:paraId="7DB45D09" w14:textId="77777777" w:rsidR="000C725B" w:rsidRPr="00BB7A89" w:rsidRDefault="000C725B" w:rsidP="000C725B">
            <w:pPr>
              <w:tabs>
                <w:tab w:val="left" w:pos="426"/>
              </w:tabs>
              <w:jc w:val="both"/>
              <w:rPr>
                <w:rFonts w:ascii="Times New Roman" w:hAnsi="Times New Roman"/>
              </w:rPr>
            </w:pPr>
            <w:r w:rsidRPr="00BB7A89">
              <w:rPr>
                <w:rFonts w:ascii="Times New Roman" w:hAnsi="Times New Roman"/>
              </w:rPr>
              <w:t>……………</w:t>
            </w:r>
          </w:p>
          <w:p w14:paraId="51739B59" w14:textId="77777777" w:rsidR="000C725B" w:rsidRPr="00BB7A89" w:rsidRDefault="000C725B" w:rsidP="00FA6FE8">
            <w:pPr>
              <w:tabs>
                <w:tab w:val="left" w:pos="426"/>
              </w:tabs>
              <w:jc w:val="both"/>
              <w:rPr>
                <w:rFonts w:ascii="Times New Roman" w:hAnsi="Times New Roman"/>
              </w:rPr>
            </w:pPr>
          </w:p>
          <w:p w14:paraId="14EC50A0" w14:textId="0CC089D0" w:rsidR="000C725B" w:rsidRPr="00BB7A89" w:rsidRDefault="000C725B" w:rsidP="00FA6FE8">
            <w:pPr>
              <w:tabs>
                <w:tab w:val="left" w:pos="426"/>
              </w:tabs>
              <w:jc w:val="both"/>
              <w:rPr>
                <w:rFonts w:ascii="Times New Roman" w:hAnsi="Times New Roman"/>
              </w:rPr>
            </w:pPr>
          </w:p>
        </w:tc>
      </w:tr>
      <w:tr w:rsidR="000C725B" w:rsidRPr="00BB7A89" w14:paraId="0D39A380" w14:textId="77777777" w:rsidTr="00FB224D">
        <w:tc>
          <w:tcPr>
            <w:tcW w:w="0" w:type="auto"/>
          </w:tcPr>
          <w:p w14:paraId="6055450C" w14:textId="77777777" w:rsidR="000C725B" w:rsidRPr="00BB7A89" w:rsidRDefault="000C725B" w:rsidP="000C725B">
            <w:pPr>
              <w:tabs>
                <w:tab w:val="left" w:pos="8910"/>
              </w:tabs>
              <w:rPr>
                <w:rFonts w:ascii="Times New Roman" w:hAnsi="Times New Roman"/>
                <w:b/>
                <w:bCs/>
                <w:snapToGrid w:val="0"/>
                <w:lang w:eastAsia="ru-RU"/>
              </w:rPr>
            </w:pPr>
            <w:r w:rsidRPr="00BB7A89">
              <w:rPr>
                <w:rFonts w:ascii="Times New Roman" w:hAnsi="Times New Roman"/>
                <w:b/>
                <w:bCs/>
                <w:snapToGrid w:val="0"/>
                <w:lang w:eastAsia="ru-RU"/>
              </w:rPr>
              <w:t>Додаток 5</w:t>
            </w:r>
          </w:p>
          <w:p w14:paraId="4246D58B" w14:textId="77777777" w:rsidR="000C725B" w:rsidRPr="00BB7A89" w:rsidRDefault="000C725B" w:rsidP="000C725B">
            <w:pPr>
              <w:widowControl w:val="0"/>
              <w:rPr>
                <w:rFonts w:ascii="Times New Roman" w:hAnsi="Times New Roman"/>
                <w:bCs/>
                <w:snapToGrid w:val="0"/>
                <w:lang w:eastAsia="ru-RU"/>
              </w:rPr>
            </w:pPr>
            <w:r w:rsidRPr="00BB7A89">
              <w:rPr>
                <w:rFonts w:ascii="Times New Roman" w:hAnsi="Times New Roman"/>
                <w:bCs/>
                <w:snapToGrid w:val="0"/>
                <w:lang w:eastAsia="ru-RU"/>
              </w:rPr>
              <w:t>до тендерної документації</w:t>
            </w:r>
          </w:p>
          <w:p w14:paraId="327B1CD3" w14:textId="2DEDDF2F" w:rsidR="000C725B" w:rsidRPr="00BB7A89" w:rsidRDefault="000C725B" w:rsidP="000C725B">
            <w:pPr>
              <w:rPr>
                <w:rFonts w:ascii="Times New Roman" w:hAnsi="Times New Roman"/>
                <w:b/>
                <w:iCs/>
              </w:rPr>
            </w:pPr>
            <w:r w:rsidRPr="00BB7A89">
              <w:rPr>
                <w:rFonts w:ascii="Times New Roman" w:hAnsi="Times New Roman"/>
                <w:b/>
                <w:iCs/>
              </w:rPr>
              <w:t>Проект договору про закупівлю</w:t>
            </w:r>
          </w:p>
          <w:p w14:paraId="469CEAD7" w14:textId="77777777" w:rsidR="000C725B" w:rsidRPr="00BB7A89" w:rsidRDefault="000C725B" w:rsidP="00BB4665">
            <w:pPr>
              <w:rPr>
                <w:rFonts w:ascii="Times New Roman" w:hAnsi="Times New Roman"/>
                <w:b/>
                <w:iCs/>
                <w:spacing w:val="-4"/>
              </w:rPr>
            </w:pPr>
          </w:p>
        </w:tc>
        <w:tc>
          <w:tcPr>
            <w:tcW w:w="0" w:type="auto"/>
          </w:tcPr>
          <w:p w14:paraId="4CE225AD" w14:textId="77777777" w:rsidR="000C725B" w:rsidRPr="00BB7A89" w:rsidRDefault="000C725B" w:rsidP="000C725B">
            <w:pPr>
              <w:tabs>
                <w:tab w:val="left" w:pos="426"/>
              </w:tabs>
              <w:jc w:val="both"/>
              <w:rPr>
                <w:rFonts w:ascii="Times New Roman" w:hAnsi="Times New Roman"/>
              </w:rPr>
            </w:pPr>
            <w:r w:rsidRPr="00BB7A89">
              <w:rPr>
                <w:rFonts w:ascii="Times New Roman" w:hAnsi="Times New Roman"/>
              </w:rPr>
              <w:t>……………</w:t>
            </w:r>
          </w:p>
          <w:p w14:paraId="1D08E174" w14:textId="77777777" w:rsidR="000C725B" w:rsidRPr="00BB7A89" w:rsidRDefault="000C725B" w:rsidP="000C725B">
            <w:pPr>
              <w:jc w:val="both"/>
              <w:rPr>
                <w:rFonts w:ascii="Times New Roman" w:hAnsi="Times New Roman"/>
                <w:bCs/>
              </w:rPr>
            </w:pPr>
            <w:r w:rsidRPr="00BB7A89">
              <w:rPr>
                <w:rFonts w:ascii="Times New Roman" w:hAnsi="Times New Roman"/>
                <w:bCs/>
              </w:rPr>
              <w:t xml:space="preserve">2.8. Підрядник зобов'язується у повному обсязі відшкодувати Замовнику всі збитки (реальні збитки, упущена вигода), понесені Замовником, та всю шкоду, завдану </w:t>
            </w:r>
            <w:r w:rsidRPr="00BB7A89">
              <w:rPr>
                <w:rFonts w:ascii="Times New Roman" w:hAnsi="Times New Roman"/>
                <w:bCs/>
                <w:highlight w:val="green"/>
                <w:shd w:val="clear" w:color="auto" w:fill="FFFF00"/>
              </w:rPr>
              <w:t>Замовнику</w:t>
            </w:r>
            <w:r w:rsidRPr="00BB7A89">
              <w:rPr>
                <w:rFonts w:ascii="Times New Roman" w:hAnsi="Times New Roman"/>
                <w:bCs/>
              </w:rPr>
              <w:t xml:space="preserve"> порушенням передбачених пунктом 2.7. цього Договору запевнень та/або гарантій.</w:t>
            </w:r>
          </w:p>
          <w:p w14:paraId="392D0352" w14:textId="77777777" w:rsidR="000C725B" w:rsidRPr="00BB7A89" w:rsidRDefault="000C725B" w:rsidP="000C725B">
            <w:pPr>
              <w:tabs>
                <w:tab w:val="left" w:pos="426"/>
              </w:tabs>
              <w:jc w:val="both"/>
              <w:rPr>
                <w:rFonts w:ascii="Times New Roman" w:hAnsi="Times New Roman"/>
              </w:rPr>
            </w:pPr>
            <w:r w:rsidRPr="00BB7A89">
              <w:rPr>
                <w:rFonts w:ascii="Times New Roman" w:hAnsi="Times New Roman"/>
              </w:rPr>
              <w:t>……………</w:t>
            </w:r>
          </w:p>
          <w:p w14:paraId="02D21BC1" w14:textId="77777777" w:rsidR="000C725B" w:rsidRPr="00BB7A89" w:rsidRDefault="000C725B" w:rsidP="000C725B">
            <w:pPr>
              <w:tabs>
                <w:tab w:val="left" w:pos="426"/>
              </w:tabs>
              <w:jc w:val="both"/>
              <w:rPr>
                <w:rFonts w:ascii="Times New Roman" w:hAnsi="Times New Roman"/>
              </w:rPr>
            </w:pPr>
          </w:p>
          <w:p w14:paraId="3DF700BF" w14:textId="77777777" w:rsidR="000C725B" w:rsidRPr="00BB7A89" w:rsidRDefault="000C725B" w:rsidP="000C725B">
            <w:pPr>
              <w:tabs>
                <w:tab w:val="num" w:pos="851"/>
              </w:tabs>
              <w:rPr>
                <w:rFonts w:ascii="Times New Roman" w:hAnsi="Times New Roman"/>
              </w:rPr>
            </w:pPr>
            <w:r w:rsidRPr="00BB7A89">
              <w:rPr>
                <w:rFonts w:ascii="Times New Roman" w:hAnsi="Times New Roman"/>
                <w:bCs/>
              </w:rPr>
              <w:t>5.1.</w:t>
            </w:r>
            <w:r w:rsidRPr="00BB7A89">
              <w:rPr>
                <w:rFonts w:ascii="Times New Roman" w:hAnsi="Times New Roman"/>
              </w:rPr>
              <w:t xml:space="preserve"> Строк виконання робіт:</w:t>
            </w:r>
          </w:p>
          <w:p w14:paraId="47E46E70" w14:textId="77777777" w:rsidR="000C725B" w:rsidRPr="00BB7A89" w:rsidRDefault="000C725B" w:rsidP="000C725B">
            <w:pPr>
              <w:tabs>
                <w:tab w:val="left" w:pos="426"/>
              </w:tabs>
              <w:rPr>
                <w:rFonts w:ascii="Times New Roman" w:hAnsi="Times New Roman"/>
              </w:rPr>
            </w:pPr>
            <w:r w:rsidRPr="00BB7A89">
              <w:rPr>
                <w:rFonts w:ascii="Times New Roman" w:hAnsi="Times New Roman"/>
              </w:rPr>
              <w:t>- розробка стадії «</w:t>
            </w:r>
            <w:proofErr w:type="spellStart"/>
            <w:r w:rsidRPr="00BB7A89">
              <w:rPr>
                <w:rFonts w:ascii="Times New Roman" w:hAnsi="Times New Roman"/>
              </w:rPr>
              <w:t>Проєкт</w:t>
            </w:r>
            <w:proofErr w:type="spellEnd"/>
            <w:r w:rsidRPr="00BB7A89">
              <w:rPr>
                <w:rFonts w:ascii="Times New Roman" w:hAnsi="Times New Roman"/>
              </w:rPr>
              <w:t xml:space="preserve">» </w:t>
            </w:r>
            <w:r w:rsidRPr="00BB7A89">
              <w:rPr>
                <w:rFonts w:ascii="Times New Roman" w:hAnsi="Times New Roman"/>
                <w:highlight w:val="green"/>
              </w:rPr>
              <w:t>5</w:t>
            </w:r>
            <w:r w:rsidRPr="00BB7A89">
              <w:rPr>
                <w:rFonts w:ascii="Times New Roman" w:hAnsi="Times New Roman"/>
              </w:rPr>
              <w:t xml:space="preserve"> місяців, але не пізніше </w:t>
            </w:r>
            <w:r w:rsidRPr="00BB7A89">
              <w:rPr>
                <w:rFonts w:ascii="Times New Roman" w:hAnsi="Times New Roman"/>
                <w:highlight w:val="green"/>
              </w:rPr>
              <w:t>30.11.2022р</w:t>
            </w:r>
            <w:r w:rsidRPr="00BB7A89">
              <w:rPr>
                <w:rFonts w:ascii="Times New Roman" w:hAnsi="Times New Roman"/>
              </w:rPr>
              <w:t xml:space="preserve">., з дати підписання Договору (розробка </w:t>
            </w:r>
            <w:proofErr w:type="spellStart"/>
            <w:r w:rsidRPr="00BB7A89">
              <w:rPr>
                <w:rFonts w:ascii="Times New Roman" w:hAnsi="Times New Roman"/>
              </w:rPr>
              <w:t>проєктно</w:t>
            </w:r>
            <w:proofErr w:type="spellEnd"/>
            <w:r w:rsidRPr="00BB7A89">
              <w:rPr>
                <w:rFonts w:ascii="Times New Roman" w:hAnsi="Times New Roman"/>
              </w:rPr>
              <w:t>-кошторисної документації, погодження її з Замовником, проходження експертизи з отриманням позитивного експертного звіту).</w:t>
            </w:r>
          </w:p>
          <w:p w14:paraId="216D8A5E" w14:textId="77777777" w:rsidR="000C725B" w:rsidRPr="00BB7A89" w:rsidRDefault="000C725B" w:rsidP="000C725B">
            <w:pPr>
              <w:tabs>
                <w:tab w:val="left" w:pos="426"/>
              </w:tabs>
              <w:rPr>
                <w:rFonts w:ascii="Times New Roman" w:hAnsi="Times New Roman"/>
              </w:rPr>
            </w:pPr>
            <w:r w:rsidRPr="00BB7A89">
              <w:rPr>
                <w:rFonts w:ascii="Times New Roman" w:hAnsi="Times New Roman"/>
              </w:rPr>
              <w:t xml:space="preserve">- розробка </w:t>
            </w:r>
            <w:proofErr w:type="spellStart"/>
            <w:r w:rsidRPr="00BB7A89">
              <w:rPr>
                <w:rFonts w:ascii="Times New Roman" w:hAnsi="Times New Roman"/>
              </w:rPr>
              <w:t>стадіїї</w:t>
            </w:r>
            <w:proofErr w:type="spellEnd"/>
            <w:r w:rsidRPr="00BB7A89">
              <w:rPr>
                <w:rFonts w:ascii="Times New Roman" w:hAnsi="Times New Roman"/>
              </w:rPr>
              <w:t xml:space="preserve"> «Робоча документація» </w:t>
            </w:r>
            <w:r w:rsidRPr="00BB7A89">
              <w:rPr>
                <w:rFonts w:ascii="Times New Roman" w:hAnsi="Times New Roman"/>
                <w:highlight w:val="green"/>
              </w:rPr>
              <w:t>1 місяць</w:t>
            </w:r>
            <w:r w:rsidRPr="00BB7A89">
              <w:rPr>
                <w:rFonts w:ascii="Times New Roman" w:hAnsi="Times New Roman"/>
              </w:rPr>
              <w:t xml:space="preserve">, але не пізніше </w:t>
            </w:r>
            <w:r w:rsidRPr="00BB7A89">
              <w:rPr>
                <w:rFonts w:ascii="Times New Roman" w:hAnsi="Times New Roman"/>
                <w:highlight w:val="green"/>
              </w:rPr>
              <w:t>19.12.2022р.,</w:t>
            </w:r>
            <w:r w:rsidRPr="00BB7A89">
              <w:rPr>
                <w:rFonts w:ascii="Times New Roman" w:hAnsi="Times New Roman"/>
              </w:rPr>
              <w:t xml:space="preserve"> з дати підписання Договору (розробка </w:t>
            </w:r>
            <w:proofErr w:type="spellStart"/>
            <w:r w:rsidRPr="00BB7A89">
              <w:rPr>
                <w:rFonts w:ascii="Times New Roman" w:hAnsi="Times New Roman"/>
              </w:rPr>
              <w:t>проєктно</w:t>
            </w:r>
            <w:proofErr w:type="spellEnd"/>
            <w:r w:rsidRPr="00BB7A89">
              <w:rPr>
                <w:rFonts w:ascii="Times New Roman" w:hAnsi="Times New Roman"/>
              </w:rPr>
              <w:t>-кошторисної документації, погодження її з Замовником</w:t>
            </w:r>
          </w:p>
          <w:p w14:paraId="78597348" w14:textId="2F735212" w:rsidR="000C725B" w:rsidRPr="00BB7A89" w:rsidRDefault="000C725B" w:rsidP="000C725B">
            <w:pPr>
              <w:tabs>
                <w:tab w:val="left" w:pos="426"/>
              </w:tabs>
              <w:jc w:val="both"/>
              <w:rPr>
                <w:rFonts w:ascii="Times New Roman" w:hAnsi="Times New Roman"/>
              </w:rPr>
            </w:pPr>
            <w:r w:rsidRPr="00BB7A89">
              <w:rPr>
                <w:rFonts w:ascii="Times New Roman" w:hAnsi="Times New Roman"/>
              </w:rPr>
              <w:t>……………</w:t>
            </w:r>
          </w:p>
          <w:p w14:paraId="76203901" w14:textId="77777777" w:rsidR="00CF1C8E" w:rsidRPr="00BB7A89" w:rsidRDefault="00CF1C8E" w:rsidP="000C725B">
            <w:pPr>
              <w:tabs>
                <w:tab w:val="left" w:pos="426"/>
              </w:tabs>
              <w:jc w:val="both"/>
              <w:rPr>
                <w:rFonts w:ascii="Times New Roman" w:hAnsi="Times New Roman"/>
              </w:rPr>
            </w:pPr>
          </w:p>
          <w:p w14:paraId="1709D0A4" w14:textId="77777777" w:rsidR="000C725B" w:rsidRPr="00BB7A89" w:rsidRDefault="000C725B" w:rsidP="000C725B">
            <w:pPr>
              <w:rPr>
                <w:rFonts w:ascii="Times New Roman" w:hAnsi="Times New Roman"/>
                <w:b/>
                <w:color w:val="000000"/>
              </w:rPr>
            </w:pPr>
            <w:r w:rsidRPr="00BB7A89">
              <w:rPr>
                <w:rFonts w:ascii="Times New Roman" w:hAnsi="Times New Roman"/>
                <w:bCs/>
                <w:color w:val="000000"/>
              </w:rPr>
              <w:t>6.2.1.</w:t>
            </w:r>
            <w:r w:rsidRPr="00BB7A89">
              <w:rPr>
                <w:rFonts w:ascii="Times New Roman" w:hAnsi="Times New Roman"/>
                <w:color w:val="000000"/>
              </w:rPr>
              <w:t xml:space="preserve"> Достроково в односторонньому порядку розірвати цей Договір у разі невиконання зобов'язань Підрядником, повідомивши про це Підрядника письмовим повідомленням про розірвання Договору, що має бути відправлено Підряднику не пізніше </w:t>
            </w:r>
            <w:r w:rsidRPr="00BB7A89">
              <w:rPr>
                <w:rFonts w:ascii="Times New Roman" w:hAnsi="Times New Roman"/>
                <w:color w:val="000000"/>
                <w:highlight w:val="green"/>
              </w:rPr>
              <w:t xml:space="preserve">7 робочих </w:t>
            </w:r>
            <w:r w:rsidRPr="00BB7A89">
              <w:rPr>
                <w:rFonts w:ascii="Times New Roman" w:hAnsi="Times New Roman"/>
                <w:color w:val="000000"/>
              </w:rPr>
              <w:t xml:space="preserve">днів до дати розірвання, зазначеної Замовником в повідомленні про розірвання </w:t>
            </w:r>
            <w:r w:rsidRPr="00BB7A89">
              <w:rPr>
                <w:rFonts w:ascii="Times New Roman" w:hAnsi="Times New Roman"/>
                <w:color w:val="000000"/>
                <w:highlight w:val="green"/>
              </w:rPr>
              <w:t>Договору.</w:t>
            </w:r>
            <w:r w:rsidRPr="00BB7A89">
              <w:rPr>
                <w:rFonts w:ascii="Times New Roman" w:hAnsi="Times New Roman"/>
                <w:color w:val="000000"/>
              </w:rPr>
              <w:t xml:space="preserve"> Договір вважається розірваним на вимогу Замовника з дати розірвання, зазначеної Замовником в повідомленні про розірвання Договору.</w:t>
            </w:r>
          </w:p>
          <w:p w14:paraId="20A52446" w14:textId="7B8AF7A5" w:rsidR="000C725B" w:rsidRPr="00BB7A89" w:rsidRDefault="000C725B" w:rsidP="000C725B">
            <w:pPr>
              <w:tabs>
                <w:tab w:val="left" w:pos="426"/>
              </w:tabs>
              <w:jc w:val="both"/>
              <w:rPr>
                <w:rFonts w:ascii="Times New Roman" w:hAnsi="Times New Roman"/>
              </w:rPr>
            </w:pPr>
            <w:r w:rsidRPr="00BB7A89">
              <w:rPr>
                <w:rFonts w:ascii="Times New Roman" w:hAnsi="Times New Roman"/>
              </w:rPr>
              <w:t>……………</w:t>
            </w:r>
          </w:p>
          <w:p w14:paraId="1D4B7958" w14:textId="77777777" w:rsidR="00CF1C8E" w:rsidRPr="00BB7A89" w:rsidRDefault="00CF1C8E" w:rsidP="000C725B">
            <w:pPr>
              <w:tabs>
                <w:tab w:val="left" w:pos="426"/>
              </w:tabs>
              <w:jc w:val="both"/>
              <w:rPr>
                <w:rFonts w:ascii="Times New Roman" w:hAnsi="Times New Roman"/>
              </w:rPr>
            </w:pPr>
          </w:p>
          <w:p w14:paraId="6C86F25E" w14:textId="77777777" w:rsidR="000C725B" w:rsidRPr="00BB7A89" w:rsidRDefault="000C725B" w:rsidP="000C725B">
            <w:pPr>
              <w:jc w:val="both"/>
              <w:rPr>
                <w:rFonts w:ascii="Times New Roman" w:hAnsi="Times New Roman"/>
                <w:color w:val="000000"/>
              </w:rPr>
            </w:pPr>
            <w:r w:rsidRPr="00BB7A89">
              <w:rPr>
                <w:rFonts w:ascii="Times New Roman" w:hAnsi="Times New Roman"/>
                <w:bCs/>
              </w:rPr>
              <w:t>6.2.4.</w:t>
            </w:r>
            <w:r w:rsidRPr="00BB7A89">
              <w:rPr>
                <w:rFonts w:ascii="Times New Roman" w:hAnsi="Times New Roman"/>
                <w:bCs/>
              </w:rPr>
              <w:tab/>
            </w:r>
            <w:r w:rsidRPr="00BB7A89">
              <w:rPr>
                <w:rFonts w:ascii="Times New Roman" w:hAnsi="Times New Roman"/>
              </w:rPr>
              <w:t xml:space="preserve">Звернутись до інших </w:t>
            </w:r>
            <w:proofErr w:type="spellStart"/>
            <w:r w:rsidRPr="00BB7A89">
              <w:rPr>
                <w:rFonts w:ascii="Times New Roman" w:hAnsi="Times New Roman"/>
              </w:rPr>
              <w:t>проєктних</w:t>
            </w:r>
            <w:proofErr w:type="spellEnd"/>
            <w:r w:rsidRPr="00BB7A89">
              <w:rPr>
                <w:rFonts w:ascii="Times New Roman" w:hAnsi="Times New Roman"/>
              </w:rPr>
              <w:t xml:space="preserve"> організацій у разі виявлення Замовником (в межах Завдання на </w:t>
            </w:r>
            <w:proofErr w:type="spellStart"/>
            <w:r w:rsidRPr="00BB7A89">
              <w:rPr>
                <w:rFonts w:ascii="Times New Roman" w:hAnsi="Times New Roman"/>
              </w:rPr>
              <w:t>проєктування</w:t>
            </w:r>
            <w:proofErr w:type="spellEnd"/>
            <w:r w:rsidRPr="00BB7A89">
              <w:rPr>
                <w:rFonts w:ascii="Times New Roman" w:hAnsi="Times New Roman"/>
              </w:rPr>
              <w:t>) або контролюючими/погоджувальними органами недоліків виконаних робіт (</w:t>
            </w:r>
            <w:proofErr w:type="spellStart"/>
            <w:r w:rsidRPr="00BB7A89">
              <w:rPr>
                <w:rFonts w:ascii="Times New Roman" w:hAnsi="Times New Roman"/>
              </w:rPr>
              <w:t>проєктно</w:t>
            </w:r>
            <w:proofErr w:type="spellEnd"/>
            <w:r w:rsidRPr="00BB7A89">
              <w:rPr>
                <w:rFonts w:ascii="Times New Roman" w:hAnsi="Times New Roman"/>
              </w:rPr>
              <w:t xml:space="preserve">-кошторисної документації) та відмови </w:t>
            </w:r>
            <w:r w:rsidRPr="00BB7A89">
              <w:rPr>
                <w:rFonts w:ascii="Times New Roman" w:hAnsi="Times New Roman"/>
              </w:rPr>
              <w:lastRenderedPageBreak/>
              <w:t xml:space="preserve">Підрядника усунути їх. Обґрунтовані витрати, пов’язані з усуненням недоліків, оформляються двостороннім актом та підлягають відшкодуванню Підрядником у повному обсязі протягом 30 (тридцяти) календарних днів з моменту підписання двостороннього </w:t>
            </w:r>
            <w:proofErr w:type="spellStart"/>
            <w:r w:rsidRPr="00BB7A89">
              <w:rPr>
                <w:rFonts w:ascii="Times New Roman" w:hAnsi="Times New Roman"/>
                <w:highlight w:val="green"/>
                <w:shd w:val="clear" w:color="auto" w:fill="FFFF00"/>
              </w:rPr>
              <w:t>акта</w:t>
            </w:r>
            <w:proofErr w:type="spellEnd"/>
            <w:r w:rsidRPr="00BB7A89">
              <w:rPr>
                <w:rFonts w:ascii="Times New Roman" w:hAnsi="Times New Roman"/>
                <w:highlight w:val="green"/>
                <w:shd w:val="clear" w:color="auto" w:fill="FFFF00"/>
              </w:rPr>
              <w:t>.</w:t>
            </w:r>
          </w:p>
          <w:p w14:paraId="3E5185D3" w14:textId="5179806B" w:rsidR="000C725B" w:rsidRPr="00BB7A89" w:rsidRDefault="000C725B" w:rsidP="000C725B">
            <w:pPr>
              <w:tabs>
                <w:tab w:val="left" w:pos="426"/>
              </w:tabs>
              <w:jc w:val="both"/>
              <w:rPr>
                <w:rFonts w:ascii="Times New Roman" w:hAnsi="Times New Roman"/>
              </w:rPr>
            </w:pPr>
            <w:r w:rsidRPr="00BB7A89">
              <w:rPr>
                <w:rFonts w:ascii="Times New Roman" w:hAnsi="Times New Roman"/>
              </w:rPr>
              <w:t>……………</w:t>
            </w:r>
          </w:p>
          <w:p w14:paraId="3D405E71" w14:textId="77777777" w:rsidR="00CF1C8E" w:rsidRPr="00BB7A89" w:rsidRDefault="00CF1C8E" w:rsidP="000C725B">
            <w:pPr>
              <w:tabs>
                <w:tab w:val="left" w:pos="426"/>
              </w:tabs>
              <w:jc w:val="both"/>
              <w:rPr>
                <w:rFonts w:ascii="Times New Roman" w:hAnsi="Times New Roman"/>
              </w:rPr>
            </w:pPr>
          </w:p>
          <w:p w14:paraId="24FDF5E5" w14:textId="77777777" w:rsidR="00CF1C8E" w:rsidRPr="00BB7A89" w:rsidRDefault="00CF1C8E" w:rsidP="00CF1C8E">
            <w:pPr>
              <w:tabs>
                <w:tab w:val="left" w:pos="567"/>
              </w:tabs>
              <w:jc w:val="both"/>
              <w:rPr>
                <w:rFonts w:ascii="Times New Roman" w:hAnsi="Times New Roman"/>
                <w:snapToGrid w:val="0"/>
              </w:rPr>
            </w:pPr>
            <w:r w:rsidRPr="00BB7A89">
              <w:rPr>
                <w:rFonts w:ascii="Times New Roman" w:hAnsi="Times New Roman"/>
                <w:bCs/>
                <w:color w:val="000000"/>
              </w:rPr>
              <w:t>7.4.</w:t>
            </w:r>
            <w:r w:rsidRPr="00BB7A89">
              <w:rPr>
                <w:rFonts w:ascii="Times New Roman" w:hAnsi="Times New Roman"/>
                <w:color w:val="000000"/>
              </w:rPr>
              <w:t xml:space="preserve"> </w:t>
            </w:r>
            <w:r w:rsidRPr="00BB7A89">
              <w:rPr>
                <w:rFonts w:ascii="Times New Roman" w:hAnsi="Times New Roman"/>
                <w:snapToGrid w:val="0"/>
              </w:rPr>
              <w:t>На дату виникнення податкових зобов'язань (або підстав для їх коригування відповідно до Податкового кодексу України (ПКУ) Підрядник складає податкову накладну (ПН), розрахунок коригування до податкової накладної (РК) в електронній формі з дотриманням умови щодо реєстрації у порядку, визначеному законодавством, електронного підпису уповноваженої Підрядником особи. Реєстрація ПН (РК) здійснюється Підрядником протягом 3-х календарних днів з дати виникнення податкових зобов’язань (підстав для їх коригування відповідно до ПКУ).</w:t>
            </w:r>
          </w:p>
          <w:p w14:paraId="3DCF25F6" w14:textId="77777777" w:rsidR="00CF1C8E" w:rsidRPr="00BB7A89" w:rsidRDefault="00CF1C8E" w:rsidP="00CF1C8E">
            <w:pPr>
              <w:jc w:val="both"/>
              <w:rPr>
                <w:rFonts w:ascii="Times New Roman" w:hAnsi="Times New Roman"/>
                <w:snapToGrid w:val="0"/>
              </w:rPr>
            </w:pPr>
            <w:r w:rsidRPr="00BB7A89">
              <w:rPr>
                <w:rFonts w:ascii="Times New Roman" w:hAnsi="Times New Roman"/>
                <w:snapToGrid w:val="0"/>
              </w:rPr>
              <w:t>У разі порушення Підрядником порядку складання та/або порядку реєстрації ПН/РК в Єдиному реєстрі податкових накладних (ЄРПН), відмови Підрядника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Підрядник сплачує Замовнику штраф у розмірі суми ПДВ у такій ПН/РК протягом 10 календарних днів з дати отримання відповідної претензії Замовника.</w:t>
            </w:r>
          </w:p>
          <w:p w14:paraId="4EF02B0E" w14:textId="77777777" w:rsidR="00CF1C8E" w:rsidRPr="00BB7A89" w:rsidRDefault="00CF1C8E" w:rsidP="00CF1C8E">
            <w:pPr>
              <w:jc w:val="both"/>
              <w:rPr>
                <w:rFonts w:ascii="Times New Roman" w:hAnsi="Times New Roman"/>
                <w:snapToGrid w:val="0"/>
              </w:rPr>
            </w:pPr>
            <w:r w:rsidRPr="00BB7A89">
              <w:rPr>
                <w:rFonts w:ascii="Times New Roman" w:hAnsi="Times New Roman"/>
                <w:snapToGrid w:val="0"/>
              </w:rPr>
              <w:t>РК, що відповідно до вимог ПКУ підлягають реєстрації в ЄРПН Замовником, надсилаються Підрядником Замовнику засобами електронного документообігу в системі M.E.Doc не пізніше, ніж за 3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14:paraId="6EB08602" w14:textId="77777777" w:rsidR="00CF1C8E" w:rsidRPr="00BB7A89" w:rsidRDefault="00CF1C8E" w:rsidP="00CF1C8E">
            <w:pPr>
              <w:jc w:val="both"/>
              <w:rPr>
                <w:rFonts w:ascii="Times New Roman" w:hAnsi="Times New Roman"/>
                <w:snapToGrid w:val="0"/>
              </w:rPr>
            </w:pPr>
            <w:r w:rsidRPr="00BB7A89">
              <w:rPr>
                <w:rFonts w:ascii="Times New Roman" w:hAnsi="Times New Roman"/>
                <w:snapToGrid w:val="0"/>
              </w:rPr>
              <w:t xml:space="preserve">У разі порушення Замовником граничних термінів реєстрації в ЄРПН РК, отриманих від </w:t>
            </w:r>
            <w:r w:rsidRPr="00BB7A89">
              <w:rPr>
                <w:rFonts w:ascii="Times New Roman" w:hAnsi="Times New Roman"/>
                <w:snapToGrid w:val="0"/>
                <w:highlight w:val="green"/>
                <w:shd w:val="clear" w:color="auto" w:fill="FFFF00"/>
              </w:rPr>
              <w:t>Підрядника</w:t>
            </w:r>
            <w:r w:rsidRPr="00BB7A89">
              <w:rPr>
                <w:rFonts w:ascii="Times New Roman" w:hAnsi="Times New Roman"/>
                <w:snapToGrid w:val="0"/>
                <w:highlight w:val="green"/>
              </w:rPr>
              <w:t>,</w:t>
            </w:r>
            <w:r w:rsidRPr="00BB7A89">
              <w:rPr>
                <w:rFonts w:ascii="Times New Roman" w:hAnsi="Times New Roman"/>
                <w:snapToGrid w:val="0"/>
              </w:rPr>
              <w:t xml:space="preserve"> з причини несвоєчасного надсилання Підрядником Замовнику таких РК, Підрядник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w:t>
            </w:r>
          </w:p>
          <w:p w14:paraId="0511F756" w14:textId="77777777" w:rsidR="00CF1C8E" w:rsidRPr="00BB7A89" w:rsidRDefault="00CF1C8E" w:rsidP="00CF1C8E">
            <w:pPr>
              <w:jc w:val="both"/>
              <w:rPr>
                <w:rFonts w:ascii="Times New Roman" w:hAnsi="Times New Roman"/>
                <w:snapToGrid w:val="0"/>
              </w:rPr>
            </w:pPr>
            <w:r w:rsidRPr="00BB7A89">
              <w:rPr>
                <w:rFonts w:ascii="Times New Roman" w:hAnsi="Times New Roman"/>
                <w:snapToGrid w:val="0"/>
              </w:rPr>
              <w:t xml:space="preserve">Замовник має право застосувати </w:t>
            </w:r>
            <w:proofErr w:type="spellStart"/>
            <w:r w:rsidRPr="00BB7A89">
              <w:rPr>
                <w:rFonts w:ascii="Times New Roman" w:hAnsi="Times New Roman"/>
                <w:snapToGrid w:val="0"/>
              </w:rPr>
              <w:t>оперативно</w:t>
            </w:r>
            <w:proofErr w:type="spellEnd"/>
            <w:r w:rsidRPr="00BB7A89">
              <w:rPr>
                <w:rFonts w:ascii="Times New Roman" w:hAnsi="Times New Roman"/>
                <w:snapToGrid w:val="0"/>
              </w:rPr>
              <w:t>-господарську санкцію у разі порушення Підрядником порядку складання та/або порядку реєстрації ПН/РК в ЄРПН, відмови Підрядника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1D4A546B" w14:textId="77777777" w:rsidR="00CF1C8E" w:rsidRPr="00BB7A89" w:rsidRDefault="00CF1C8E" w:rsidP="00CF1C8E">
            <w:pPr>
              <w:jc w:val="both"/>
              <w:rPr>
                <w:rFonts w:ascii="Times New Roman" w:hAnsi="Times New Roman"/>
                <w:snapToGrid w:val="0"/>
              </w:rPr>
            </w:pPr>
            <w:r w:rsidRPr="00BB7A89">
              <w:rPr>
                <w:rFonts w:ascii="Times New Roman" w:hAnsi="Times New Roman"/>
                <w:snapToGrid w:val="0"/>
              </w:rPr>
              <w:t xml:space="preserve">Під </w:t>
            </w:r>
            <w:proofErr w:type="spellStart"/>
            <w:r w:rsidRPr="00BB7A89">
              <w:rPr>
                <w:rFonts w:ascii="Times New Roman" w:hAnsi="Times New Roman"/>
                <w:snapToGrid w:val="0"/>
              </w:rPr>
              <w:t>оперативно</w:t>
            </w:r>
            <w:proofErr w:type="spellEnd"/>
            <w:r w:rsidRPr="00BB7A89">
              <w:rPr>
                <w:rFonts w:ascii="Times New Roman" w:hAnsi="Times New Roman"/>
                <w:snapToGrid w:val="0"/>
              </w:rPr>
              <w:t xml:space="preserve">-господарською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w:t>
            </w:r>
            <w:r w:rsidRPr="00BB7A89">
              <w:rPr>
                <w:rFonts w:ascii="Times New Roman" w:hAnsi="Times New Roman"/>
                <w:snapToGrid w:val="0"/>
                <w:highlight w:val="green"/>
                <w:shd w:val="clear" w:color="auto" w:fill="FFFF00"/>
              </w:rPr>
              <w:t>Підрядником</w:t>
            </w:r>
            <w:r w:rsidRPr="00BB7A89">
              <w:rPr>
                <w:rFonts w:ascii="Times New Roman" w:hAnsi="Times New Roman"/>
                <w:snapToGrid w:val="0"/>
              </w:rPr>
              <w:t xml:space="preserve"> належним чином оформленої та зареєстрованої ПН (РК).</w:t>
            </w:r>
          </w:p>
          <w:p w14:paraId="47954CDC" w14:textId="77777777" w:rsidR="00CF1C8E" w:rsidRPr="00BB7A89" w:rsidRDefault="00CF1C8E" w:rsidP="00CF1C8E">
            <w:pPr>
              <w:jc w:val="both"/>
              <w:rPr>
                <w:rFonts w:ascii="Times New Roman" w:hAnsi="Times New Roman"/>
                <w:snapToGrid w:val="0"/>
              </w:rPr>
            </w:pPr>
            <w:r w:rsidRPr="00BB7A89">
              <w:rPr>
                <w:rFonts w:ascii="Times New Roman" w:hAnsi="Times New Roman"/>
                <w:snapToGrid w:val="0"/>
              </w:rPr>
              <w:t xml:space="preserve">Замовник повідомляє Підрядника про застосування </w:t>
            </w:r>
            <w:proofErr w:type="spellStart"/>
            <w:r w:rsidRPr="00BB7A89">
              <w:rPr>
                <w:rFonts w:ascii="Times New Roman" w:hAnsi="Times New Roman"/>
                <w:snapToGrid w:val="0"/>
              </w:rPr>
              <w:t>оперативно</w:t>
            </w:r>
            <w:proofErr w:type="spellEnd"/>
            <w:r w:rsidRPr="00BB7A89">
              <w:rPr>
                <w:rFonts w:ascii="Times New Roman" w:hAnsi="Times New Roman"/>
                <w:snapToGrid w:val="0"/>
              </w:rPr>
              <w:t xml:space="preserve">-господарських санкцій за 5 календарних днів до моменту настання граничного терміну оплати за товари, роботи (послуги). Сторони погодили, що у разі застосування Замовником </w:t>
            </w:r>
            <w:proofErr w:type="spellStart"/>
            <w:r w:rsidRPr="00BB7A89">
              <w:rPr>
                <w:rFonts w:ascii="Times New Roman" w:hAnsi="Times New Roman"/>
                <w:snapToGrid w:val="0"/>
              </w:rPr>
              <w:t>оперативно</w:t>
            </w:r>
            <w:proofErr w:type="spellEnd"/>
            <w:r w:rsidRPr="00BB7A89">
              <w:rPr>
                <w:rFonts w:ascii="Times New Roman" w:hAnsi="Times New Roman"/>
                <w:snapToGrid w:val="0"/>
              </w:rPr>
              <w:t>-господарських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14:paraId="45B27268" w14:textId="77777777" w:rsidR="00CF1C8E" w:rsidRPr="00BB7A89" w:rsidRDefault="00CF1C8E" w:rsidP="00CF1C8E">
            <w:pPr>
              <w:jc w:val="both"/>
              <w:rPr>
                <w:rFonts w:ascii="Times New Roman" w:hAnsi="Times New Roman"/>
                <w:snapToGrid w:val="0"/>
              </w:rPr>
            </w:pPr>
            <w:r w:rsidRPr="00BB7A89">
              <w:rPr>
                <w:rFonts w:ascii="Times New Roman" w:hAnsi="Times New Roman"/>
                <w:snapToGrid w:val="0"/>
              </w:rPr>
              <w:t xml:space="preserve">У  разі зупинення реєстрації ПН/РК в ЄРПН згідно з п.201.16 ст. 201 ПКУ Підрядник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Підрядника, такої податкової накладної (РК) разом з квитанцією про зупинення реєстрації. Після відновлення можливості реєстрації ПН/РК в ЄРПН Підрядник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w:t>
            </w:r>
            <w:r w:rsidRPr="00BB7A89">
              <w:rPr>
                <w:rFonts w:ascii="Times New Roman" w:hAnsi="Times New Roman"/>
                <w:snapToGrid w:val="0"/>
              </w:rPr>
              <w:lastRenderedPageBreak/>
              <w:t>ним ПН/РК в ЄРПН.</w:t>
            </w:r>
          </w:p>
          <w:p w14:paraId="69DBDB7E" w14:textId="77777777" w:rsidR="00CF1C8E" w:rsidRPr="00BB7A89" w:rsidRDefault="00CF1C8E" w:rsidP="00CF1C8E">
            <w:pPr>
              <w:jc w:val="both"/>
              <w:rPr>
                <w:rFonts w:ascii="Times New Roman" w:hAnsi="Times New Roman"/>
                <w:snapToGrid w:val="0"/>
              </w:rPr>
            </w:pPr>
            <w:r w:rsidRPr="00BB7A89">
              <w:rPr>
                <w:rFonts w:ascii="Times New Roman" w:hAnsi="Times New Roman"/>
                <w:snapToGrid w:val="0"/>
              </w:rPr>
              <w:t xml:space="preserve">За умови належного інформування Підрядником Замовника про зупинення реєстрації ПН (РК) в ЄРПН на підставі п.201.16 ст.201 ПКУ та належного виконання зобов’язань Підрядником щодо подальшої реєстрації ПН(РК) в ЄРПН після відновлення можливості реєстрації згідно п.201.16 ст. 201 ПКУ, до Підрядника з боку Замовника не застосовуються штрафні та </w:t>
            </w:r>
            <w:proofErr w:type="spellStart"/>
            <w:r w:rsidRPr="00BB7A89">
              <w:rPr>
                <w:rFonts w:ascii="Times New Roman" w:hAnsi="Times New Roman"/>
                <w:snapToGrid w:val="0"/>
              </w:rPr>
              <w:t>оперативно</w:t>
            </w:r>
            <w:proofErr w:type="spellEnd"/>
            <w:r w:rsidRPr="00BB7A89">
              <w:rPr>
                <w:rFonts w:ascii="Times New Roman" w:hAnsi="Times New Roman"/>
                <w:snapToGrid w:val="0"/>
              </w:rPr>
              <w:t>-господарські санкції за порушення ним порядку складання та/або порядку реєстрації ПН/РК в ЄРПН, відмови Підрядника від реєстрації ПН/РК.</w:t>
            </w:r>
          </w:p>
          <w:p w14:paraId="32805734" w14:textId="77777777" w:rsidR="00CF1C8E" w:rsidRPr="00BB7A89" w:rsidRDefault="00CF1C8E" w:rsidP="00CF1C8E">
            <w:pPr>
              <w:jc w:val="both"/>
              <w:rPr>
                <w:rFonts w:ascii="Times New Roman" w:hAnsi="Times New Roman"/>
                <w:snapToGrid w:val="0"/>
              </w:rPr>
            </w:pPr>
            <w:r w:rsidRPr="00BB7A89">
              <w:rPr>
                <w:rFonts w:ascii="Times New Roman" w:hAnsi="Times New Roman"/>
                <w:snapToGrid w:val="0"/>
              </w:rPr>
              <w:t xml:space="preserve"> У разі зміни статусу платника ПДВ Підрядник зобов’язаний протягом 3-х (трьох) календарних днів з дня таких змін письмово повідомити Замовника з наданням копій відповідних підтвердних документів. У зв’язку зі зміною статусу платника ПДВ Сторони складають додаткову угоду, в якій уточнюють ціну договору та вартість (кількість) послуг, надання яких очікується відповідно до договору.</w:t>
            </w:r>
          </w:p>
          <w:p w14:paraId="009E24FC" w14:textId="77777777" w:rsidR="00CF1C8E" w:rsidRPr="00BB7A89" w:rsidRDefault="00CF1C8E" w:rsidP="00CF1C8E">
            <w:pPr>
              <w:jc w:val="both"/>
              <w:rPr>
                <w:rFonts w:ascii="Times New Roman" w:hAnsi="Times New Roman"/>
                <w:snapToGrid w:val="0"/>
              </w:rPr>
            </w:pPr>
            <w:r w:rsidRPr="00BB7A89">
              <w:rPr>
                <w:rFonts w:ascii="Times New Roman" w:hAnsi="Times New Roman"/>
                <w:snapToGrid w:val="0"/>
              </w:rPr>
              <w:t>У разі зміни відповідальних представників Підрядника за передачу (реєстрацію в ЄРПН) ПН/РК та/або зміни їх контактних даних, Підрядник зобов’язаний протягом 2-х робочих днів повідомити Замовника про зміну відповідальних осіб та (або) їх оновлені контактні дані.</w:t>
            </w:r>
          </w:p>
          <w:p w14:paraId="541F22D4" w14:textId="56606E65" w:rsidR="000C725B" w:rsidRPr="00BB7A89" w:rsidRDefault="00CF1C8E" w:rsidP="000C725B">
            <w:pPr>
              <w:tabs>
                <w:tab w:val="left" w:pos="426"/>
              </w:tabs>
              <w:jc w:val="both"/>
              <w:rPr>
                <w:rFonts w:ascii="Times New Roman" w:hAnsi="Times New Roman"/>
              </w:rPr>
            </w:pPr>
            <w:r w:rsidRPr="00BB7A89">
              <w:rPr>
                <w:rFonts w:ascii="Times New Roman" w:hAnsi="Times New Roman"/>
              </w:rPr>
              <w:t>……………</w:t>
            </w:r>
          </w:p>
          <w:p w14:paraId="4C77FBAC" w14:textId="31FECD4D" w:rsidR="00CF1C8E" w:rsidRPr="00BB7A89" w:rsidRDefault="00CF1C8E" w:rsidP="000C725B">
            <w:pPr>
              <w:tabs>
                <w:tab w:val="left" w:pos="426"/>
              </w:tabs>
              <w:jc w:val="both"/>
              <w:rPr>
                <w:rFonts w:ascii="Times New Roman" w:hAnsi="Times New Roman"/>
              </w:rPr>
            </w:pPr>
          </w:p>
          <w:p w14:paraId="218B5FD0" w14:textId="60F4DE02" w:rsidR="00CF1C8E" w:rsidRPr="00BB7A89" w:rsidRDefault="00CF1C8E" w:rsidP="00CF1C8E">
            <w:pPr>
              <w:pStyle w:val="a6"/>
              <w:tabs>
                <w:tab w:val="left" w:pos="851"/>
              </w:tabs>
              <w:spacing w:before="0" w:beforeAutospacing="0" w:after="0" w:afterAutospacing="0"/>
              <w:contextualSpacing/>
              <w:jc w:val="both"/>
              <w:rPr>
                <w:sz w:val="22"/>
                <w:szCs w:val="22"/>
              </w:rPr>
            </w:pPr>
            <w:r w:rsidRPr="00BB7A89">
              <w:rPr>
                <w:sz w:val="22"/>
                <w:szCs w:val="22"/>
              </w:rPr>
              <w:t>8.7.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r w:rsidRPr="00BB7A89">
              <w:rPr>
                <w:strike/>
                <w:color w:val="FF0000"/>
                <w:sz w:val="22"/>
                <w:szCs w:val="22"/>
              </w:rPr>
              <w:t xml:space="preserve"> </w:t>
            </w:r>
          </w:p>
          <w:p w14:paraId="4E7CAABF" w14:textId="65BDC37F" w:rsidR="00CF1C8E" w:rsidRPr="00BB7A89" w:rsidRDefault="00CF1C8E" w:rsidP="000C725B">
            <w:pPr>
              <w:tabs>
                <w:tab w:val="left" w:pos="426"/>
              </w:tabs>
              <w:jc w:val="both"/>
              <w:rPr>
                <w:rFonts w:ascii="Times New Roman" w:hAnsi="Times New Roman"/>
              </w:rPr>
            </w:pPr>
            <w:r w:rsidRPr="00BB7A89">
              <w:rPr>
                <w:rFonts w:ascii="Times New Roman" w:hAnsi="Times New Roman"/>
              </w:rPr>
              <w:t>……………</w:t>
            </w:r>
          </w:p>
          <w:p w14:paraId="3C01DED1" w14:textId="77777777" w:rsidR="00CF1C8E" w:rsidRPr="00BB7A89" w:rsidRDefault="00CF1C8E" w:rsidP="000C725B">
            <w:pPr>
              <w:tabs>
                <w:tab w:val="left" w:pos="426"/>
              </w:tabs>
              <w:jc w:val="both"/>
              <w:rPr>
                <w:rFonts w:ascii="Times New Roman" w:hAnsi="Times New Roman"/>
              </w:rPr>
            </w:pPr>
          </w:p>
          <w:p w14:paraId="3B43CAC9" w14:textId="77777777" w:rsidR="00BB7A89" w:rsidRPr="00BB7A89" w:rsidRDefault="00BB7A89" w:rsidP="00BB7A89">
            <w:pPr>
              <w:widowControl w:val="0"/>
              <w:rPr>
                <w:rFonts w:ascii="Times New Roman" w:hAnsi="Times New Roman"/>
                <w:snapToGrid w:val="0"/>
              </w:rPr>
            </w:pPr>
            <w:r w:rsidRPr="00BB7A89">
              <w:rPr>
                <w:rFonts w:ascii="Times New Roman" w:hAnsi="Times New Roman"/>
                <w:bCs/>
                <w:snapToGrid w:val="0"/>
              </w:rPr>
              <w:t>12.1.</w:t>
            </w:r>
            <w:r w:rsidRPr="00BB7A89">
              <w:rPr>
                <w:rFonts w:ascii="Times New Roman" w:hAnsi="Times New Roman"/>
                <w:snapToGrid w:val="0"/>
              </w:rPr>
              <w:t xml:space="preserve"> Дострокове розірвання Договору може бути здійснене в таких випадках:</w:t>
            </w:r>
          </w:p>
          <w:p w14:paraId="32C75A7C" w14:textId="77777777" w:rsidR="00BB7A89" w:rsidRPr="00BB7A89" w:rsidRDefault="00BB7A89" w:rsidP="00BB7A89">
            <w:pPr>
              <w:widowControl w:val="0"/>
              <w:rPr>
                <w:rFonts w:ascii="Times New Roman" w:hAnsi="Times New Roman"/>
                <w:snapToGrid w:val="0"/>
              </w:rPr>
            </w:pPr>
            <w:r w:rsidRPr="00BB7A89">
              <w:rPr>
                <w:rFonts w:ascii="Times New Roman" w:hAnsi="Times New Roman"/>
                <w:snapToGrid w:val="0"/>
              </w:rPr>
              <w:t xml:space="preserve">- за згодою обох сторін, оформленою шляхом підписання угоди між Сторонами про це або шляхом обміну листами; </w:t>
            </w:r>
          </w:p>
          <w:p w14:paraId="24E71C3E" w14:textId="77777777" w:rsidR="00BB7A89" w:rsidRPr="00BB7A89" w:rsidRDefault="00BB7A89" w:rsidP="00BB7A89">
            <w:pPr>
              <w:widowControl w:val="0"/>
              <w:rPr>
                <w:rFonts w:ascii="Times New Roman" w:hAnsi="Times New Roman"/>
                <w:snapToGrid w:val="0"/>
              </w:rPr>
            </w:pPr>
            <w:r w:rsidRPr="00BB7A89">
              <w:rPr>
                <w:rFonts w:ascii="Times New Roman" w:hAnsi="Times New Roman"/>
                <w:highlight w:val="green"/>
              </w:rPr>
              <w:t>- в односторонньому порядку з ініціативи Замовника (незалежно від наявності або відсутності будь-яких причин для такого розірвання), оформленої письмово у вигляді повідомлення про розірвання Договору, що має бути відправлено Підряднику письмово  не пізніше 7-ми робочих днів до дати розірвання Договору, вказаної в повідомленні</w:t>
            </w:r>
            <w:r w:rsidRPr="00BB7A89">
              <w:rPr>
                <w:rFonts w:ascii="Times New Roman" w:hAnsi="Times New Roman"/>
                <w:snapToGrid w:val="0"/>
                <w:highlight w:val="green"/>
              </w:rPr>
              <w:t>;</w:t>
            </w:r>
          </w:p>
          <w:p w14:paraId="51333E27" w14:textId="77777777" w:rsidR="00BB7A89" w:rsidRPr="00BB7A89" w:rsidRDefault="00BB7A89" w:rsidP="00BB7A89">
            <w:pPr>
              <w:widowControl w:val="0"/>
              <w:rPr>
                <w:rFonts w:ascii="Times New Roman" w:hAnsi="Times New Roman"/>
                <w:snapToGrid w:val="0"/>
              </w:rPr>
            </w:pPr>
            <w:r w:rsidRPr="00BB7A89">
              <w:rPr>
                <w:rFonts w:ascii="Times New Roman" w:hAnsi="Times New Roman"/>
                <w:lang w:eastAsia="ar-SA"/>
              </w:rPr>
              <w:t>- у інших випадках, передбачених Договором або чинним законодавством.</w:t>
            </w:r>
          </w:p>
          <w:p w14:paraId="35E450E2" w14:textId="77777777" w:rsidR="00BB7A89" w:rsidRPr="00BB7A89" w:rsidRDefault="00BB7A89" w:rsidP="00BB7A89">
            <w:pPr>
              <w:rPr>
                <w:rFonts w:ascii="Times New Roman" w:hAnsi="Times New Roman"/>
              </w:rPr>
            </w:pPr>
            <w:r w:rsidRPr="00BB7A89">
              <w:rPr>
                <w:rFonts w:ascii="Times New Roman" w:hAnsi="Times New Roman"/>
              </w:rPr>
              <w:t>В інших випадках, не передбачених цим Договором, Сторони керуються чинним законодавством України.</w:t>
            </w:r>
          </w:p>
          <w:p w14:paraId="12FFCB77" w14:textId="77777777" w:rsidR="00BB7A89" w:rsidRPr="00BB7A89" w:rsidRDefault="00BB7A89" w:rsidP="00BB7A89">
            <w:pPr>
              <w:pStyle w:val="a6"/>
              <w:tabs>
                <w:tab w:val="left" w:pos="709"/>
                <w:tab w:val="left" w:pos="851"/>
                <w:tab w:val="left" w:pos="993"/>
                <w:tab w:val="num" w:pos="1107"/>
                <w:tab w:val="left" w:pos="1134"/>
              </w:tabs>
              <w:spacing w:before="0" w:beforeAutospacing="0" w:after="0" w:afterAutospacing="0"/>
              <w:rPr>
                <w:sz w:val="22"/>
                <w:szCs w:val="22"/>
              </w:rPr>
            </w:pPr>
            <w:r w:rsidRPr="00BB7A89">
              <w:rPr>
                <w:sz w:val="22"/>
                <w:szCs w:val="22"/>
              </w:rPr>
              <w:t>У разі дострокового розірвання Договору Сторони протягом 15 (п’ятнадцяти) календарних днів з дня розірвання Договору мають погодити усі документи та розрахунки для здійснення остаточного розрахунку за Договором.</w:t>
            </w:r>
          </w:p>
          <w:p w14:paraId="5E45A60A" w14:textId="77777777" w:rsidR="00BB7A89" w:rsidRPr="00BB7A89" w:rsidRDefault="00BB7A89" w:rsidP="00BB7A89">
            <w:pPr>
              <w:tabs>
                <w:tab w:val="left" w:pos="426"/>
              </w:tabs>
              <w:jc w:val="both"/>
              <w:rPr>
                <w:rFonts w:ascii="Times New Roman" w:hAnsi="Times New Roman"/>
              </w:rPr>
            </w:pPr>
            <w:r w:rsidRPr="00BB7A89">
              <w:rPr>
                <w:rFonts w:ascii="Times New Roman" w:hAnsi="Times New Roman"/>
              </w:rPr>
              <w:t>……………</w:t>
            </w:r>
          </w:p>
          <w:p w14:paraId="5C720B7D" w14:textId="77777777" w:rsidR="000C725B" w:rsidRPr="00BB7A89" w:rsidRDefault="000C725B" w:rsidP="000C725B">
            <w:pPr>
              <w:tabs>
                <w:tab w:val="left" w:pos="426"/>
              </w:tabs>
              <w:jc w:val="both"/>
              <w:rPr>
                <w:rFonts w:ascii="Times New Roman" w:hAnsi="Times New Roman"/>
              </w:rPr>
            </w:pPr>
          </w:p>
          <w:p w14:paraId="0CEA227C" w14:textId="30FFB290" w:rsidR="00BB7A89" w:rsidRPr="00BB7A89" w:rsidRDefault="00BB7A89" w:rsidP="000C725B">
            <w:pPr>
              <w:tabs>
                <w:tab w:val="left" w:pos="426"/>
              </w:tabs>
              <w:jc w:val="both"/>
              <w:rPr>
                <w:rFonts w:ascii="Times New Roman" w:hAnsi="Times New Roman"/>
              </w:rPr>
            </w:pPr>
          </w:p>
        </w:tc>
      </w:tr>
    </w:tbl>
    <w:p w14:paraId="21446DFF" w14:textId="374C7E6E" w:rsidR="00FE061A" w:rsidRPr="00BB7A89" w:rsidRDefault="00FE061A" w:rsidP="00115A8C">
      <w:pPr>
        <w:spacing w:after="0" w:line="240" w:lineRule="auto"/>
        <w:rPr>
          <w:rFonts w:ascii="Times New Roman" w:hAnsi="Times New Roman"/>
          <w:bCs/>
        </w:rPr>
      </w:pPr>
    </w:p>
    <w:p w14:paraId="0C9B204D" w14:textId="3632D163" w:rsidR="00195701" w:rsidRPr="00BB7A89" w:rsidRDefault="00195701" w:rsidP="00115A8C">
      <w:pPr>
        <w:spacing w:after="0" w:line="240" w:lineRule="auto"/>
        <w:rPr>
          <w:rFonts w:ascii="Times New Roman" w:hAnsi="Times New Roman"/>
          <w:bCs/>
        </w:rPr>
      </w:pPr>
    </w:p>
    <w:p w14:paraId="56978B45" w14:textId="77777777" w:rsidR="00195701" w:rsidRPr="00BB7A89" w:rsidRDefault="00195701" w:rsidP="00115A8C">
      <w:pPr>
        <w:spacing w:after="0" w:line="240" w:lineRule="auto"/>
        <w:rPr>
          <w:rFonts w:ascii="Times New Roman" w:hAnsi="Times New Roman"/>
          <w:bCs/>
        </w:rPr>
      </w:pPr>
    </w:p>
    <w:sectPr w:rsidR="00195701" w:rsidRPr="00BB7A89" w:rsidSect="006A02F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78A"/>
    <w:multiLevelType w:val="hybridMultilevel"/>
    <w:tmpl w:val="812280E0"/>
    <w:lvl w:ilvl="0" w:tplc="7A4C2EFA">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E353E0"/>
    <w:multiLevelType w:val="multilevel"/>
    <w:tmpl w:val="1F4CF6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283F2AC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DC418C"/>
    <w:multiLevelType w:val="multilevel"/>
    <w:tmpl w:val="B78E75CE"/>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7" w15:restartNumberingAfterBreak="0">
    <w:nsid w:val="62FD555B"/>
    <w:multiLevelType w:val="hybridMultilevel"/>
    <w:tmpl w:val="A4443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3F87BD5"/>
    <w:multiLevelType w:val="hybridMultilevel"/>
    <w:tmpl w:val="A8CE5BC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7E628E5"/>
    <w:multiLevelType w:val="hybridMultilevel"/>
    <w:tmpl w:val="7DB86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2"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3"/>
  </w:num>
  <w:num w:numId="2">
    <w:abstractNumId w:val="13"/>
  </w:num>
  <w:num w:numId="3">
    <w:abstractNumId w:val="12"/>
  </w:num>
  <w:num w:numId="4">
    <w:abstractNumId w:val="6"/>
  </w:num>
  <w:num w:numId="5">
    <w:abstractNumId w:val="10"/>
  </w:num>
  <w:num w:numId="6">
    <w:abstractNumId w:val="4"/>
  </w:num>
  <w:num w:numId="7">
    <w:abstractNumId w:val="14"/>
  </w:num>
  <w:num w:numId="8">
    <w:abstractNumId w:val="11"/>
  </w:num>
  <w:num w:numId="9">
    <w:abstractNumId w:val="9"/>
  </w:num>
  <w:num w:numId="10">
    <w:abstractNumId w:val="7"/>
  </w:num>
  <w:num w:numId="11">
    <w:abstractNumId w:val="3"/>
  </w:num>
  <w:num w:numId="12">
    <w:abstractNumId w:val="8"/>
  </w:num>
  <w:num w:numId="13">
    <w:abstractNumId w:val="2"/>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898"/>
    <w:rsid w:val="0000576E"/>
    <w:rsid w:val="000215D6"/>
    <w:rsid w:val="0002315D"/>
    <w:rsid w:val="00046CFC"/>
    <w:rsid w:val="000528D4"/>
    <w:rsid w:val="000654D0"/>
    <w:rsid w:val="000A57D6"/>
    <w:rsid w:val="000C725B"/>
    <w:rsid w:val="001123C1"/>
    <w:rsid w:val="00115A8C"/>
    <w:rsid w:val="00195701"/>
    <w:rsid w:val="00195C08"/>
    <w:rsid w:val="001A0043"/>
    <w:rsid w:val="001C3B7E"/>
    <w:rsid w:val="001C792A"/>
    <w:rsid w:val="002139CF"/>
    <w:rsid w:val="00242A65"/>
    <w:rsid w:val="002666D8"/>
    <w:rsid w:val="002B4682"/>
    <w:rsid w:val="002F43F6"/>
    <w:rsid w:val="00321C9C"/>
    <w:rsid w:val="0033014E"/>
    <w:rsid w:val="003304FC"/>
    <w:rsid w:val="003325B9"/>
    <w:rsid w:val="003343AB"/>
    <w:rsid w:val="00340AB4"/>
    <w:rsid w:val="00345693"/>
    <w:rsid w:val="0036246C"/>
    <w:rsid w:val="00375BA5"/>
    <w:rsid w:val="003768E9"/>
    <w:rsid w:val="003829E6"/>
    <w:rsid w:val="003B7CD7"/>
    <w:rsid w:val="003C41F2"/>
    <w:rsid w:val="003F0DA8"/>
    <w:rsid w:val="00405550"/>
    <w:rsid w:val="00441362"/>
    <w:rsid w:val="0044258C"/>
    <w:rsid w:val="00453CB5"/>
    <w:rsid w:val="004A777F"/>
    <w:rsid w:val="004D067D"/>
    <w:rsid w:val="004D4F93"/>
    <w:rsid w:val="004D7C9A"/>
    <w:rsid w:val="004E4065"/>
    <w:rsid w:val="004E62B5"/>
    <w:rsid w:val="00507DEA"/>
    <w:rsid w:val="00546428"/>
    <w:rsid w:val="005C12C5"/>
    <w:rsid w:val="005C7422"/>
    <w:rsid w:val="005E7189"/>
    <w:rsid w:val="005F131D"/>
    <w:rsid w:val="005F37AE"/>
    <w:rsid w:val="00644267"/>
    <w:rsid w:val="00651C22"/>
    <w:rsid w:val="0066437E"/>
    <w:rsid w:val="00673F69"/>
    <w:rsid w:val="0067677C"/>
    <w:rsid w:val="006864BA"/>
    <w:rsid w:val="0069285D"/>
    <w:rsid w:val="006A02FF"/>
    <w:rsid w:val="006A34EB"/>
    <w:rsid w:val="006A525A"/>
    <w:rsid w:val="006B3172"/>
    <w:rsid w:val="006D0E25"/>
    <w:rsid w:val="006D3C65"/>
    <w:rsid w:val="006E1DB9"/>
    <w:rsid w:val="00703BC5"/>
    <w:rsid w:val="007427A0"/>
    <w:rsid w:val="00771B39"/>
    <w:rsid w:val="00773500"/>
    <w:rsid w:val="00796150"/>
    <w:rsid w:val="007A4F90"/>
    <w:rsid w:val="007B6AFE"/>
    <w:rsid w:val="007B723D"/>
    <w:rsid w:val="007D3BE2"/>
    <w:rsid w:val="007E4152"/>
    <w:rsid w:val="007F61A8"/>
    <w:rsid w:val="0083456E"/>
    <w:rsid w:val="008425B1"/>
    <w:rsid w:val="008C3A55"/>
    <w:rsid w:val="008D714B"/>
    <w:rsid w:val="008F7BD3"/>
    <w:rsid w:val="009210E5"/>
    <w:rsid w:val="0093493D"/>
    <w:rsid w:val="009424FF"/>
    <w:rsid w:val="00970536"/>
    <w:rsid w:val="0099221A"/>
    <w:rsid w:val="009B1C87"/>
    <w:rsid w:val="009C15BC"/>
    <w:rsid w:val="009E78A1"/>
    <w:rsid w:val="009F2CC2"/>
    <w:rsid w:val="00A16D5C"/>
    <w:rsid w:val="00A33E52"/>
    <w:rsid w:val="00A36BA5"/>
    <w:rsid w:val="00A451AB"/>
    <w:rsid w:val="00A91A08"/>
    <w:rsid w:val="00AA3DB1"/>
    <w:rsid w:val="00AC05DA"/>
    <w:rsid w:val="00AF6ACD"/>
    <w:rsid w:val="00B43085"/>
    <w:rsid w:val="00B46339"/>
    <w:rsid w:val="00B515BD"/>
    <w:rsid w:val="00B5217D"/>
    <w:rsid w:val="00B534B5"/>
    <w:rsid w:val="00BA0F3D"/>
    <w:rsid w:val="00BB4665"/>
    <w:rsid w:val="00BB766A"/>
    <w:rsid w:val="00BB7A89"/>
    <w:rsid w:val="00BC72EF"/>
    <w:rsid w:val="00BD0C26"/>
    <w:rsid w:val="00BE32F9"/>
    <w:rsid w:val="00C031CF"/>
    <w:rsid w:val="00C07229"/>
    <w:rsid w:val="00C2428B"/>
    <w:rsid w:val="00C47575"/>
    <w:rsid w:val="00CA2465"/>
    <w:rsid w:val="00CB56EE"/>
    <w:rsid w:val="00CC2480"/>
    <w:rsid w:val="00CE2074"/>
    <w:rsid w:val="00CE3DBC"/>
    <w:rsid w:val="00CF1C8E"/>
    <w:rsid w:val="00D30543"/>
    <w:rsid w:val="00D366F3"/>
    <w:rsid w:val="00D46CCE"/>
    <w:rsid w:val="00D547D7"/>
    <w:rsid w:val="00D73898"/>
    <w:rsid w:val="00DB2FC1"/>
    <w:rsid w:val="00E0186B"/>
    <w:rsid w:val="00E146DE"/>
    <w:rsid w:val="00E27480"/>
    <w:rsid w:val="00E33DF9"/>
    <w:rsid w:val="00E50288"/>
    <w:rsid w:val="00E61AA1"/>
    <w:rsid w:val="00E7594D"/>
    <w:rsid w:val="00E83D04"/>
    <w:rsid w:val="00EF2787"/>
    <w:rsid w:val="00F02D29"/>
    <w:rsid w:val="00F06021"/>
    <w:rsid w:val="00F77AF3"/>
    <w:rsid w:val="00FA6FE8"/>
    <w:rsid w:val="00FB224D"/>
    <w:rsid w:val="00FD055A"/>
    <w:rsid w:val="00FE0473"/>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AAC"/>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D04"/>
    <w:rPr>
      <w:rFonts w:ascii="Calibri" w:eastAsia="Calibri" w:hAnsi="Calibri" w:cs="Times New Roman"/>
      <w:lang w:val="uk-UA"/>
    </w:rPr>
  </w:style>
  <w:style w:type="paragraph" w:styleId="1">
    <w:name w:val="heading 1"/>
    <w:basedOn w:val="a"/>
    <w:next w:val="a"/>
    <w:link w:val="10"/>
    <w:qFormat/>
    <w:rsid w:val="00D4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1,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1 Знак, Char Знак,Char Знак,Обычный (веб) Знак2 Знак Знак,Обычный (веб) Знак Знак1 Знак Знак,Обычный (веб) Знак1 Знак Знак Знак Знак,Обычный (веб) Знак Знак Знак Знак Знак Знак"/>
    <w:link w:val="a6"/>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195C08"/>
    <w:rPr>
      <w:rFonts w:cs="Times New Roman"/>
    </w:rPr>
  </w:style>
  <w:style w:type="character" w:customStyle="1" w:styleId="10">
    <w:name w:val="Заголовок 1 Знак"/>
    <w:basedOn w:val="a0"/>
    <w:link w:val="1"/>
    <w:rsid w:val="00D46CCE"/>
    <w:rPr>
      <w:rFonts w:asciiTheme="majorHAnsi" w:eastAsiaTheme="majorEastAsia" w:hAnsiTheme="majorHAnsi" w:cstheme="majorBidi"/>
      <w:color w:val="365F91" w:themeColor="accent1" w:themeShade="BF"/>
      <w:sz w:val="32"/>
      <w:szCs w:val="32"/>
      <w:lang w:val="uk-UA"/>
    </w:rPr>
  </w:style>
  <w:style w:type="paragraph" w:customStyle="1" w:styleId="Default">
    <w:name w:val="Default"/>
    <w:qFormat/>
    <w:rsid w:val="00BA0F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f3">
    <w:name w:val="Subtitle"/>
    <w:basedOn w:val="a"/>
    <w:link w:val="af4"/>
    <w:qFormat/>
    <w:rsid w:val="0069285D"/>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basedOn w:val="a0"/>
    <w:link w:val="af3"/>
    <w:rsid w:val="0069285D"/>
    <w:rPr>
      <w:rFonts w:ascii="Times New Roman" w:eastAsia="Times New Roman" w:hAnsi="Times New Roman" w:cs="Times New Roman"/>
      <w:b/>
      <w:noProof/>
      <w:sz w:val="24"/>
      <w:szCs w:val="24"/>
      <w:lang w:val="en-GB"/>
    </w:rPr>
  </w:style>
  <w:style w:type="paragraph" w:customStyle="1" w:styleId="rvps2">
    <w:name w:val="rvps2"/>
    <w:basedOn w:val="a"/>
    <w:qFormat/>
    <w:rsid w:val="00C47575"/>
    <w:pPr>
      <w:spacing w:before="100" w:beforeAutospacing="1" w:after="100" w:afterAutospacing="1" w:line="240" w:lineRule="auto"/>
      <w:jc w:val="both"/>
    </w:pPr>
    <w:rPr>
      <w:rFonts w:ascii="Times New Roman" w:hAnsi="Times New Roman"/>
      <w:sz w:val="24"/>
      <w:szCs w:val="24"/>
      <w:lang w:eastAsia="uk-UA"/>
    </w:rPr>
  </w:style>
  <w:style w:type="character" w:styleId="af5">
    <w:name w:val="Hyperlink"/>
    <w:uiPriority w:val="99"/>
    <w:rsid w:val="00BC72EF"/>
    <w:rPr>
      <w:color w:val="0000FF"/>
      <w:u w:val="single"/>
    </w:rPr>
  </w:style>
  <w:style w:type="character" w:styleId="af6">
    <w:name w:val="FollowedHyperlink"/>
    <w:basedOn w:val="a0"/>
    <w:uiPriority w:val="99"/>
    <w:semiHidden/>
    <w:unhideWhenUsed/>
    <w:rsid w:val="00FA6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216018697">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646672153">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809779973">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 w:id="21054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kte.kmda.gov.ua/tehnichni-politi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6096-D658-4F38-B05B-BFE8C7C0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10500</Words>
  <Characters>5985</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Кононенко Лариса Олексіївна</cp:lastModifiedBy>
  <cp:revision>106</cp:revision>
  <cp:lastPrinted>2020-09-11T12:15:00Z</cp:lastPrinted>
  <dcterms:created xsi:type="dcterms:W3CDTF">2020-03-30T14:31:00Z</dcterms:created>
  <dcterms:modified xsi:type="dcterms:W3CDTF">2022-05-31T14:27:00Z</dcterms:modified>
</cp:coreProperties>
</file>