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wordWrap w:val="0"/>
        <w:spacing w:after="0" w:line="240" w:lineRule="auto"/>
        <w:jc w:val="right"/>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06</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05</w:t>
      </w:r>
      <w:r>
        <w:rPr>
          <w:rFonts w:ascii="Times New Roman" w:hAnsi="Times New Roman" w:eastAsia="Times New Roman" w:cs="Times New Roman"/>
          <w:color w:val="000000" w:themeColor="text1"/>
          <w:sz w:val="24"/>
          <w:szCs w:val="24"/>
          <w14:textFill>
            <w14:solidFill>
              <w14:schemeClr w14:val="tx1"/>
            </w14:solidFill>
          </w14:textFill>
        </w:rPr>
        <w:t>.202</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4 </w:t>
      </w:r>
      <w:r>
        <w:rPr>
          <w:rFonts w:ascii="Times New Roman" w:hAnsi="Times New Roman" w:eastAsia="Times New Roman" w:cs="Times New Roman"/>
          <w:color w:val="000000" w:themeColor="text1"/>
          <w:sz w:val="24"/>
          <w:szCs w:val="24"/>
          <w14:textFill>
            <w14:solidFill>
              <w14:schemeClr w14:val="tx1"/>
            </w14:solidFill>
          </w14:textFill>
        </w:rPr>
        <w:t>р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55</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lang w:val="uk-UA"/>
          <w14:textFill>
            <w14:solidFill>
              <w14:schemeClr w14:val="tx1"/>
            </w14:solidFill>
          </w14:textFill>
        </w:rPr>
        <w:t>послуги</w:t>
      </w:r>
      <w:r>
        <w:rPr>
          <w:rFonts w:ascii="Times New Roman" w:hAnsi="Times New Roman" w:eastAsia="Times New Roman" w:cs="Times New Roman"/>
          <w:b/>
          <w:color w:val="000000" w:themeColor="text1"/>
          <w:sz w:val="24"/>
          <w:szCs w:val="24"/>
          <w14:textFill>
            <w14:solidFill>
              <w14:schemeClr w14:val="tx1"/>
            </w14:solidFill>
          </w14:textFill>
        </w:rPr>
        <w:t>:</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Courier New"/>
          <w:b/>
          <w:i/>
          <w:sz w:val="24"/>
          <w:szCs w:val="24"/>
          <w:lang w:val="uk-UA"/>
        </w:rPr>
        <w:t xml:space="preserve">        </w:t>
      </w:r>
      <w:r>
        <w:rPr>
          <w:rFonts w:hint="default" w:ascii="Times New Roman" w:hAnsi="Times New Roman" w:eastAsia="Courier New"/>
          <w:b/>
          <w:i/>
          <w:sz w:val="24"/>
          <w:szCs w:val="24"/>
        </w:rPr>
        <w:t>Вогнезахисне просочення дерев’яних конструкцій горищних приміщень Ніжинського дитячого будинку-інтернату за адресою: Чернігівська обл., м. Ніжин, вул. Березанська 44а (код ДК 021:2015 -  77220000-8  Послуги з просочування деревини)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м. Ніжин 202</w:t>
      </w:r>
      <w:r>
        <w:rPr>
          <w:rFonts w:hint="default" w:ascii="Times New Roman" w:hAnsi="Times New Roman" w:eastAsia="Times New Roman" w:cs="Times New Roman"/>
          <w:i/>
          <w:color w:val="000000" w:themeColor="text1"/>
          <w:sz w:val="24"/>
          <w:szCs w:val="24"/>
          <w:lang w:val="uk-UA"/>
          <w14:textFill>
            <w14:solidFill>
              <w14:schemeClr w14:val="tx1"/>
            </w14:solidFill>
          </w14:textFill>
        </w:rPr>
        <w:t>4</w:t>
      </w:r>
      <w:r>
        <w:rPr>
          <w:rFonts w:ascii="Times New Roman" w:hAnsi="Times New Roman" w:eastAsia="Times New Roman" w:cs="Times New Roman"/>
          <w:i/>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рік</w:t>
      </w: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hint="default" w:ascii="Times New Roman" w:hAnsi="Times New Roman" w:eastAsia="Times New Roman" w:cs="Times New Roman"/>
                <w:color w:val="4A86E8"/>
                <w:sz w:val="24"/>
                <w:szCs w:val="24"/>
                <w:lang w:val="uk-UA"/>
              </w:rPr>
            </w:pPr>
            <w:r>
              <w:rPr>
                <w:rFonts w:ascii="Times New Roman" w:hAnsi="Times New Roman" w:eastAsia="Times New Roman" w:cs="Times New Roman"/>
                <w:color w:val="000000"/>
                <w:sz w:val="24"/>
                <w:szCs w:val="24"/>
              </w:rPr>
              <w:t xml:space="preserve">відкриті торги </w:t>
            </w:r>
            <w:r>
              <w:rPr>
                <w:rFonts w:hint="default" w:ascii="Times New Roman" w:hAnsi="Times New Roman" w:eastAsia="Times New Roman" w:cs="Times New Roman"/>
                <w:color w:val="000000"/>
                <w:sz w:val="24"/>
                <w:szCs w:val="24"/>
                <w:lang w:val="uk-UA"/>
              </w:rPr>
              <w:t>(</w:t>
            </w:r>
            <w:r>
              <w:rPr>
                <w:rFonts w:ascii="Times New Roman" w:hAnsi="Times New Roman" w:eastAsia="Times New Roman" w:cs="Times New Roman"/>
                <w:color w:val="4A86E8"/>
                <w:sz w:val="24"/>
                <w:szCs w:val="24"/>
              </w:rPr>
              <w:t>з особливостями</w:t>
            </w:r>
            <w:r>
              <w:rPr>
                <w:rFonts w:hint="default" w:ascii="Times New Roman" w:hAnsi="Times New Roman" w:eastAsia="Times New Roman" w:cs="Times New Roman"/>
                <w:color w:val="4A86E8"/>
                <w:sz w:val="24"/>
                <w:szCs w:val="24"/>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after="0" w:line="240" w:lineRule="auto"/>
              <w:jc w:val="both"/>
              <w:rPr>
                <w:rFonts w:ascii="Times New Roman" w:hAnsi="Times New Roman" w:eastAsia="Times New Roman" w:cs="Times New Roman"/>
                <w:i/>
                <w:sz w:val="24"/>
                <w:szCs w:val="24"/>
              </w:rPr>
            </w:pPr>
            <w:r>
              <w:rPr>
                <w:rFonts w:hint="default" w:ascii="Times New Roman" w:hAnsi="Times New Roman" w:eastAsia="Courier New"/>
                <w:b/>
                <w:i/>
                <w:sz w:val="24"/>
                <w:szCs w:val="24"/>
              </w:rPr>
              <w:t>Вогнезахисне просочення дерев’яних конструкцій горищних приміщень Ніжинського дитячого будинку-інтернату за адресою: Чернігівська обл., м. Ніжин, вул. Березанська 44а (код ДК 021:2015 -  77220000-8  Послуги з просочування деревини)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Кількість: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1 </w:t>
            </w:r>
            <w:r>
              <w:rPr>
                <w:rFonts w:ascii="Times New Roman" w:hAnsi="Times New Roman" w:eastAsia="Times New Roman" w:cs="Times New Roman"/>
                <w:color w:val="000000" w:themeColor="text1"/>
                <w:sz w:val="24"/>
                <w:szCs w:val="24"/>
                <w:lang w:val="uk-UA"/>
                <w14:textFill>
                  <w14:solidFill>
                    <w14:schemeClr w14:val="tx1"/>
                  </w14:solidFill>
                </w14:textFill>
              </w:rPr>
              <w:t>послуга</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w:t>
            </w:r>
            <w:r>
              <w:rPr>
                <w:rFonts w:ascii="Times New Roman" w:hAnsi="Times New Roman" w:eastAsia="Times New Roman" w:cs="Times New Roman"/>
                <w:color w:val="000000" w:themeColor="text1"/>
                <w:sz w:val="24"/>
                <w:szCs w:val="24"/>
                <w:lang w:val="uk-UA"/>
                <w14:textFill>
                  <w14:solidFill>
                    <w14:schemeClr w14:val="tx1"/>
                  </w14:solidFill>
                </w14:textFill>
              </w:rPr>
              <w:t>надання</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послуги</w:t>
            </w:r>
            <w:r>
              <w:rPr>
                <w:rFonts w:ascii="Times New Roman" w:hAnsi="Times New Roman" w:eastAsia="Times New Roman" w:cs="Times New Roman"/>
                <w:color w:val="000000" w:themeColor="text1"/>
                <w:sz w:val="24"/>
                <w:szCs w:val="24"/>
                <w14:textFill>
                  <w14:solidFill>
                    <w14:schemeClr w14:val="tx1"/>
                  </w14:solidFill>
                </w14:textFill>
              </w:rPr>
              <w:t xml:space="preserve">:  вул. Березанська, 44 а,  м.Ніжин, Чернігівська обл., Україна, 16600 , в робочі дні з 8:00 до </w:t>
            </w:r>
            <w:r>
              <w:rPr>
                <w:rFonts w:hint="default" w:ascii="Times New Roman" w:hAnsi="Times New Roman" w:eastAsia="Times New Roman" w:cs="Times New Roman"/>
                <w:color w:val="000000" w:themeColor="text1"/>
                <w:sz w:val="24"/>
                <w:szCs w:val="24"/>
                <w:lang w:val="uk-UA"/>
                <w14:textFill>
                  <w14:solidFill>
                    <w14:schemeClr w14:val="tx1"/>
                  </w14:solidFill>
                </w14:textFill>
              </w:rPr>
              <w:t>16.30</w:t>
            </w:r>
            <w:r>
              <w:rPr>
                <w:rFonts w:ascii="Times New Roman" w:hAnsi="Times New Roman" w:eastAsia="Times New Roman" w:cs="Times New Roman"/>
                <w:color w:val="000000" w:themeColor="text1"/>
                <w:sz w:val="24"/>
                <w:szCs w:val="24"/>
                <w14:textFill>
                  <w14:solidFill>
                    <w14:schemeClr w14:val="tx1"/>
                  </w14:solidFill>
                </w14:textFill>
              </w:rPr>
              <w:t xml:space="preserve">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hint="default" w:ascii="Times New Roman" w:hAnsi="Times New Roman" w:eastAsia="Times New Roman"/>
                <w:color w:val="000000"/>
                <w:sz w:val="24"/>
                <w:szCs w:val="24"/>
              </w:rPr>
              <w:t>до 30 червня 2024 року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hint="default"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r>
              <w:rPr>
                <w:rFonts w:hint="default" w:ascii="Times New Roman" w:hAnsi="Times New Roman" w:eastAsia="Times New Roman" w:cs="Times New Roman"/>
                <w:b/>
                <w:color w:val="000000"/>
                <w:sz w:val="24"/>
                <w:szCs w:val="24"/>
                <w:lang w:val="uk-UA"/>
              </w:rPr>
              <w:t xml:space="preserve"> </w:t>
            </w:r>
            <w:r>
              <w:rPr>
                <w:rFonts w:hint="default" w:ascii="Times New Roman" w:hAnsi="Times New Roman" w:eastAsia="SimSun" w:cs="Times New Roman"/>
                <w:b/>
                <w:bCs/>
                <w:sz w:val="24"/>
                <w:szCs w:val="24"/>
              </w:rPr>
              <w:t>та/або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r>
              <w:rPr>
                <w:rFonts w:hint="default" w:ascii="Times New Roman" w:hAnsi="Times New Roman" w:eastAsia="Times New Roman" w:cs="Times New Roman"/>
                <w:b/>
                <w:sz w:val="24"/>
                <w:szCs w:val="24"/>
                <w:lang w:val="uk-UA"/>
              </w:rPr>
              <w:t xml:space="preserve"> </w:t>
            </w:r>
            <w:r>
              <w:rPr>
                <w:rFonts w:hint="default" w:ascii="Times New Roman" w:hAnsi="Times New Roman" w:eastAsia="SimSun" w:cs="Times New Roman"/>
                <w:b/>
                <w:bCs/>
                <w:sz w:val="24"/>
                <w:szCs w:val="24"/>
              </w:rPr>
              <w:t>та/або оголошення про проведення відкритих торгів</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w:t>
            </w:r>
            <w:r>
              <w:rPr>
                <w:rFonts w:ascii="Times New Roman" w:hAnsi="Times New Roman" w:eastAsia="Times New Roman" w:cs="Times New Roman"/>
                <w:sz w:val="24"/>
                <w:szCs w:val="24"/>
                <w:highlight w:val="white"/>
                <w:lang w:val="uk-UA"/>
              </w:rPr>
              <w:t>ня</w:t>
            </w:r>
            <w:r>
              <w:rPr>
                <w:rFonts w:ascii="Times New Roman" w:hAnsi="Times New Roman" w:eastAsia="Times New Roman" w:cs="Times New Roman"/>
                <w:sz w:val="24"/>
                <w:szCs w:val="24"/>
                <w:highlight w:val="white"/>
              </w:rPr>
              <w:t xml:space="preserve"> їх оприлюднення надати </w:t>
            </w:r>
            <w:r>
              <w:rPr>
                <w:rFonts w:ascii="Times New Roman" w:hAnsi="Times New Roman" w:eastAsia="Times New Roman" w:cs="Times New Roman"/>
                <w:sz w:val="24"/>
                <w:szCs w:val="24"/>
                <w:highlight w:val="white"/>
                <w:lang w:val="uk-UA"/>
              </w:rPr>
              <w:t>відповідь</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 xml:space="preserve">на звернення </w:t>
            </w:r>
            <w:r>
              <w:rPr>
                <w:rFonts w:ascii="Times New Roman" w:hAnsi="Times New Roman" w:eastAsia="Times New Roman" w:cs="Times New Roman"/>
                <w:sz w:val="24"/>
                <w:szCs w:val="24"/>
                <w:highlight w:val="white"/>
                <w:lang w:val="uk-UA"/>
              </w:rPr>
              <w:t>та</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 разі несвоєчасного надання замовником </w:t>
            </w:r>
            <w:r>
              <w:rPr>
                <w:rFonts w:hint="default" w:ascii="Times New Roman" w:hAnsi="Times New Roman" w:eastAsia="Times New Roman"/>
                <w:sz w:val="24"/>
                <w:szCs w:val="24"/>
                <w:highlight w:val="white"/>
              </w:rPr>
              <w:t>відповідь на звернення</w:t>
            </w:r>
            <w:r>
              <w:rPr>
                <w:rFonts w:ascii="Times New Roman" w:hAnsi="Times New Roman" w:eastAsia="Times New Roman" w:cs="Times New Roman"/>
                <w:sz w:val="24"/>
                <w:szCs w:val="24"/>
                <w:highlight w:val="white"/>
              </w:rPr>
              <w:t xml:space="preserve"> електронна система закупівель автоматично зупиняє </w:t>
            </w:r>
            <w:r>
              <w:rPr>
                <w:rFonts w:ascii="Times New Roman" w:hAnsi="Times New Roman" w:eastAsia="Times New Roman" w:cs="Times New Roman"/>
                <w:sz w:val="24"/>
                <w:szCs w:val="24"/>
                <w:highlight w:val="white"/>
                <w:lang w:val="uk-UA"/>
              </w:rPr>
              <w:t>проведення</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w:t>
            </w:r>
            <w:r>
              <w:rPr>
                <w:rFonts w:hint="default" w:ascii="Times New Roman" w:hAnsi="Times New Roman" w:eastAsia="Times New Roman"/>
                <w:sz w:val="24"/>
                <w:szCs w:val="24"/>
                <w:highlight w:val="white"/>
              </w:rPr>
              <w:t>проведення</w:t>
            </w:r>
            <w:r>
              <w:rPr>
                <w:rFonts w:ascii="Times New Roman" w:hAnsi="Times New Roman" w:eastAsia="Times New Roman" w:cs="Times New Roman"/>
                <w:sz w:val="24"/>
                <w:szCs w:val="24"/>
                <w:highlight w:val="white"/>
              </w:rPr>
              <w:t xml:space="preserve"> відкритих торгів замовник повинен розмістити</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rPr>
              <w:t>відповідь</w:t>
            </w:r>
            <w:r>
              <w:rPr>
                <w:rFonts w:ascii="Times New Roman" w:hAnsi="Times New Roman" w:eastAsia="Times New Roman" w:cs="Times New Roman"/>
                <w:sz w:val="24"/>
                <w:szCs w:val="24"/>
                <w:highlight w:val="white"/>
              </w:rPr>
              <w:t xml:space="preserve">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w:t>
            </w:r>
            <w:r>
              <w:rPr>
                <w:rFonts w:ascii="Times New Roman" w:hAnsi="Times New Roman" w:eastAsia="Times New Roman" w:cs="Times New Roman"/>
                <w:b/>
                <w:i/>
                <w:sz w:val="24"/>
                <w:szCs w:val="24"/>
                <w:highlight w:val="white"/>
                <w:lang w:val="uk-UA"/>
              </w:rPr>
              <w:t>е</w:t>
            </w:r>
            <w:r>
              <w:rPr>
                <w:rFonts w:ascii="Times New Roman" w:hAnsi="Times New Roman" w:eastAsia="Times New Roman" w:cs="Times New Roman"/>
                <w:b/>
                <w:i/>
                <w:sz w:val="24"/>
                <w:szCs w:val="24"/>
                <w:highlight w:val="white"/>
              </w:rPr>
              <w:t xml:space="preserve"> </w:t>
            </w:r>
            <w:r>
              <w:rPr>
                <w:rFonts w:ascii="Times New Roman" w:hAnsi="Times New Roman" w:eastAsia="Times New Roman" w:cs="Times New Roman"/>
                <w:b/>
                <w:i/>
                <w:sz w:val="24"/>
                <w:szCs w:val="24"/>
                <w:highlight w:val="white"/>
                <w:lang w:val="uk-UA"/>
              </w:rPr>
              <w:t>ніж</w:t>
            </w:r>
            <w:r>
              <w:rPr>
                <w:rFonts w:ascii="Times New Roman" w:hAnsi="Times New Roman" w:eastAsia="Times New Roman" w:cs="Times New Roman"/>
                <w:b/>
                <w:i/>
                <w:sz w:val="24"/>
                <w:szCs w:val="24"/>
                <w:highlight w:val="white"/>
              </w:rPr>
              <w:t xml:space="preserve">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hint="default"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rPr>
              <w:t>Внесення змін до тендерної документації</w:t>
            </w:r>
            <w:r>
              <w:rPr>
                <w:rFonts w:hint="default" w:ascii="Times New Roman" w:hAnsi="Times New Roman" w:eastAsia="Times New Roman" w:cs="Times New Roman"/>
                <w:b/>
                <w:color w:val="000000"/>
                <w:sz w:val="24"/>
                <w:szCs w:val="24"/>
                <w:lang w:val="uk-UA"/>
              </w:rPr>
              <w:t xml:space="preserve"> </w:t>
            </w:r>
            <w:r>
              <w:rPr>
                <w:rFonts w:hint="default" w:ascii="Times New Roman" w:hAnsi="Times New Roman" w:eastAsia="Times New Roman"/>
                <w:b/>
                <w:color w:val="000000"/>
                <w:sz w:val="24"/>
                <w:szCs w:val="24"/>
                <w:lang w:val="uk-UA"/>
              </w:rPr>
              <w:t>та/або оголошення про проведення відкритих торгів</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ascii="Times New Roman" w:hAnsi="Times New Roman" w:eastAsia="Times New Roman" w:cs="Times New Roman"/>
                <w:sz w:val="24"/>
                <w:szCs w:val="24"/>
                <w:highlight w:val="white"/>
              </w:rPr>
              <w:t>. У разі внесення змін до тендерної документації</w:t>
            </w:r>
            <w:r>
              <w:rPr>
                <w:rFonts w:hint="default" w:ascii="Times New Roman" w:hAnsi="Times New Roman" w:eastAsia="Times New Roman"/>
                <w:sz w:val="24"/>
                <w:szCs w:val="24"/>
                <w:highlight w:val="white"/>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строк для подання тендерних пропозицій продовжується замовником в електронній системі закупівель</w:t>
            </w:r>
            <w:r>
              <w:rPr>
                <w:rFonts w:hint="default" w:ascii="Times New Roman" w:hAnsi="Times New Roman" w:eastAsia="Times New Roman" w:cs="Times New Roman"/>
                <w:sz w:val="24"/>
                <w:szCs w:val="24"/>
                <w:highlight w:val="white"/>
                <w:lang w:val="uk-UA"/>
              </w:rPr>
              <w:t>, а саме- в оголошенні про проведення відкритих торгів таким чином</w:t>
            </w:r>
            <w:r>
              <w:rPr>
                <w:rFonts w:ascii="Times New Roman" w:hAnsi="Times New Roman" w:eastAsia="Times New Roman" w:cs="Times New Roman"/>
                <w:sz w:val="24"/>
                <w:szCs w:val="24"/>
                <w:highlight w:val="white"/>
              </w:rPr>
              <w:t xml:space="preserve">, щоб з моменту внесення змін до тендерної документації </w:t>
            </w:r>
            <w:r>
              <w:rPr>
                <w:rFonts w:hint="default" w:ascii="Times New Roman" w:hAnsi="Times New Roman" w:eastAsia="Times New Roman"/>
                <w:sz w:val="24"/>
                <w:szCs w:val="24"/>
                <w:highlight w:val="white"/>
              </w:rPr>
              <w:t>та/або оголошення про проведення відкритих торгів</w:t>
            </w:r>
            <w:r>
              <w:rPr>
                <w:rFonts w:hint="default" w:ascii="Times New Roman" w:hAnsi="Times New Roman" w:eastAsia="Times New Roman"/>
                <w:sz w:val="24"/>
                <w:szCs w:val="24"/>
                <w:highlight w:val="white"/>
                <w:lang w:val="uk-UA"/>
              </w:rPr>
              <w:t xml:space="preserve"> </w:t>
            </w:r>
            <w:r>
              <w:rPr>
                <w:rFonts w:ascii="Times New Roman" w:hAnsi="Times New Roman" w:eastAsia="Times New Roman" w:cs="Times New Roman"/>
                <w:sz w:val="24"/>
                <w:szCs w:val="24"/>
                <w:highlight w:val="white"/>
              </w:rPr>
              <w:t>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Зміни, що вносяться замовником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нов</w:t>
            </w:r>
            <w:r>
              <w:rPr>
                <w:rFonts w:ascii="Times New Roman" w:hAnsi="Times New Roman" w:eastAsia="Times New Roman" w:cs="Times New Roman"/>
                <w:b/>
                <w:i/>
                <w:sz w:val="24"/>
                <w:szCs w:val="24"/>
                <w:highlight w:val="white"/>
                <w:lang w:val="uk-UA"/>
              </w:rPr>
              <w:t>ій</w:t>
            </w:r>
            <w:r>
              <w:rPr>
                <w:rFonts w:ascii="Times New Roman" w:hAnsi="Times New Roman" w:eastAsia="Times New Roman" w:cs="Times New Roman"/>
                <w:b/>
                <w:i/>
                <w:sz w:val="24"/>
                <w:szCs w:val="24"/>
                <w:highlight w:val="white"/>
              </w:rPr>
              <w:t xml:space="preserve"> редакції тендерної документації</w:t>
            </w:r>
            <w:r>
              <w:rPr>
                <w:rFonts w:hint="default" w:ascii="Times New Roman" w:hAnsi="Times New Roman" w:eastAsia="Times New Roman" w:cs="Times New Roman"/>
                <w:b/>
                <w:i/>
                <w:sz w:val="24"/>
                <w:szCs w:val="24"/>
                <w:highlight w:val="white"/>
                <w:lang w:val="uk-UA"/>
              </w:rPr>
              <w:t xml:space="preserve"> </w:t>
            </w:r>
            <w:r>
              <w:rPr>
                <w:rFonts w:hint="default" w:ascii="Times New Roman" w:hAnsi="Times New Roman" w:eastAsia="Times New Roman"/>
                <w:b/>
                <w:i/>
                <w:sz w:val="24"/>
                <w:szCs w:val="24"/>
                <w:highlight w:val="white"/>
              </w:rPr>
              <w:t xml:space="preserve">та/або оголошення </w:t>
            </w:r>
            <w:r>
              <w:rPr>
                <w:rFonts w:ascii="Times New Roman" w:hAnsi="Times New Roman" w:eastAsia="Times New Roman" w:cs="Times New Roman"/>
                <w:b/>
                <w:i/>
                <w:sz w:val="24"/>
                <w:szCs w:val="24"/>
                <w:highlight w:val="white"/>
              </w:rPr>
              <w:t xml:space="preserve">додатково до </w:t>
            </w:r>
            <w:r>
              <w:rPr>
                <w:rFonts w:ascii="Times New Roman" w:hAnsi="Times New Roman" w:eastAsia="Times New Roman" w:cs="Times New Roman"/>
                <w:b/>
                <w:i/>
                <w:sz w:val="24"/>
                <w:szCs w:val="24"/>
                <w:highlight w:val="white"/>
                <w:lang w:val="uk-UA"/>
              </w:rPr>
              <w:t>їх</w:t>
            </w:r>
            <w:r>
              <w:rPr>
                <w:rFonts w:hint="default" w:ascii="Times New Roman" w:hAnsi="Times New Roman" w:eastAsia="Times New Roman" w:cs="Times New Roman"/>
                <w:b/>
                <w:i/>
                <w:sz w:val="24"/>
                <w:szCs w:val="24"/>
                <w:highlight w:val="white"/>
                <w:lang w:val="uk-UA"/>
              </w:rPr>
              <w:t xml:space="preserve"> </w:t>
            </w:r>
            <w:r>
              <w:rPr>
                <w:rFonts w:ascii="Times New Roman" w:hAnsi="Times New Roman" w:eastAsia="Times New Roman" w:cs="Times New Roman"/>
                <w:b/>
                <w:i/>
                <w:sz w:val="24"/>
                <w:szCs w:val="24"/>
                <w:highlight w:val="white"/>
                <w:lang w:val="uk-UA"/>
              </w:rPr>
              <w:t>попередньої</w:t>
            </w:r>
            <w:r>
              <w:rPr>
                <w:rFonts w:hint="default" w:ascii="Times New Roman" w:hAnsi="Times New Roman" w:eastAsia="Times New Roman" w:cs="Times New Roman"/>
                <w:b/>
                <w:i/>
                <w:sz w:val="24"/>
                <w:szCs w:val="24"/>
                <w:highlight w:val="white"/>
                <w:lang w:val="uk-UA"/>
              </w:rPr>
              <w:t xml:space="preserve"> </w:t>
            </w:r>
            <w:r>
              <w:rPr>
                <w:rFonts w:ascii="Times New Roman" w:hAnsi="Times New Roman" w:eastAsia="Times New Roman" w:cs="Times New Roman"/>
                <w:b/>
                <w:i/>
                <w:sz w:val="24"/>
                <w:szCs w:val="24"/>
                <w:highlight w:val="white"/>
              </w:rPr>
              <w:t>редакції.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 xml:space="preserve">Замовник разом із змінами до тендерної документації </w:t>
            </w:r>
            <w:r>
              <w:rPr>
                <w:rFonts w:hint="default" w:ascii="Times New Roman" w:hAnsi="Times New Roman" w:eastAsia="Times New Roman"/>
                <w:b/>
                <w:i/>
                <w:sz w:val="24"/>
                <w:szCs w:val="24"/>
                <w:highlight w:val="white"/>
              </w:rPr>
              <w:t>та/або оголошення про проведення відкритих торгів</w:t>
            </w:r>
            <w:r>
              <w:rPr>
                <w:rFonts w:hint="default" w:ascii="Times New Roman" w:hAnsi="Times New Roman" w:eastAsia="Times New Roman"/>
                <w:b/>
                <w:i/>
                <w:sz w:val="24"/>
                <w:szCs w:val="24"/>
                <w:highlight w:val="white"/>
                <w:lang w:val="uk-UA"/>
              </w:rPr>
              <w:t xml:space="preserve"> </w:t>
            </w:r>
            <w:r>
              <w:rPr>
                <w:rFonts w:ascii="Times New Roman" w:hAnsi="Times New Roman" w:eastAsia="Times New Roman" w:cs="Times New Roman"/>
                <w:b/>
                <w:i/>
                <w:sz w:val="24"/>
                <w:szCs w:val="24"/>
                <w:highlight w:val="white"/>
              </w:rPr>
              <w:t>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11) </w:t>
            </w:r>
            <w:r>
              <w:rPr>
                <w:rFonts w:hint="default"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4"/>
                <w:szCs w:val="24"/>
              </w:rPr>
              <w:t xml:space="preserve">, крім випадку, коли активи такої особи в установленому законодавством порядку передані в управління АРМА </w:t>
            </w:r>
            <w:r>
              <w:rPr>
                <w:rFonts w:hint="default"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rPr>
              <w:t>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У</w:t>
            </w:r>
            <w:r>
              <w:rPr>
                <w:rFonts w:ascii="Times New Roman" w:hAnsi="Times New Roman" w:eastAsia="Times New Roman" w:cs="Times New Roman"/>
                <w:color w:val="000000"/>
                <w:sz w:val="24"/>
                <w:szCs w:val="24"/>
                <w:highlight w:val="white"/>
                <w:rtl w:val="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hAnsi="Times New Roman" w:eastAsia="Times New Roman" w:cs="Times New Roman"/>
                <w:color w:val="FF0000"/>
                <w:sz w:val="24"/>
                <w:szCs w:val="24"/>
                <w:highlight w:val="white"/>
                <w:rtl w:val="0"/>
              </w:rPr>
              <w:t>виконання</w:t>
            </w:r>
            <w:r>
              <w:rPr>
                <w:rFonts w:hint="default" w:ascii="Times New Roman" w:hAnsi="Times New Roman" w:eastAsia="Times New Roman" w:cs="Times New Roman"/>
                <w:color w:val="FF0000"/>
                <w:sz w:val="24"/>
                <w:szCs w:val="24"/>
                <w:highlight w:val="white"/>
                <w:rtl w:val="0"/>
                <w:lang w:val="uk-UA"/>
              </w:rPr>
              <w:t xml:space="preserve"> </w:t>
            </w:r>
            <w:r>
              <w:rPr>
                <w:rFonts w:ascii="Times New Roman" w:hAnsi="Times New Roman" w:eastAsia="Times New Roman" w:cs="Times New Roman"/>
                <w:color w:val="FF0000"/>
                <w:sz w:val="24"/>
                <w:szCs w:val="24"/>
                <w:highlight w:val="white"/>
                <w:rtl w:val="0"/>
              </w:rPr>
              <w:t>послуг як субпідрядника/співвиконавця</w:t>
            </w:r>
            <w:r>
              <w:rPr>
                <w:rFonts w:ascii="Times New Roman" w:hAnsi="Times New Roman" w:eastAsia="Times New Roman" w:cs="Times New Roman"/>
                <w:color w:val="000000"/>
                <w:sz w:val="24"/>
                <w:szCs w:val="24"/>
                <w:highlight w:val="white"/>
                <w:rtl w:val="0"/>
              </w:rPr>
              <w:t xml:space="preserve"> у обсязі не менше ніж 20 відсотків від вартості договору про закупівлю </w:t>
            </w:r>
            <w:r>
              <w:rPr>
                <w:rFonts w:ascii="Times New Roman" w:hAnsi="Times New Roman" w:eastAsia="Times New Roman" w:cs="Times New Roman"/>
                <w:i/>
                <w:color w:val="000000"/>
                <w:sz w:val="24"/>
                <w:szCs w:val="24"/>
                <w:highlight w:val="white"/>
                <w:rtl w:val="0"/>
              </w:rPr>
              <w:t>(надається у разі залучення).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13</w:t>
            </w:r>
            <w:bookmarkStart w:id="7" w:name="_GoBack"/>
            <w:bookmarkEnd w:id="7"/>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 xml:space="preserve"> </w:t>
            </w:r>
            <w:r>
              <w:rPr>
                <w:rFonts w:ascii="Times New Roman" w:hAnsi="Times New Roman" w:eastAsia="Times New Roman" w:cs="Times New Roman"/>
                <w:b/>
                <w:color w:val="000000" w:themeColor="text1"/>
                <w:sz w:val="24"/>
                <w:szCs w:val="24"/>
                <w:lang w:val="uk-UA"/>
                <w14:textFill>
                  <w14:solidFill>
                    <w14:schemeClr w14:val="tx1"/>
                  </w14:solidFill>
                </w14:textFill>
              </w:rPr>
              <w:t>травня</w:t>
            </w:r>
            <w:r>
              <w:rPr>
                <w:rFonts w:ascii="Times New Roman" w:hAnsi="Times New Roman" w:eastAsia="Times New Roman" w:cs="Times New Roman"/>
                <w:b/>
                <w:color w:val="000000" w:themeColor="text1"/>
                <w:sz w:val="24"/>
                <w:szCs w:val="24"/>
                <w14:textFill>
                  <w14:solidFill>
                    <w14:schemeClr w14:val="tx1"/>
                  </w14:solidFill>
                </w14:textFill>
              </w:rPr>
              <w:t xml:space="preserve"> 202</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4</w:t>
            </w:r>
            <w:r>
              <w:rPr>
                <w:rFonts w:ascii="Times New Roman" w:hAnsi="Times New Roman" w:eastAsia="Times New Roman" w:cs="Times New Roman"/>
                <w:b/>
                <w:color w:val="000000" w:themeColor="text1"/>
                <w:sz w:val="24"/>
                <w:szCs w:val="24"/>
                <w14:textFill>
                  <w14:solidFill>
                    <w14:schemeClr w14:val="tx1"/>
                  </w14:solidFill>
                </w14:textFill>
              </w:rPr>
              <w:t xml:space="preserve">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визначає ціни на </w:t>
            </w:r>
            <w:r>
              <w:rPr>
                <w:rFonts w:ascii="Times New Roman" w:hAnsi="Times New Roman" w:eastAsia="Times New Roman" w:cs="Times New Roman"/>
                <w:sz w:val="24"/>
                <w:szCs w:val="24"/>
                <w:lang w:val="uk-UA"/>
              </w:rPr>
              <w:t>послугу</w:t>
            </w:r>
            <w:r>
              <w:rPr>
                <w:rFonts w:ascii="Times New Roman" w:hAnsi="Times New Roman" w:eastAsia="Times New Roman" w:cs="Times New Roman"/>
                <w:sz w:val="24"/>
                <w:szCs w:val="24"/>
              </w:rPr>
              <w:t xml:space="preserve">, що він пропонує </w:t>
            </w:r>
            <w:r>
              <w:rPr>
                <w:rFonts w:ascii="Times New Roman" w:hAnsi="Times New Roman" w:eastAsia="Times New Roman" w:cs="Times New Roman"/>
                <w:sz w:val="24"/>
                <w:szCs w:val="24"/>
                <w:lang w:val="uk-UA"/>
              </w:rPr>
              <w:t>надати</w:t>
            </w:r>
            <w:r>
              <w:rPr>
                <w:rFonts w:ascii="Times New Roman" w:hAnsi="Times New Roman" w:eastAsia="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cs="Times New Roman"/>
                <w:sz w:val="24"/>
                <w:szCs w:val="24"/>
                <w:lang w:val="uk-UA"/>
              </w:rPr>
              <w:t>послуг</w:t>
            </w:r>
            <w:r>
              <w:rPr>
                <w:rFonts w:ascii="Times New Roman" w:hAnsi="Times New Roman" w:eastAsia="Times New Roman" w:cs="Times New Roman"/>
                <w:sz w:val="24"/>
                <w:szCs w:val="24"/>
              </w:rPr>
              <w:t xml:space="preserve">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ind w:firstLine="240" w:firstLineChars="100"/>
              <w:jc w:val="both"/>
              <w:rPr>
                <w:rFonts w:ascii="Times New Roman" w:hAnsi="Times New Roman" w:eastAsia="Times New Roman" w:cs="Times New Roman"/>
                <w:i/>
                <w:sz w:val="20"/>
                <w:szCs w:val="20"/>
              </w:rPr>
            </w:pPr>
            <w:r>
              <w:rPr>
                <w:rFonts w:hint="default"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є громадянином Російської Федерації/Республіки Білорусь/ </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w:t>
            </w:r>
          </w:p>
          <w:p>
            <w:pPr>
              <w:widowControl w:val="0"/>
              <w:spacing w:after="0" w:line="228" w:lineRule="auto"/>
              <w:jc w:val="both"/>
              <w:rPr>
                <w:rFonts w:ascii="Times New Roman" w:hAnsi="Times New Roman" w:eastAsia="Times New Roman" w:cs="Times New Roman"/>
                <w:sz w:val="24"/>
                <w:szCs w:val="24"/>
              </w:rPr>
            </w:pPr>
            <w:r>
              <w:rPr>
                <w:rFonts w:hint="default" w:ascii="Times New Roman" w:hAnsi="Times New Roman" w:eastAsia="Times New Roman"/>
                <w:sz w:val="24"/>
                <w:szCs w:val="24"/>
              </w:rPr>
              <w:t>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r>
              <w:rPr>
                <w:rFonts w:hint="default" w:ascii="Times New Roman" w:hAnsi="Times New Roman" w:eastAsia="Times New Roman"/>
                <w:sz w:val="24"/>
                <w:szCs w:val="24"/>
                <w:lang w:val="uk-UA"/>
              </w:rPr>
              <w:t xml:space="preserve"> </w:t>
            </w:r>
            <w:r>
              <w:rPr>
                <w:rFonts w:hint="default" w:ascii="Times New Roman" w:hAnsi="Times New Roman" w:eastAsia="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widowControl w:val="0"/>
              <w:spacing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Замовник</w:t>
            </w:r>
            <w:r>
              <w:rPr>
                <w:rFonts w:hint="default" w:ascii="Times New Roman" w:hAnsi="Times New Roman" w:eastAsia="Times New Roman" w:cs="Times New Roman"/>
                <w:sz w:val="24"/>
                <w:szCs w:val="24"/>
                <w:lang w:val="uk-UA"/>
              </w:rPr>
              <w:t xml:space="preserve"> може відхилити тендерну пропозицію із зазначенням аргументації в електронній системі закупівель у разі, коли:</w:t>
            </w:r>
          </w:p>
          <w:p>
            <w:pPr>
              <w:widowControl w:val="0"/>
              <w:numPr>
                <w:ilvl w:val="0"/>
                <w:numId w:val="2"/>
              </w:numPr>
              <w:spacing w:after="0" w:line="240" w:lineRule="auto"/>
              <w:jc w:val="both"/>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учасник процедури закупівлі надав неналежне обгрунтування щодо ціни або вартості відповідних товарів, робіт чи послуг тендерної пропозиції, що є аномально низькою;</w:t>
            </w:r>
          </w:p>
          <w:p>
            <w:pPr>
              <w:widowControl w:val="0"/>
              <w:numPr>
                <w:ilvl w:val="0"/>
                <w:numId w:val="2"/>
              </w:numPr>
              <w:spacing w:after="0" w:line="240" w:lineRule="auto"/>
              <w:jc w:val="both"/>
              <w:rPr>
                <w:rFonts w:hint="default" w:ascii="Times New Roman" w:hAnsi="Times New Roman" w:eastAsia="Times New Roman"/>
                <w:sz w:val="24"/>
                <w:szCs w:val="24"/>
                <w:lang w:val="uk-UA"/>
              </w:rPr>
            </w:pPr>
            <w:r>
              <w:rPr>
                <w:rFonts w:hint="default" w:ascii="Times New Roman" w:hAnsi="Times New Roman" w:eastAsia="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p>
            <w:pPr>
              <w:widowControl w:val="0"/>
              <w:numPr>
                <w:ilvl w:val="0"/>
                <w:numId w:val="0"/>
              </w:numPr>
              <w:spacing w:after="0" w:line="240" w:lineRule="auto"/>
              <w:jc w:val="both"/>
              <w:rPr>
                <w:rFonts w:hint="default" w:ascii="Times New Roman" w:hAnsi="Times New Roman" w:eastAsia="Times New Roman"/>
                <w:sz w:val="24"/>
                <w:szCs w:val="24"/>
                <w:lang w:val="uk-UA"/>
              </w:rPr>
            </w:pPr>
            <w:r>
              <w:rPr>
                <w:rFonts w:hint="default" w:ascii="Times New Roman" w:hAnsi="Times New Roman" w:eastAsia="Times New Roman"/>
                <w:sz w:val="24"/>
                <w:szCs w:val="24"/>
                <w:lang w:val="uk-UA"/>
              </w:rPr>
              <w:t>Якщо замовник вважає таке підтвердження достатнім, тендерна пропозиція такого учасника не може бути відхилена.</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widowControl w:val="0"/>
              <w:numPr>
                <w:ilvl w:val="0"/>
                <w:numId w:val="0"/>
              </w:numPr>
              <w:spacing w:after="0" w:line="240" w:lineRule="auto"/>
              <w:jc w:val="both"/>
              <w:rPr>
                <w:rFonts w:hint="default" w:ascii="Times New Roman" w:hAnsi="Times New Roman" w:eastAsia="Times New Roman"/>
                <w:sz w:val="24"/>
                <w:szCs w:val="24"/>
                <w:lang w:val="uk-UA"/>
              </w:rPr>
            </w:pPr>
            <w:r>
              <w:rPr>
                <w:rFonts w:ascii="Times New Roman" w:hAnsi="Times New Roman" w:eastAsia="Times New Roman" w:cs="Times New Roman"/>
                <w:sz w:val="24"/>
                <w:szCs w:val="24"/>
                <w:highlight w:val="white"/>
                <w:rtl w:val="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3"/>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3"/>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r>
              <w:rPr>
                <w:rFonts w:hint="default" w:ascii="Times New Roman" w:hAnsi="Times New Roman" w:eastAsia="Times New Roman" w:cs="Times New Roman"/>
                <w:sz w:val="24"/>
                <w:szCs w:val="24"/>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ind w:firstLine="2880" w:firstLineChars="1200"/>
        <w:jc w:val="both"/>
        <w:rPr>
          <w:rFonts w:ascii="Times New Roman" w:hAnsi="Times New Roman" w:eastAsia="Times New Roman" w:cs="Times New Roman"/>
          <w:sz w:val="24"/>
          <w:szCs w:val="24"/>
        </w:rPr>
      </w:pPr>
      <w:bookmarkStart w:id="6" w:name="_heading=h.2s8eyo1" w:colFirst="0" w:colLast="0"/>
      <w:bookmarkEnd w:id="6"/>
      <w:r>
        <w:rPr>
          <w:rFonts w:ascii="Times New Roman" w:hAnsi="Times New Roman" w:eastAsia="Times New Roman" w:cs="Times New Roman"/>
          <w:sz w:val="24"/>
          <w:szCs w:val="24"/>
        </w:rPr>
        <w:t xml:space="preserve">1. Додаток 1 до тендерної документації на </w:t>
      </w:r>
      <w:r>
        <w:rPr>
          <w:rFonts w:hint="default" w:ascii="Times New Roman" w:hAnsi="Times New Roman" w:eastAsia="Times New Roman" w:cs="Times New Roman"/>
          <w:sz w:val="24"/>
          <w:szCs w:val="24"/>
          <w:lang w:val="en-US"/>
        </w:rPr>
        <w:t xml:space="preserve">6 </w:t>
      </w:r>
      <w:r>
        <w:rPr>
          <w:rFonts w:ascii="Times New Roman" w:hAnsi="Times New Roman" w:eastAsia="Times New Roman" w:cs="Times New Roman"/>
          <w:sz w:val="24"/>
          <w:szCs w:val="24"/>
        </w:rPr>
        <w:t>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en-US"/>
        </w:rPr>
        <w:t>4</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w:t>
      </w:r>
      <w:r>
        <w:rPr>
          <w:rFonts w:hint="default" w:ascii="Times New Roman" w:hAnsi="Times New Roman" w:eastAsia="Times New Roman" w:cs="Times New Roman"/>
          <w:sz w:val="24"/>
          <w:szCs w:val="24"/>
          <w:lang w:val="en-US"/>
        </w:rPr>
        <w:t>6</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w:t>
      </w:r>
      <w:r>
        <w:rPr>
          <w:rFonts w:hint="default" w:ascii="Times New Roman" w:hAnsi="Times New Roman" w:eastAsia="Times New Roman" w:cs="Times New Roman"/>
          <w:sz w:val="24"/>
          <w:szCs w:val="24"/>
          <w:lang w:val="uk-UA"/>
        </w:rPr>
        <w:t xml:space="preserve"> 1</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 Додаток 5 до тендерної документації 1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16</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323669"/>
    <w:multiLevelType w:val="singleLevel"/>
    <w:tmpl w:val="3A323669"/>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45C2D"/>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C44EA"/>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54FB2"/>
    <w:rsid w:val="004663FF"/>
    <w:rsid w:val="00490212"/>
    <w:rsid w:val="004A5806"/>
    <w:rsid w:val="004B59CF"/>
    <w:rsid w:val="004C6D9D"/>
    <w:rsid w:val="004D38D1"/>
    <w:rsid w:val="004E2484"/>
    <w:rsid w:val="004F741C"/>
    <w:rsid w:val="00512FE3"/>
    <w:rsid w:val="00514ABC"/>
    <w:rsid w:val="00553218"/>
    <w:rsid w:val="005D3D96"/>
    <w:rsid w:val="005D6044"/>
    <w:rsid w:val="005F6EBC"/>
    <w:rsid w:val="00616514"/>
    <w:rsid w:val="00644940"/>
    <w:rsid w:val="00651BFF"/>
    <w:rsid w:val="00661941"/>
    <w:rsid w:val="00675C3A"/>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BF173A"/>
    <w:rsid w:val="00C529D7"/>
    <w:rsid w:val="00C845E8"/>
    <w:rsid w:val="00D45097"/>
    <w:rsid w:val="00D50D69"/>
    <w:rsid w:val="00D977AE"/>
    <w:rsid w:val="00DA2F79"/>
    <w:rsid w:val="00DC7071"/>
    <w:rsid w:val="00DE14BE"/>
    <w:rsid w:val="00DE7DF3"/>
    <w:rsid w:val="00E44928"/>
    <w:rsid w:val="00E60D52"/>
    <w:rsid w:val="00E72B38"/>
    <w:rsid w:val="00E77BD7"/>
    <w:rsid w:val="00EA504B"/>
    <w:rsid w:val="00EE18A4"/>
    <w:rsid w:val="00EF3CDF"/>
    <w:rsid w:val="00F0172F"/>
    <w:rsid w:val="00F04702"/>
    <w:rsid w:val="00F51BE0"/>
    <w:rsid w:val="00F62E86"/>
    <w:rsid w:val="00FA3467"/>
    <w:rsid w:val="00FE6BC8"/>
    <w:rsid w:val="01D7478F"/>
    <w:rsid w:val="03A57C06"/>
    <w:rsid w:val="04634269"/>
    <w:rsid w:val="08766188"/>
    <w:rsid w:val="198C6491"/>
    <w:rsid w:val="1F6B7748"/>
    <w:rsid w:val="221E021E"/>
    <w:rsid w:val="24063019"/>
    <w:rsid w:val="284C294F"/>
    <w:rsid w:val="285460AF"/>
    <w:rsid w:val="2A395FC8"/>
    <w:rsid w:val="2A961F09"/>
    <w:rsid w:val="2AE268A2"/>
    <w:rsid w:val="2AEA019B"/>
    <w:rsid w:val="2B4E02AD"/>
    <w:rsid w:val="2E952B69"/>
    <w:rsid w:val="2F852F9A"/>
    <w:rsid w:val="32771623"/>
    <w:rsid w:val="33AB41CF"/>
    <w:rsid w:val="37DE4913"/>
    <w:rsid w:val="3C77542D"/>
    <w:rsid w:val="41014141"/>
    <w:rsid w:val="411B0BA6"/>
    <w:rsid w:val="42B75230"/>
    <w:rsid w:val="42E505E2"/>
    <w:rsid w:val="45DA1AEC"/>
    <w:rsid w:val="4E7759A5"/>
    <w:rsid w:val="5387633B"/>
    <w:rsid w:val="56B824A7"/>
    <w:rsid w:val="581F4903"/>
    <w:rsid w:val="58B36577"/>
    <w:rsid w:val="58D07E0D"/>
    <w:rsid w:val="5E3E6088"/>
    <w:rsid w:val="62F24645"/>
    <w:rsid w:val="634256B4"/>
    <w:rsid w:val="64E004F4"/>
    <w:rsid w:val="65DF6C94"/>
    <w:rsid w:val="67C80FA7"/>
    <w:rsid w:val="68186B5C"/>
    <w:rsid w:val="6FA15E5C"/>
    <w:rsid w:val="745D6F15"/>
    <w:rsid w:val="7546349C"/>
    <w:rsid w:val="770A73B3"/>
    <w:rsid w:val="7B53572A"/>
    <w:rsid w:val="7CB97332"/>
    <w:rsid w:val="7DD962AD"/>
    <w:rsid w:val="7E486413"/>
    <w:rsid w:val="7FA8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autoRedefine/>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autoRedefine/>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autoRedefine/>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autoRedefine/>
    <w:semiHidden/>
    <w:unhideWhenUsed/>
    <w:qFormat/>
    <w:uiPriority w:val="9"/>
    <w:pPr>
      <w:keepNext/>
      <w:keepLines/>
      <w:spacing w:before="200" w:after="40"/>
      <w:outlineLvl w:val="5"/>
    </w:pPr>
    <w:rPr>
      <w:b/>
      <w:sz w:val="20"/>
      <w:szCs w:val="20"/>
    </w:rPr>
  </w:style>
  <w:style w:type="character" w:default="1" w:styleId="8">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character" w:styleId="10">
    <w:name w:val="Hyperlink"/>
    <w:basedOn w:val="8"/>
    <w:autoRedefine/>
    <w:unhideWhenUsed/>
    <w:qFormat/>
    <w:uiPriority w:val="99"/>
    <w:rPr>
      <w:color w:val="0563C1" w:themeColor="hyperlink"/>
      <w:u w:val="single"/>
      <w14:textFill>
        <w14:solidFill>
          <w14:schemeClr w14:val="hlink"/>
        </w14:solidFill>
      </w14:textFill>
    </w:rPr>
  </w:style>
  <w:style w:type="paragraph" w:styleId="11">
    <w:name w:val="Balloon Text"/>
    <w:basedOn w:val="1"/>
    <w:link w:val="19"/>
    <w:autoRedefine/>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autoRedefine/>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autoRedefine/>
    <w:qFormat/>
    <w:uiPriority w:val="0"/>
    <w:pPr>
      <w:keepNext/>
      <w:keepLines/>
      <w:spacing w:before="360" w:after="80"/>
    </w:pPr>
    <w:rPr>
      <w:rFonts w:ascii="Georgia" w:hAnsi="Georgia" w:eastAsia="Georgia" w:cs="Georgia"/>
      <w:i/>
      <w:color w:val="666666"/>
      <w:sz w:val="48"/>
      <w:szCs w:val="48"/>
    </w:rPr>
  </w:style>
  <w:style w:type="table" w:styleId="15">
    <w:name w:val="Table Grid"/>
    <w:basedOn w:val="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autoRedefine/>
    <w:qFormat/>
    <w:uiPriority w:val="0"/>
    <w:tblPr>
      <w:tblCellMar>
        <w:top w:w="0" w:type="dxa"/>
        <w:left w:w="0" w:type="dxa"/>
        <w:bottom w:w="0" w:type="dxa"/>
        <w:right w:w="0" w:type="dxa"/>
      </w:tblCellMar>
    </w:tblPr>
  </w:style>
  <w:style w:type="paragraph" w:styleId="17">
    <w:name w:val="List Paragraph"/>
    <w:basedOn w:val="1"/>
    <w:autoRedefine/>
    <w:qFormat/>
    <w:uiPriority w:val="34"/>
    <w:pPr>
      <w:ind w:left="720"/>
      <w:contextualSpacing/>
    </w:pPr>
  </w:style>
  <w:style w:type="character" w:customStyle="1" w:styleId="18">
    <w:name w:val="Unresolved Mention"/>
    <w:basedOn w:val="8"/>
    <w:autoRedefine/>
    <w:semiHidden/>
    <w:unhideWhenUsed/>
    <w:qFormat/>
    <w:uiPriority w:val="99"/>
    <w:rPr>
      <w:color w:val="605E5C"/>
      <w:shd w:val="clear" w:color="auto" w:fill="E1DFDD"/>
    </w:rPr>
  </w:style>
  <w:style w:type="character" w:customStyle="1" w:styleId="19">
    <w:name w:val="Текст выноски Знак"/>
    <w:basedOn w:val="8"/>
    <w:link w:val="11"/>
    <w:autoRedefine/>
    <w:semiHidden/>
    <w:qFormat/>
    <w:uiPriority w:val="99"/>
    <w:rPr>
      <w:rFonts w:ascii="Segoe UI" w:hAnsi="Segoe UI" w:cs="Segoe UI"/>
      <w:sz w:val="18"/>
      <w:szCs w:val="18"/>
    </w:rPr>
  </w:style>
  <w:style w:type="character" w:customStyle="1" w:styleId="20">
    <w:name w:val="qowt-font2-timesnewroman"/>
    <w:autoRedefine/>
    <w:qFormat/>
    <w:uiPriority w:val="99"/>
    <w:rPr>
      <w:rFonts w:cs="Times New Roman"/>
    </w:rPr>
  </w:style>
  <w:style w:type="paragraph" w:customStyle="1" w:styleId="21">
    <w:name w:val="tj"/>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autoRedefine/>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autoRedefine/>
    <w:qFormat/>
    <w:uiPriority w:val="0"/>
    <w:tblPr>
      <w:tblCellMar>
        <w:left w:w="108" w:type="dxa"/>
        <w:right w:w="108" w:type="dxa"/>
      </w:tblCellMar>
    </w:tblPr>
  </w:style>
  <w:style w:type="table" w:customStyle="1" w:styleId="24">
    <w:name w:val="_Style 25"/>
    <w:basedOn w:val="16"/>
    <w:autoRedefine/>
    <w:qFormat/>
    <w:uiPriority w:val="0"/>
    <w:tblPr>
      <w:tblCellMar>
        <w:left w:w="108" w:type="dxa"/>
        <w:right w:w="108" w:type="dxa"/>
      </w:tblCellMar>
    </w:tblPr>
  </w:style>
  <w:style w:type="table" w:customStyle="1" w:styleId="25">
    <w:name w:val="_Style 26"/>
    <w:basedOn w:val="16"/>
    <w:autoRedefine/>
    <w:qFormat/>
    <w:uiPriority w:val="0"/>
    <w:tblPr>
      <w:tblCellMar>
        <w:left w:w="108" w:type="dxa"/>
        <w:right w:w="108" w:type="dxa"/>
      </w:tblCellMar>
    </w:tblPr>
  </w:style>
  <w:style w:type="table" w:customStyle="1" w:styleId="26">
    <w:name w:val="_Style 45"/>
    <w:basedOn w:val="16"/>
    <w:autoRedefine/>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23</Pages>
  <Words>34161</Words>
  <Characters>19472</Characters>
  <Lines>162</Lines>
  <Paragraphs>107</Paragraphs>
  <TotalTime>15</TotalTime>
  <ScaleCrop>false</ScaleCrop>
  <LinksUpToDate>false</LinksUpToDate>
  <CharactersWithSpaces>53526</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2023-11-10T06:20:00Z</dcterms:created>
  <dc:creator>userua12</dc:creator>
  <cp:lastModifiedBy>WPS_1706794706</cp:lastModifiedBy>
  <dcterms:modified xsi:type="dcterms:W3CDTF">2024-05-06T10:22:58Z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EB387E4E62EA4BF582B587D4155B4F99_13</vt:lpwstr>
  </property>
</Properties>
</file>