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F4" w:rsidRPr="00726AB3" w:rsidRDefault="004839F4" w:rsidP="004839F4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 5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критеріїв та методика оцінки тендерної пропозиції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Оцінка тендерної пропозиції здійснюється на основі наступних критеріїв: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Ціна.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Інші критерії не застосовуються.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Питома вага цінового критерію = 100%.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– загальна сума тендерної пропозиції, (загальна вартість тендерної пропозиції) у гривні (UAH), яка розраховується та вноситься Учасником на електронний майданчик наступним чином: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= 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Цпрогн.рдн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 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 * 1,2, грн з ПДВ де,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плановий обсяг закупівлі електричної енергії для відповідного об’єкта Споживача, кВт*год</w:t>
      </w:r>
    </w:p>
    <w:p w:rsidR="004839F4" w:rsidRPr="003E2621" w:rsidRDefault="004839F4" w:rsidP="0048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proofErr w:type="gramStart"/>
      <w:r w:rsidRPr="00726AB3">
        <w:rPr>
          <w:rFonts w:ascii="Times New Roman" w:hAnsi="Times New Roman"/>
          <w:color w:val="000000"/>
          <w:sz w:val="24"/>
          <w:szCs w:val="24"/>
        </w:rPr>
        <w:t>Цпрогн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</w:rPr>
        <w:t>.–</w:t>
      </w:r>
      <w:proofErr w:type="spellStart"/>
      <w:proofErr w:type="gramEnd"/>
      <w:r w:rsidRPr="00726AB3">
        <w:rPr>
          <w:rFonts w:ascii="Times New Roman" w:hAnsi="Times New Roman"/>
          <w:color w:val="000000"/>
          <w:sz w:val="24"/>
          <w:szCs w:val="24"/>
        </w:rPr>
        <w:t>прогнозована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РДН</w:t>
      </w:r>
      <w:r w:rsidRPr="00726AB3">
        <w:rPr>
          <w:rFonts w:ascii="Times New Roman" w:hAnsi="Times New Roman"/>
          <w:color w:val="000000"/>
          <w:sz w:val="24"/>
          <w:szCs w:val="24"/>
        </w:rPr>
        <w:t xml:space="preserve">, яка для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даної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Pr="003E2621">
        <w:rPr>
          <w:rFonts w:ascii="Times New Roman" w:hAnsi="Times New Roman"/>
          <w:color w:val="000000"/>
          <w:sz w:val="24"/>
          <w:szCs w:val="24"/>
        </w:rPr>
        <w:t xml:space="preserve">становить – </w:t>
      </w:r>
      <w:r>
        <w:rPr>
          <w:rFonts w:ascii="Times New Roman" w:hAnsi="Times New Roman"/>
          <w:sz w:val="24"/>
          <w:szCs w:val="24"/>
          <w:lang w:val="uk-UA" w:eastAsia="zh-CN"/>
        </w:rPr>
        <w:t>3,53477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грн. за 1 кВт*год без ПДВ. Дане значення визначено як середньозважену ціну на РДН у торговій зоні Об'єднана Енергетична Система Україн</w:t>
      </w:r>
      <w:r>
        <w:rPr>
          <w:rFonts w:ascii="Times New Roman" w:hAnsi="Times New Roman"/>
          <w:sz w:val="24"/>
          <w:szCs w:val="24"/>
          <w:lang w:val="uk-UA" w:eastAsia="zh-CN"/>
        </w:rPr>
        <w:t>и  за лютий 2023 року – 3,21343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за 1 кВт*год без ПДВ за даними ДП «Оператор ринку», розміщеними на його веб-сайті www.oree.com.ua, з урахуванням індикатора діапазону можливого коливання ціни в періоді постачання.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 xml:space="preserve"> - прогнозований тариф на послуги з передачі електричної енергії – 0,38028грн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за 1 кВт*год без ПДВ.(Згідно П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останови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НКРЕКП від 21.12.2022 № 1788 «Про</w:t>
      </w:r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встановлення тарифу на послуги з передачі</w:t>
      </w:r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електричної енергії НЕК «УКРЕНЕРГО»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1,2 – математичне вираження ставки податку на додану вартість (ПДВ-20 %);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маржа (вартість послуг постачальника) запропонована учасником у відсотках від загальної ціни тендерної пропозиції., %. </w:t>
      </w:r>
      <w:r w:rsidRPr="00726AB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Маржа не може бути величиною від’ємною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.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 випадку подання учасником пропозиції з від’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ємною величиною маржі, </w:t>
      </w:r>
      <w:proofErr w:type="spellStart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замовникомце</w:t>
      </w:r>
      <w:proofErr w:type="spellEnd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буде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розцінюватись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як відмова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учасника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від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підписання договору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.</w:t>
      </w:r>
    </w:p>
    <w:p w:rsidR="004839F4" w:rsidRPr="00726AB3" w:rsidRDefault="004839F4" w:rsidP="004839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Фактична вартість електричної енергії розраховується по завершенню розрахункового періоду по формулі: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Рдог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=∑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)*1,2, грн з ПДВ. 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де,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 – фактичний обсяг споживання електричної енергії по відповідному об’єкту Споживача, кВт*год;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* – середньозважена ціна купівлі-продажу електричної енергії за оприлюдненою інформацією сайту ДП «Оператор ринку» на офіційному веб-сайті, яка визначається на ринку «на добу наперед» (РДН) в торговій зоні ОЕС (з першого по останнє число розрахункового місяця) грн. за 1 кВт*год без ПДВ;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- тариф на послуги з передачі електричної енергії затверджений регулятором для оператора системи передачі у встановленому порядку, грн. за 1 кВт*год без ПДВ.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%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маржа (вартість послуг постачальника) у відсотках, визначена за тендерною пропозицією переможця за результатами торгів.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Default="004839F4" w:rsidP="0048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Розраховану вартість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за 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>1 кВт*год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заокруглювати до п’ятої цифри після цілого числа.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фактичної ціни електричної енергії, що закуплена Постачальником для Споживача за результатами розрахункового періоду на ринку електричної енергії,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- для об’єктів Споживача що обладнані погодинними приладами комерційного обліку електричної енергії та системою зчитування та передачі даних - ціна електричної енергії розраховується на підставі фактичного погодинного графіку споживання електричної енергії об’єктом Споживача та фактичних погодинних цін закупівлі електричної енергії на ринку електричної енергії;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- для інших об’єктів Споживача, які не мають погодинних приладів обліку  електричної   енергії - ціна електричної енергії розраховується на підставі фактичних обсягів споживання електричної енергії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об’єктом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енергії;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>Орієнтовна вартість прогнозованого обсягу споживання електричної енергії на розрахунковий період, для здійснення попередньої оплати,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періоді, для першого розрахункового періоду по договору на суму середньозваженої ціни купівлі-продажу електричної енергії на РДН за попередній розрахунковий період, що визначена ДП «Оператор ринку» та розміщена на його офіційному веб-сайті</w:t>
      </w:r>
      <w:r w:rsidRPr="00726AB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тарифу на послуги з передачі електричної енергії затвердженого НКРЕКП на відповідний розрахунковий період.</w:t>
      </w:r>
    </w:p>
    <w:p w:rsidR="004839F4" w:rsidRPr="00F66F9B" w:rsidRDefault="004839F4" w:rsidP="004839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</w:rPr>
        <w:t> </w:t>
      </w:r>
    </w:p>
    <w:p w:rsidR="004839F4" w:rsidRPr="00726AB3" w:rsidRDefault="004839F4" w:rsidP="004839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uk-UA" w:eastAsia="ru-RU"/>
        </w:rPr>
      </w:pPr>
    </w:p>
    <w:p w:rsidR="004839F4" w:rsidRPr="002F2C0B" w:rsidRDefault="004839F4" w:rsidP="004839F4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00583F" w:rsidRPr="004839F4" w:rsidRDefault="00CA10F1">
      <w:pPr>
        <w:rPr>
          <w:lang w:val="uk-UA"/>
        </w:rPr>
      </w:pPr>
    </w:p>
    <w:sectPr w:rsidR="0000583F" w:rsidRPr="004839F4" w:rsidSect="00726AB3">
      <w:pgSz w:w="11900" w:h="16840"/>
      <w:pgMar w:top="720" w:right="720" w:bottom="720" w:left="720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4"/>
    <w:rsid w:val="004839F4"/>
    <w:rsid w:val="00663A4B"/>
    <w:rsid w:val="008A0194"/>
    <w:rsid w:val="00CA10F1"/>
    <w:rsid w:val="00CE21A4"/>
    <w:rsid w:val="00D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40A8-CA24-4961-AE79-475B8A2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39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2656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2023-03-13T14:07:00Z</dcterms:created>
  <dcterms:modified xsi:type="dcterms:W3CDTF">2023-03-14T07:54:00Z</dcterms:modified>
</cp:coreProperties>
</file>