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771D" w14:textId="072F2886"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w:t>
      </w:r>
      <w:r w:rsidR="00A05F0B">
        <w:rPr>
          <w:rFonts w:ascii="Times New Roman" w:hAnsi="Times New Roman"/>
          <w:b/>
          <w:sz w:val="24"/>
          <w:szCs w:val="24"/>
          <w:lang w:val="uk-UA"/>
        </w:rPr>
        <w:t>4</w:t>
      </w:r>
      <w:r>
        <w:rPr>
          <w:rFonts w:ascii="Times New Roman" w:hAnsi="Times New Roman"/>
          <w:b/>
          <w:sz w:val="24"/>
          <w:szCs w:val="24"/>
          <w:lang w:val="uk-UA"/>
        </w:rPr>
        <w:t xml:space="preserve"> до </w:t>
      </w:r>
      <w:r w:rsidR="005E3128">
        <w:rPr>
          <w:rFonts w:ascii="Times New Roman" w:hAnsi="Times New Roman"/>
          <w:b/>
          <w:sz w:val="24"/>
          <w:szCs w:val="24"/>
          <w:lang w:val="uk-UA"/>
        </w:rPr>
        <w:t>Оголошення</w:t>
      </w:r>
      <w:r>
        <w:rPr>
          <w:rFonts w:ascii="Times New Roman" w:hAnsi="Times New Roman"/>
          <w:b/>
          <w:sz w:val="24"/>
          <w:szCs w:val="24"/>
          <w:lang w:val="uk-UA"/>
        </w:rPr>
        <w:t xml:space="preserve">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4D172422"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w:t>
      </w:r>
      <w:r w:rsidR="005074CE">
        <w:rPr>
          <w:rFonts w:ascii="Times New Roman" w:eastAsia="Times New Roman" w:hAnsi="Times New Roman" w:cs="Times New Roman"/>
          <w:sz w:val="21"/>
          <w:szCs w:val="21"/>
          <w:lang w:val="uk-UA" w:eastAsia="uk-UA"/>
        </w:rPr>
        <w:t>Житомир</w:t>
      </w:r>
      <w:r w:rsidRPr="005129A3">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171D07"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523BCD1F" w:rsidR="00867293" w:rsidRPr="005129A3" w:rsidRDefault="005074CE" w:rsidP="00CE159E">
      <w:pPr>
        <w:spacing w:after="0" w:line="240" w:lineRule="auto"/>
        <w:ind w:firstLine="708"/>
        <w:jc w:val="both"/>
        <w:rPr>
          <w:rFonts w:ascii="Times New Roman" w:eastAsia="Times New Roman" w:hAnsi="Times New Roman" w:cs="Times New Roman"/>
          <w:sz w:val="21"/>
          <w:szCs w:val="21"/>
          <w:lang w:val="uk-UA" w:eastAsia="uk-UA"/>
        </w:rPr>
      </w:pPr>
      <w:r w:rsidRPr="005074CE">
        <w:rPr>
          <w:rFonts w:ascii="Times New Roman" w:eastAsia="Times New Roman" w:hAnsi="Times New Roman" w:cs="Times New Roman"/>
          <w:sz w:val="21"/>
          <w:szCs w:val="21"/>
          <w:lang w:val="uk-UA" w:eastAsia="uk-UA"/>
        </w:rPr>
        <w:t>Військова частина А3358</w:t>
      </w:r>
      <w:r w:rsidR="00867293" w:rsidRPr="005129A3">
        <w:rPr>
          <w:rFonts w:ascii="Times New Roman" w:eastAsia="Times New Roman" w:hAnsi="Times New Roman" w:cs="Times New Roman"/>
          <w:sz w:val="21"/>
          <w:szCs w:val="21"/>
          <w:lang w:val="uk-UA" w:eastAsia="uk-UA"/>
        </w:rPr>
        <w:t xml:space="preserve">, в особі </w:t>
      </w:r>
      <w:r>
        <w:rPr>
          <w:rFonts w:ascii="Times New Roman" w:eastAsia="Times New Roman" w:hAnsi="Times New Roman" w:cs="Times New Roman"/>
          <w:sz w:val="21"/>
          <w:szCs w:val="21"/>
          <w:lang w:val="uk-UA" w:eastAsia="uk-UA"/>
        </w:rPr>
        <w:t>___________________________</w:t>
      </w:r>
      <w:r w:rsidR="00867293" w:rsidRPr="005129A3">
        <w:rPr>
          <w:rFonts w:ascii="Times New Roman" w:eastAsia="Times New Roman" w:hAnsi="Times New Roman" w:cs="Times New Roman"/>
          <w:sz w:val="21"/>
          <w:szCs w:val="21"/>
          <w:lang w:val="uk-UA" w:eastAsia="uk-UA"/>
        </w:rPr>
        <w:t xml:space="preserve">, що діє на підставі </w:t>
      </w:r>
      <w:r>
        <w:rPr>
          <w:rFonts w:ascii="Times New Roman" w:eastAsia="Times New Roman" w:hAnsi="Times New Roman" w:cs="Times New Roman"/>
          <w:sz w:val="21"/>
          <w:szCs w:val="21"/>
          <w:lang w:val="uk-UA" w:eastAsia="uk-UA"/>
        </w:rPr>
        <w:t>______________________________________</w:t>
      </w:r>
      <w:r w:rsidR="00867293" w:rsidRPr="005129A3">
        <w:rPr>
          <w:rFonts w:ascii="Times New Roman" w:eastAsia="Times New Roman" w:hAnsi="Times New Roman" w:cs="Times New Roman"/>
          <w:sz w:val="21"/>
          <w:szCs w:val="21"/>
          <w:lang w:val="uk-UA" w:eastAsia="uk-UA"/>
        </w:rPr>
        <w:t xml:space="preserve">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00867293" w:rsidRPr="005129A3">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867293" w:rsidRPr="005129A3">
        <w:rPr>
          <w:rFonts w:ascii="Times New Roman" w:eastAsia="Times New Roman" w:hAnsi="Times New Roman" w:cs="Times New Roman"/>
          <w:sz w:val="21"/>
          <w:szCs w:val="21"/>
          <w:lang w:val="uk-UA" w:eastAsia="uk-UA"/>
        </w:rPr>
        <w:t>закупівель</w:t>
      </w:r>
      <w:proofErr w:type="spellEnd"/>
      <w:r w:rsidR="00867293"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867293" w:rsidRPr="005129A3">
        <w:rPr>
          <w:rFonts w:ascii="Times New Roman" w:eastAsia="Times New Roman" w:hAnsi="Times New Roman" w:cs="Times New Roman"/>
          <w:sz w:val="21"/>
          <w:szCs w:val="21"/>
          <w:lang w:val="uk-UA" w:eastAsia="uk-UA"/>
        </w:rPr>
        <w:t>закупівель</w:t>
      </w:r>
      <w:proofErr w:type="spellEnd"/>
      <w:r w:rsidR="00867293"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3D6B0E33" w:rsidR="00FC64AA" w:rsidRPr="00BB27A2" w:rsidRDefault="00FC64AA" w:rsidP="00BB27A2">
      <w:pPr>
        <w:autoSpaceDE w:val="0"/>
        <w:autoSpaceDN w:val="0"/>
        <w:adjustRightInd w:val="0"/>
        <w:spacing w:after="0" w:line="240" w:lineRule="auto"/>
        <w:ind w:firstLine="284"/>
        <w:contextualSpacing/>
        <w:jc w:val="both"/>
        <w:rPr>
          <w:rFonts w:ascii="Times New Roman" w:eastAsia="Calibri" w:hAnsi="Times New Roman" w:cs="Times New Roman"/>
          <w:lang w:val="uk-UA"/>
        </w:rPr>
      </w:pPr>
      <w:r w:rsidRPr="005129A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BB27A2" w:rsidRPr="00BB27A2">
        <w:rPr>
          <w:rFonts w:ascii="Times New Roman" w:eastAsia="Calibri" w:hAnsi="Times New Roman" w:cs="Times New Roman"/>
          <w:lang w:val="uk-UA"/>
        </w:rPr>
        <w:t>Машини для миття деталей</w:t>
      </w:r>
      <w:r w:rsidR="00BB27A2">
        <w:rPr>
          <w:rFonts w:ascii="Times New Roman" w:eastAsia="Calibri" w:hAnsi="Times New Roman" w:cs="Times New Roman"/>
          <w:lang w:val="uk-UA"/>
        </w:rPr>
        <w:t xml:space="preserve"> </w:t>
      </w:r>
      <w:r w:rsidR="00BB27A2" w:rsidRPr="00BB27A2">
        <w:rPr>
          <w:rFonts w:ascii="Times New Roman" w:eastAsia="Calibri" w:hAnsi="Times New Roman" w:cs="Times New Roman"/>
          <w:lang w:val="uk-UA"/>
        </w:rPr>
        <w:t>за ДК 021:2015 «Єдиний закупівельний словник» - 42940000-7</w:t>
      </w:r>
      <w:r w:rsidR="00BB27A2" w:rsidRPr="00BB27A2">
        <w:rPr>
          <w:rFonts w:ascii="Times New Roman" w:eastAsia="Calibri" w:hAnsi="Times New Roman" w:cs="Times New Roman"/>
          <w:lang w:val="uk-UA"/>
        </w:rPr>
        <w:tab/>
        <w:t>«Машини для термічної обробки матеріалів»</w:t>
      </w:r>
      <w:r w:rsidRPr="005129A3">
        <w:rPr>
          <w:rFonts w:ascii="Times New Roman" w:hAnsi="Times New Roman" w:cs="Times New Roman"/>
          <w:color w:val="FF0000"/>
          <w:sz w:val="21"/>
          <w:szCs w:val="21"/>
          <w:lang w:val="uk-UA"/>
        </w:rPr>
        <w:t>.</w:t>
      </w:r>
    </w:p>
    <w:p w14:paraId="1B2BC555" w14:textId="2EAD0BA8"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lastRenderedPageBreak/>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2AEDCBAF"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A05F0B" w:rsidRPr="00A05F0B">
        <w:rPr>
          <w:rFonts w:ascii="Times New Roman" w:eastAsia="Times New Roman" w:hAnsi="Times New Roman" w:cs="Times New Roman"/>
          <w:sz w:val="21"/>
          <w:szCs w:val="21"/>
          <w:lang w:val="uk-UA" w:eastAsia="uk-UA"/>
        </w:rPr>
        <w:t>_______________________________________  грн. (___________________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___________________</w:t>
      </w:r>
      <w:r w:rsidR="00275052">
        <w:rPr>
          <w:rFonts w:ascii="Times New Roman" w:eastAsia="Times New Roman" w:hAnsi="Times New Roman" w:cs="Times New Roman"/>
          <w:sz w:val="21"/>
          <w:szCs w:val="21"/>
          <w:lang w:val="uk-UA" w:eastAsia="uk-UA"/>
        </w:rPr>
        <w:t>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0540B16A"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4.4. Платником за цим Договором є </w:t>
      </w:r>
      <w:r w:rsidR="005074CE" w:rsidRPr="005074CE">
        <w:rPr>
          <w:rFonts w:ascii="Times New Roman" w:eastAsia="Times New Roman" w:hAnsi="Times New Roman"/>
          <w:sz w:val="21"/>
          <w:szCs w:val="21"/>
          <w:lang w:val="uk-UA"/>
        </w:rPr>
        <w:t>Військова частина А3358</w:t>
      </w:r>
      <w:r w:rsidRPr="005129A3">
        <w:rPr>
          <w:rFonts w:ascii="Times New Roman" w:eastAsia="Times New Roman" w:hAnsi="Times New Roman"/>
          <w:sz w:val="21"/>
          <w:szCs w:val="21"/>
          <w:lang w:val="uk-UA"/>
        </w:rPr>
        <w:t>.</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272C88AB"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5129A3">
        <w:rPr>
          <w:rFonts w:ascii="Times New Roman" w:eastAsia="Times New Roman" w:hAnsi="Times New Roman"/>
          <w:b/>
          <w:color w:val="000000"/>
          <w:sz w:val="21"/>
          <w:szCs w:val="21"/>
          <w:u w:val="single"/>
          <w:lang w:val="uk-UA"/>
        </w:rPr>
        <w:t xml:space="preserve">не пізніше </w:t>
      </w:r>
      <w:r w:rsidR="00852AE0">
        <w:rPr>
          <w:rFonts w:ascii="Times New Roman" w:eastAsia="Times New Roman" w:hAnsi="Times New Roman"/>
          <w:b/>
          <w:color w:val="000000"/>
          <w:sz w:val="21"/>
          <w:szCs w:val="21"/>
          <w:u w:val="single"/>
          <w:lang w:val="uk-UA"/>
        </w:rPr>
        <w:t>20</w:t>
      </w:r>
      <w:r w:rsidR="00A439B6" w:rsidRPr="005129A3">
        <w:rPr>
          <w:rFonts w:ascii="Times New Roman" w:eastAsia="Times New Roman" w:hAnsi="Times New Roman"/>
          <w:b/>
          <w:color w:val="000000"/>
          <w:sz w:val="21"/>
          <w:szCs w:val="21"/>
          <w:u w:val="single"/>
          <w:lang w:val="uk-UA"/>
        </w:rPr>
        <w:t xml:space="preserve"> </w:t>
      </w:r>
      <w:r w:rsidR="00C4268A">
        <w:rPr>
          <w:rFonts w:ascii="Times New Roman" w:eastAsia="Times New Roman" w:hAnsi="Times New Roman"/>
          <w:b/>
          <w:color w:val="000000"/>
          <w:sz w:val="21"/>
          <w:szCs w:val="21"/>
          <w:u w:val="single"/>
          <w:lang w:val="uk-UA"/>
        </w:rPr>
        <w:t>грудня</w:t>
      </w:r>
      <w:r w:rsidRPr="005129A3">
        <w:rPr>
          <w:rFonts w:ascii="Times New Roman" w:eastAsia="Times New Roman" w:hAnsi="Times New Roman"/>
          <w:b/>
          <w:color w:val="000000"/>
          <w:sz w:val="21"/>
          <w:szCs w:val="21"/>
          <w:u w:val="single"/>
          <w:lang w:val="uk-UA"/>
        </w:rPr>
        <w:t xml:space="preserve"> 202</w:t>
      </w:r>
      <w:r w:rsidR="00B718DF" w:rsidRPr="005129A3">
        <w:rPr>
          <w:rFonts w:ascii="Times New Roman" w:eastAsia="Times New Roman" w:hAnsi="Times New Roman"/>
          <w:b/>
          <w:color w:val="000000"/>
          <w:sz w:val="21"/>
          <w:szCs w:val="21"/>
          <w:u w:val="single"/>
          <w:lang w:val="uk-UA"/>
        </w:rPr>
        <w:t>3</w:t>
      </w:r>
      <w:r w:rsidRPr="005129A3">
        <w:rPr>
          <w:rFonts w:ascii="Times New Roman" w:eastAsia="Times New Roman" w:hAnsi="Times New Roman"/>
          <w:b/>
          <w:color w:val="000000"/>
          <w:sz w:val="21"/>
          <w:szCs w:val="21"/>
          <w:u w:val="single"/>
          <w:lang w:val="uk-UA"/>
        </w:rPr>
        <w:t xml:space="preserve"> року</w:t>
      </w:r>
      <w:r w:rsidRPr="005129A3">
        <w:rPr>
          <w:rFonts w:ascii="Times New Roman" w:eastAsia="Times New Roman" w:hAnsi="Times New Roman"/>
          <w:color w:val="000000"/>
          <w:sz w:val="21"/>
          <w:szCs w:val="21"/>
          <w:lang w:val="uk-UA"/>
        </w:rPr>
        <w:t>.</w:t>
      </w:r>
    </w:p>
    <w:p w14:paraId="18DF6928" w14:textId="64246B16"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 xml:space="preserve">5.2. Місце поставки (передачі) Продукції є </w:t>
      </w:r>
      <w:r w:rsidR="00AF3C43" w:rsidRPr="00AF3C43">
        <w:rPr>
          <w:rFonts w:ascii="Times New Roman" w:eastAsia="Times New Roman" w:hAnsi="Times New Roman"/>
          <w:color w:val="000000"/>
          <w:sz w:val="21"/>
          <w:szCs w:val="21"/>
          <w:lang w:val="uk-UA"/>
        </w:rPr>
        <w:t xml:space="preserve">Військова частина </w:t>
      </w:r>
      <w:r w:rsidRPr="005129A3">
        <w:rPr>
          <w:rFonts w:ascii="Times New Roman" w:eastAsia="Times New Roman" w:hAnsi="Times New Roman"/>
          <w:color w:val="000000"/>
          <w:sz w:val="21"/>
          <w:szCs w:val="21"/>
          <w:lang w:val="uk-UA"/>
        </w:rPr>
        <w:t>(далі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Застосування зазначених </w:t>
      </w:r>
      <w:proofErr w:type="spellStart"/>
      <w:r w:rsidRPr="005129A3">
        <w:rPr>
          <w:rFonts w:ascii="Times New Roman" w:eastAsia="Times New Roman" w:hAnsi="Times New Roman" w:cs="Times New Roman"/>
          <w:sz w:val="21"/>
          <w:szCs w:val="21"/>
          <w:lang w:val="uk-UA" w:eastAsia="uk-UA"/>
        </w:rPr>
        <w:t>оперативно</w:t>
      </w:r>
      <w:proofErr w:type="spellEnd"/>
      <w:r w:rsidRPr="005129A3">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lastRenderedPageBreak/>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5129A3">
        <w:rPr>
          <w:rFonts w:ascii="Times New Roman" w:eastAsia="Times New Roman" w:hAnsi="Times New Roman"/>
          <w:sz w:val="21"/>
          <w:szCs w:val="21"/>
          <w:lang w:val="uk-UA"/>
        </w:rPr>
        <w:t>проток</w:t>
      </w:r>
      <w:proofErr w:type="spellEnd"/>
      <w:r w:rsidRPr="005129A3">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sz w:val="21"/>
          <w:szCs w:val="21"/>
          <w:shd w:val="clear" w:color="auto" w:fill="FFFFFF"/>
          <w:lang w:val="uk-UA"/>
        </w:rPr>
        <w:t>закупівель</w:t>
      </w:r>
      <w:proofErr w:type="spellEnd"/>
      <w:r w:rsidRPr="005129A3">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w:t>
      </w:r>
      <w:r w:rsidRPr="005129A3">
        <w:rPr>
          <w:rFonts w:ascii="Times New Roman" w:eastAsia="Times New Roman" w:hAnsi="Times New Roman"/>
          <w:sz w:val="21"/>
          <w:szCs w:val="21"/>
          <w:lang w:val="uk-UA"/>
        </w:rPr>
        <w:lastRenderedPageBreak/>
        <w:t>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29</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B718DF" w:rsidRPr="005129A3">
        <w:rPr>
          <w:rFonts w:ascii="Times New Roman" w:eastAsia="Times New Roman" w:hAnsi="Times New Roman" w:cs="Times New Roman"/>
          <w:b/>
          <w:sz w:val="21"/>
          <w:szCs w:val="21"/>
          <w:u w:val="single"/>
          <w:lang w:val="uk-UA" w:eastAsia="uk-UA"/>
        </w:rPr>
        <w:t>3</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682F4E">
        <w:rPr>
          <w:rFonts w:ascii="Times New Roman" w:eastAsia="Times New Roman" w:hAnsi="Times New Roman" w:cs="Times New Roman"/>
          <w:sz w:val="21"/>
          <w:szCs w:val="21"/>
          <w:lang w:val="uk-UA" w:eastAsia="ru-RU"/>
        </w:rPr>
        <w:t>вигод</w:t>
      </w:r>
      <w:proofErr w:type="spellEnd"/>
      <w:r w:rsidR="00682F4E" w:rsidRPr="00682F4E">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7FF3FB83"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4224D0">
        <w:rPr>
          <w:rFonts w:ascii="Times New Roman" w:eastAsia="Times New Roman" w:hAnsi="Times New Roman" w:cs="Times New Roman"/>
          <w:sz w:val="21"/>
          <w:szCs w:val="21"/>
          <w:lang w:val="uk-UA" w:eastAsia="uk-UA"/>
        </w:rPr>
        <w:t>_______________</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w:t>
      </w:r>
      <w:r w:rsidR="00AE2A86" w:rsidRPr="005129A3">
        <w:rPr>
          <w:rFonts w:ascii="Times New Roman" w:eastAsia="Times New Roman" w:hAnsi="Times New Roman" w:cs="Times New Roman"/>
          <w:sz w:val="21"/>
          <w:szCs w:val="21"/>
          <w:lang w:val="uk-UA" w:eastAsia="uk-UA"/>
        </w:rPr>
        <w:lastRenderedPageBreak/>
        <w:t>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5129A3">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5129A3">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 xml:space="preserve">“Про публічні закупівлі”, в електронній системі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 w:name="n33"/>
      <w:bookmarkEnd w:id="1"/>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5129A3">
        <w:rPr>
          <w:rFonts w:ascii="Times New Roman" w:eastAsia="Times New Roman" w:hAnsi="Times New Roman" w:cs="Times New Roman"/>
          <w:sz w:val="21"/>
          <w:szCs w:val="21"/>
          <w:lang w:eastAsia="uk-UA"/>
        </w:rPr>
        <w:t>Кабінету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Міністрів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12 </w:t>
      </w:r>
      <w:proofErr w:type="spellStart"/>
      <w:r w:rsidRPr="005129A3">
        <w:rPr>
          <w:rFonts w:ascii="Times New Roman" w:eastAsia="Times New Roman" w:hAnsi="Times New Roman" w:cs="Times New Roman"/>
          <w:sz w:val="21"/>
          <w:szCs w:val="21"/>
          <w:lang w:eastAsia="uk-UA"/>
        </w:rPr>
        <w:t>жовтня</w:t>
      </w:r>
      <w:proofErr w:type="spellEnd"/>
      <w:r w:rsidRPr="005129A3">
        <w:rPr>
          <w:rFonts w:ascii="Times New Roman" w:eastAsia="Times New Roman" w:hAnsi="Times New Roman" w:cs="Times New Roman"/>
          <w:sz w:val="21"/>
          <w:szCs w:val="21"/>
          <w:lang w:eastAsia="uk-UA"/>
        </w:rPr>
        <w:t xml:space="preserve"> 2022 р. № 1178, </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інше</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передбачено</w:t>
      </w:r>
      <w:proofErr w:type="spellEnd"/>
      <w:r w:rsidRPr="005129A3">
        <w:rPr>
          <w:rFonts w:ascii="Times New Roman" w:eastAsia="Times New Roman" w:hAnsi="Times New Roman" w:cs="Times New Roman"/>
          <w:sz w:val="21"/>
          <w:szCs w:val="21"/>
          <w:lang w:eastAsia="uk-UA"/>
        </w:rPr>
        <w:t xml:space="preserve"> нормативно-</w:t>
      </w:r>
      <w:proofErr w:type="spellStart"/>
      <w:r w:rsidRPr="005129A3">
        <w:rPr>
          <w:rFonts w:ascii="Times New Roman" w:eastAsia="Times New Roman" w:hAnsi="Times New Roman" w:cs="Times New Roman"/>
          <w:sz w:val="21"/>
          <w:szCs w:val="21"/>
          <w:lang w:eastAsia="uk-UA"/>
        </w:rPr>
        <w:t>правовими</w:t>
      </w:r>
      <w:proofErr w:type="spellEnd"/>
      <w:r w:rsidRPr="005129A3">
        <w:rPr>
          <w:rFonts w:ascii="Times New Roman" w:eastAsia="Times New Roman" w:hAnsi="Times New Roman" w:cs="Times New Roman"/>
          <w:sz w:val="21"/>
          <w:szCs w:val="21"/>
          <w:lang w:eastAsia="uk-UA"/>
        </w:rPr>
        <w:t xml:space="preserve"> актами, </w:t>
      </w:r>
      <w:proofErr w:type="spellStart"/>
      <w:r w:rsidRPr="005129A3">
        <w:rPr>
          <w:rFonts w:ascii="Times New Roman" w:eastAsia="Times New Roman" w:hAnsi="Times New Roman" w:cs="Times New Roman"/>
          <w:sz w:val="21"/>
          <w:szCs w:val="21"/>
          <w:lang w:eastAsia="uk-UA"/>
        </w:rPr>
        <w:t>прийнятими</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частини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третьої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статті</w:t>
      </w:r>
      <w:proofErr w:type="spellEnd"/>
      <w:r w:rsidRPr="005129A3">
        <w:rPr>
          <w:rFonts w:ascii="Times New Roman" w:eastAsia="Times New Roman" w:hAnsi="Times New Roman" w:cs="Times New Roman"/>
          <w:sz w:val="21"/>
          <w:szCs w:val="21"/>
          <w:lang w:eastAsia="uk-UA"/>
        </w:rPr>
        <w:t xml:space="preserve"> 30 Закону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“Про </w:t>
      </w:r>
      <w:proofErr w:type="spellStart"/>
      <w:r w:rsidRPr="005129A3">
        <w:rPr>
          <w:rFonts w:ascii="Times New Roman" w:eastAsia="Times New Roman" w:hAnsi="Times New Roman" w:cs="Times New Roman"/>
          <w:sz w:val="21"/>
          <w:szCs w:val="21"/>
          <w:lang w:eastAsia="uk-UA"/>
        </w:rPr>
        <w:t>оборонні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4"/>
      <w:bookmarkEnd w:id="2"/>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здійснення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оборонних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закупівель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державні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визначають</w:t>
      </w:r>
      <w:proofErr w:type="spellEnd"/>
      <w:r w:rsidRPr="005129A3">
        <w:rPr>
          <w:rFonts w:ascii="Times New Roman" w:eastAsia="Times New Roman" w:hAnsi="Times New Roman" w:cs="Times New Roman"/>
          <w:sz w:val="21"/>
          <w:szCs w:val="21"/>
          <w:lang w:eastAsia="uk-UA"/>
        </w:rPr>
        <w:t xml:space="preserve"> предмет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відповідно</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вимог</w:t>
      </w:r>
      <w:proofErr w:type="spellEnd"/>
      <w:r w:rsidRPr="005129A3">
        <w:rPr>
          <w:rFonts w:ascii="Times New Roman" w:eastAsia="Times New Roman" w:hAnsi="Times New Roman" w:cs="Times New Roman"/>
          <w:sz w:val="21"/>
          <w:szCs w:val="21"/>
          <w:lang w:eastAsia="uk-UA"/>
        </w:rPr>
        <w:t> </w:t>
      </w:r>
      <w:hyperlink r:id="rId13" w:anchor="n15" w:tgtFrame="_blank" w:history="1">
        <w:r w:rsidRPr="005129A3">
          <w:rPr>
            <w:rStyle w:val="a9"/>
            <w:rFonts w:ascii="Times New Roman" w:eastAsia="Times New Roman" w:hAnsi="Times New Roman" w:cs="Times New Roman"/>
            <w:color w:val="auto"/>
            <w:sz w:val="21"/>
            <w:szCs w:val="21"/>
            <w:u w:val="none"/>
            <w:lang w:eastAsia="uk-UA"/>
          </w:rPr>
          <w:t xml:space="preserve">Порядку </w:t>
        </w:r>
        <w:proofErr w:type="spellStart"/>
        <w:r w:rsidRPr="005129A3">
          <w:rPr>
            <w:rStyle w:val="a9"/>
            <w:rFonts w:ascii="Times New Roman" w:eastAsia="Times New Roman" w:hAnsi="Times New Roman" w:cs="Times New Roman"/>
            <w:color w:val="auto"/>
            <w:sz w:val="21"/>
            <w:szCs w:val="21"/>
            <w:u w:val="none"/>
            <w:lang w:eastAsia="uk-UA"/>
          </w:rPr>
          <w:t>визначення</w:t>
        </w:r>
        <w:proofErr w:type="spellEnd"/>
        <w:r w:rsidRPr="005129A3">
          <w:rPr>
            <w:rStyle w:val="a9"/>
            <w:rFonts w:ascii="Times New Roman" w:eastAsia="Times New Roman" w:hAnsi="Times New Roman" w:cs="Times New Roman"/>
            <w:color w:val="auto"/>
            <w:sz w:val="21"/>
            <w:szCs w:val="21"/>
            <w:u w:val="none"/>
            <w:lang w:eastAsia="uk-UA"/>
          </w:rPr>
          <w:t xml:space="preserve"> предмета </w:t>
        </w:r>
        <w:proofErr w:type="spellStart"/>
        <w:r w:rsidRPr="005129A3">
          <w:rPr>
            <w:rStyle w:val="a9"/>
            <w:rFonts w:ascii="Times New Roman" w:eastAsia="Times New Roman" w:hAnsi="Times New Roman" w:cs="Times New Roman"/>
            <w:color w:val="auto"/>
            <w:sz w:val="21"/>
            <w:szCs w:val="21"/>
            <w:u w:val="none"/>
            <w:lang w:eastAsia="uk-UA"/>
          </w:rPr>
          <w:t>закупівлі</w:t>
        </w:r>
        <w:proofErr w:type="spellEnd"/>
      </w:hyperlink>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затвердженого</w:t>
      </w:r>
      <w:proofErr w:type="spellEnd"/>
      <w:r w:rsidRPr="005129A3">
        <w:rPr>
          <w:rFonts w:ascii="Times New Roman" w:eastAsia="Times New Roman" w:hAnsi="Times New Roman" w:cs="Times New Roman"/>
          <w:sz w:val="21"/>
          <w:szCs w:val="21"/>
          <w:lang w:eastAsia="uk-UA"/>
        </w:rPr>
        <w:t xml:space="preserve"> наказом </w:t>
      </w:r>
      <w:proofErr w:type="spellStart"/>
      <w:r w:rsidRPr="005129A3">
        <w:rPr>
          <w:rFonts w:ascii="Times New Roman" w:eastAsia="Times New Roman" w:hAnsi="Times New Roman" w:cs="Times New Roman"/>
          <w:sz w:val="21"/>
          <w:szCs w:val="21"/>
          <w:lang w:eastAsia="uk-UA"/>
        </w:rPr>
        <w:t>Мінекономіки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15 </w:t>
      </w:r>
      <w:proofErr w:type="spellStart"/>
      <w:r w:rsidRPr="005129A3">
        <w:rPr>
          <w:rFonts w:ascii="Times New Roman" w:eastAsia="Times New Roman" w:hAnsi="Times New Roman" w:cs="Times New Roman"/>
          <w:sz w:val="21"/>
          <w:szCs w:val="21"/>
          <w:lang w:eastAsia="uk-UA"/>
        </w:rPr>
        <w:t>квітня</w:t>
      </w:r>
      <w:proofErr w:type="spellEnd"/>
      <w:r w:rsidRPr="005129A3">
        <w:rPr>
          <w:rFonts w:ascii="Times New Roman" w:eastAsia="Times New Roman" w:hAnsi="Times New Roman" w:cs="Times New Roman"/>
          <w:sz w:val="21"/>
          <w:szCs w:val="21"/>
          <w:lang w:eastAsia="uk-UA"/>
        </w:rPr>
        <w:t xml:space="preserve"> 2020 р. № 708,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особливостей</w:t>
      </w:r>
      <w:proofErr w:type="spellEnd"/>
      <w:r w:rsidRPr="005129A3">
        <w:rPr>
          <w:rFonts w:ascii="Times New Roman" w:eastAsia="Times New Roman" w:hAnsi="Times New Roman" w:cs="Times New Roman"/>
          <w:sz w:val="21"/>
          <w:szCs w:val="21"/>
          <w:lang w:eastAsia="uk-UA"/>
        </w:rPr>
        <w:t>.</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5129A3">
        <w:rPr>
          <w:rFonts w:ascii="Times New Roman" w:eastAsia="Times New Roman" w:hAnsi="Times New Roman" w:cs="Times New Roman"/>
          <w:sz w:val="21"/>
          <w:szCs w:val="21"/>
          <w:lang w:val="uk-UA" w:eastAsia="uk-UA"/>
        </w:rPr>
        <w:t>закупівель</w:t>
      </w:r>
      <w:proofErr w:type="spellEnd"/>
      <w:r w:rsidR="00D36415" w:rsidRPr="005129A3">
        <w:rPr>
          <w:rFonts w:ascii="Times New Roman" w:eastAsia="Times New Roman" w:hAnsi="Times New Roman" w:cs="Times New Roman"/>
          <w:sz w:val="21"/>
          <w:szCs w:val="21"/>
          <w:lang w:val="uk-UA" w:eastAsia="uk-UA"/>
        </w:rPr>
        <w:t>,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 xml:space="preserve">Порядок </w:t>
      </w:r>
      <w:proofErr w:type="spellStart"/>
      <w:r w:rsidR="00D36415" w:rsidRPr="005129A3">
        <w:rPr>
          <w:rFonts w:ascii="Times New Roman" w:eastAsia="Times New Roman" w:hAnsi="Times New Roman" w:cs="Times New Roman"/>
          <w:sz w:val="21"/>
          <w:szCs w:val="21"/>
          <w:lang w:eastAsia="uk-UA"/>
        </w:rPr>
        <w:t>проведення</w:t>
      </w:r>
      <w:proofErr w:type="spellEnd"/>
      <w:r w:rsidR="00D36415" w:rsidRPr="005129A3">
        <w:rPr>
          <w:rFonts w:ascii="Times New Roman" w:eastAsia="Times New Roman" w:hAnsi="Times New Roman" w:cs="Times New Roman"/>
          <w:sz w:val="21"/>
          <w:szCs w:val="21"/>
          <w:lang w:eastAsia="uk-UA"/>
        </w:rPr>
        <w:t xml:space="preserve"> таких </w:t>
      </w:r>
      <w:proofErr w:type="spellStart"/>
      <w:r w:rsidR="00D36415" w:rsidRPr="005129A3">
        <w:rPr>
          <w:rFonts w:ascii="Times New Roman" w:eastAsia="Times New Roman" w:hAnsi="Times New Roman" w:cs="Times New Roman"/>
          <w:sz w:val="21"/>
          <w:szCs w:val="21"/>
          <w:lang w:eastAsia="uk-UA"/>
        </w:rPr>
        <w:t>закупівель</w:t>
      </w:r>
      <w:proofErr w:type="spellEnd"/>
      <w:r w:rsidR="00D36415" w:rsidRPr="005129A3">
        <w:rPr>
          <w:rFonts w:ascii="Times New Roman" w:eastAsia="Times New Roman" w:hAnsi="Times New Roman" w:cs="Times New Roman"/>
          <w:sz w:val="21"/>
          <w:szCs w:val="21"/>
          <w:lang w:eastAsia="uk-UA"/>
        </w:rPr>
        <w:t xml:space="preserve">, у тому </w:t>
      </w:r>
      <w:proofErr w:type="spellStart"/>
      <w:r w:rsidR="00D36415" w:rsidRPr="005129A3">
        <w:rPr>
          <w:rFonts w:ascii="Times New Roman" w:eastAsia="Times New Roman" w:hAnsi="Times New Roman" w:cs="Times New Roman"/>
          <w:sz w:val="21"/>
          <w:szCs w:val="21"/>
          <w:lang w:eastAsia="uk-UA"/>
        </w:rPr>
        <w:t>числі</w:t>
      </w:r>
      <w:proofErr w:type="spellEnd"/>
      <w:r w:rsidR="00D36415" w:rsidRPr="005129A3">
        <w:rPr>
          <w:rFonts w:ascii="Times New Roman" w:eastAsia="Times New Roman" w:hAnsi="Times New Roman" w:cs="Times New Roman"/>
          <w:sz w:val="21"/>
          <w:szCs w:val="21"/>
          <w:lang w:eastAsia="uk-UA"/>
        </w:rPr>
        <w:t xml:space="preserve"> порядок </w:t>
      </w:r>
      <w:proofErr w:type="spellStart"/>
      <w:r w:rsidR="00D36415" w:rsidRPr="005129A3">
        <w:rPr>
          <w:rFonts w:ascii="Times New Roman" w:eastAsia="Times New Roman" w:hAnsi="Times New Roman" w:cs="Times New Roman"/>
          <w:sz w:val="21"/>
          <w:szCs w:val="21"/>
          <w:lang w:eastAsia="uk-UA"/>
        </w:rPr>
        <w:t>укладення</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державних</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контрактів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договорів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ви</w:t>
      </w:r>
      <w:r w:rsidR="00682F4E" w:rsidRPr="005129A3">
        <w:rPr>
          <w:rFonts w:ascii="Times New Roman" w:eastAsia="Times New Roman" w:hAnsi="Times New Roman" w:cs="Times New Roman"/>
          <w:sz w:val="21"/>
          <w:szCs w:val="21"/>
          <w:lang w:eastAsia="uk-UA"/>
        </w:rPr>
        <w:t>значається</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державним</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замовником</w:t>
      </w:r>
      <w:proofErr w:type="spellEnd"/>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(крім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Істотні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державного контракту (договору) не </w:t>
      </w:r>
      <w:proofErr w:type="spellStart"/>
      <w:r w:rsidRPr="005129A3">
        <w:rPr>
          <w:rFonts w:ascii="Times New Roman" w:eastAsia="Times New Roman" w:hAnsi="Times New Roman" w:cs="Times New Roman"/>
          <w:sz w:val="21"/>
          <w:szCs w:val="21"/>
          <w:lang w:eastAsia="uk-UA"/>
        </w:rPr>
        <w:t>можуть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змінюватися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після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укладення</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сторонами в </w:t>
      </w:r>
      <w:proofErr w:type="spellStart"/>
      <w:r w:rsidRPr="005129A3">
        <w:rPr>
          <w:rFonts w:ascii="Times New Roman" w:eastAsia="Times New Roman" w:hAnsi="Times New Roman" w:cs="Times New Roman"/>
          <w:sz w:val="21"/>
          <w:szCs w:val="21"/>
          <w:lang w:eastAsia="uk-UA"/>
        </w:rPr>
        <w:t>повному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крім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випадків</w:t>
      </w:r>
      <w:proofErr w:type="spellEnd"/>
      <w:r w:rsidRPr="005129A3">
        <w:rPr>
          <w:rFonts w:ascii="Times New Roman" w:eastAsia="Times New Roman" w:hAnsi="Times New Roman" w:cs="Times New Roman"/>
          <w:sz w:val="21"/>
          <w:szCs w:val="21"/>
          <w:lang w:eastAsia="uk-UA"/>
        </w:rPr>
        <w:t>:</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4" w:name="n57"/>
      <w:bookmarkEnd w:id="4"/>
      <w:proofErr w:type="spellStart"/>
      <w:r w:rsidRPr="005129A3">
        <w:rPr>
          <w:rFonts w:ascii="Times New Roman" w:eastAsia="Times New Roman" w:hAnsi="Times New Roman" w:cs="Times New Roman"/>
          <w:sz w:val="21"/>
          <w:szCs w:val="21"/>
          <w:lang w:eastAsia="uk-UA"/>
        </w:rPr>
        <w:t>коригування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обсягів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зокрема</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фактичного </w:t>
      </w:r>
      <w:proofErr w:type="spellStart"/>
      <w:r w:rsidRPr="005129A3">
        <w:rPr>
          <w:rFonts w:ascii="Times New Roman" w:eastAsia="Times New Roman" w:hAnsi="Times New Roman" w:cs="Times New Roman"/>
          <w:sz w:val="21"/>
          <w:szCs w:val="21"/>
          <w:lang w:eastAsia="uk-UA"/>
        </w:rPr>
        <w:t>обсягу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видатків</w:t>
      </w:r>
      <w:proofErr w:type="spellEnd"/>
      <w:r w:rsidRPr="005129A3">
        <w:rPr>
          <w:rFonts w:ascii="Times New Roman" w:eastAsia="Times New Roman" w:hAnsi="Times New Roman" w:cs="Times New Roman"/>
          <w:sz w:val="21"/>
          <w:szCs w:val="21"/>
          <w:lang w:eastAsia="uk-UA"/>
        </w:rPr>
        <w:t xml:space="preserve"> державного </w:t>
      </w:r>
      <w:proofErr w:type="spellStart"/>
      <w:r w:rsidRPr="005129A3">
        <w:rPr>
          <w:rFonts w:ascii="Times New Roman" w:eastAsia="Times New Roman" w:hAnsi="Times New Roman" w:cs="Times New Roman"/>
          <w:sz w:val="21"/>
          <w:szCs w:val="21"/>
          <w:lang w:eastAsia="uk-UA"/>
        </w:rPr>
        <w:t>замовника</w:t>
      </w:r>
      <w:proofErr w:type="spellEnd"/>
      <w:r w:rsidRPr="005129A3">
        <w:rPr>
          <w:rFonts w:ascii="Times New Roman" w:eastAsia="Times New Roman" w:hAnsi="Times New Roman" w:cs="Times New Roman"/>
          <w:sz w:val="21"/>
          <w:szCs w:val="21"/>
          <w:lang w:eastAsia="uk-UA"/>
        </w:rPr>
        <w:t>;</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8"/>
      <w:bookmarkEnd w:id="5"/>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якісного</w:t>
      </w:r>
      <w:proofErr w:type="spellEnd"/>
      <w:r w:rsidRPr="005129A3">
        <w:rPr>
          <w:rFonts w:ascii="Times New Roman" w:eastAsia="Times New Roman" w:hAnsi="Times New Roman" w:cs="Times New Roman"/>
          <w:sz w:val="21"/>
          <w:szCs w:val="21"/>
          <w:lang w:eastAsia="uk-UA"/>
        </w:rPr>
        <w:t xml:space="preserve"> стану предмета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призведе</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9"/>
      <w:bookmarkEnd w:id="6"/>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дії</w:t>
      </w:r>
      <w:proofErr w:type="spellEnd"/>
      <w:r w:rsidRPr="005129A3">
        <w:rPr>
          <w:rFonts w:ascii="Times New Roman" w:eastAsia="Times New Roman" w:hAnsi="Times New Roman" w:cs="Times New Roman"/>
          <w:sz w:val="21"/>
          <w:szCs w:val="21"/>
          <w:lang w:eastAsia="uk-UA"/>
        </w:rPr>
        <w:t xml:space="preserve"> державного контракту (договору)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щодо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передачі</w:t>
      </w:r>
      <w:proofErr w:type="spellEnd"/>
      <w:r w:rsidRPr="005129A3">
        <w:rPr>
          <w:rFonts w:ascii="Times New Roman" w:eastAsia="Times New Roman" w:hAnsi="Times New Roman" w:cs="Times New Roman"/>
          <w:sz w:val="21"/>
          <w:szCs w:val="21"/>
          <w:lang w:eastAsia="uk-UA"/>
        </w:rPr>
        <w:t xml:space="preserve"> товару,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робіт</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послуг</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виникнення</w:t>
      </w:r>
      <w:proofErr w:type="spellEnd"/>
      <w:r w:rsidRPr="005129A3">
        <w:rPr>
          <w:rFonts w:ascii="Times New Roman" w:eastAsia="Times New Roman" w:hAnsi="Times New Roman" w:cs="Times New Roman"/>
          <w:sz w:val="21"/>
          <w:szCs w:val="21"/>
          <w:lang w:eastAsia="uk-UA"/>
        </w:rPr>
        <w:t xml:space="preserve"> документально </w:t>
      </w:r>
      <w:proofErr w:type="spellStart"/>
      <w:r w:rsidRPr="005129A3">
        <w:rPr>
          <w:rFonts w:ascii="Times New Roman" w:eastAsia="Times New Roman" w:hAnsi="Times New Roman" w:cs="Times New Roman"/>
          <w:sz w:val="21"/>
          <w:szCs w:val="21"/>
          <w:lang w:eastAsia="uk-UA"/>
        </w:rPr>
        <w:t>підтверджених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об’єктивних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спричинили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у тому </w:t>
      </w:r>
      <w:proofErr w:type="spellStart"/>
      <w:r w:rsidRPr="005129A3">
        <w:rPr>
          <w:rFonts w:ascii="Times New Roman" w:eastAsia="Times New Roman" w:hAnsi="Times New Roman" w:cs="Times New Roman"/>
          <w:sz w:val="21"/>
          <w:szCs w:val="21"/>
          <w:lang w:eastAsia="uk-UA"/>
        </w:rPr>
        <w:t>числі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непереборної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lastRenderedPageBreak/>
        <w:t>істотної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затримки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фінансування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замовником</w:t>
      </w:r>
      <w:proofErr w:type="spellEnd"/>
      <w:r w:rsidRPr="005129A3">
        <w:rPr>
          <w:rFonts w:ascii="Times New Roman" w:eastAsia="Times New Roman" w:hAnsi="Times New Roman" w:cs="Times New Roman"/>
          <w:sz w:val="21"/>
          <w:szCs w:val="21"/>
          <w:lang w:eastAsia="uk-UA"/>
        </w:rPr>
        <w:t xml:space="preserve">, -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призведуть</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60"/>
      <w:bookmarkEnd w:id="7"/>
      <w:proofErr w:type="spellStart"/>
      <w:r w:rsidRPr="005129A3">
        <w:rPr>
          <w:rFonts w:ascii="Times New Roman" w:eastAsia="Times New Roman" w:hAnsi="Times New Roman" w:cs="Times New Roman"/>
          <w:sz w:val="21"/>
          <w:szCs w:val="21"/>
          <w:lang w:eastAsia="uk-UA"/>
        </w:rPr>
        <w:t>погодження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в </w:t>
      </w:r>
      <w:proofErr w:type="spellStart"/>
      <w:r w:rsidRPr="005129A3">
        <w:rPr>
          <w:rFonts w:ascii="Times New Roman" w:eastAsia="Times New Roman" w:hAnsi="Times New Roman" w:cs="Times New Roman"/>
          <w:sz w:val="21"/>
          <w:szCs w:val="21"/>
          <w:lang w:eastAsia="uk-UA"/>
        </w:rPr>
        <w:t>бік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зменшення</w:t>
      </w:r>
      <w:proofErr w:type="spellEnd"/>
      <w:r w:rsidRPr="005129A3">
        <w:rPr>
          <w:rFonts w:ascii="Times New Roman" w:eastAsia="Times New Roman" w:hAnsi="Times New Roman" w:cs="Times New Roman"/>
          <w:sz w:val="21"/>
          <w:szCs w:val="21"/>
          <w:lang w:eastAsia="uk-UA"/>
        </w:rPr>
        <w:t xml:space="preserve"> -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встановлення</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порядку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1"/>
      <w:bookmarkEnd w:id="8"/>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ставок </w:t>
      </w:r>
      <w:proofErr w:type="spellStart"/>
      <w:r w:rsidRPr="005129A3">
        <w:rPr>
          <w:rFonts w:ascii="Times New Roman" w:eastAsia="Times New Roman" w:hAnsi="Times New Roman" w:cs="Times New Roman"/>
          <w:sz w:val="21"/>
          <w:szCs w:val="21"/>
          <w:lang w:eastAsia="uk-UA"/>
        </w:rPr>
        <w:t>податків</w:t>
      </w:r>
      <w:proofErr w:type="spellEnd"/>
      <w:r w:rsidRPr="005129A3">
        <w:rPr>
          <w:rFonts w:ascii="Times New Roman" w:eastAsia="Times New Roman" w:hAnsi="Times New Roman" w:cs="Times New Roman"/>
          <w:sz w:val="21"/>
          <w:szCs w:val="21"/>
          <w:lang w:eastAsia="uk-UA"/>
        </w:rPr>
        <w:t xml:space="preserve"> і </w:t>
      </w:r>
      <w:proofErr w:type="spellStart"/>
      <w:r w:rsidRPr="005129A3">
        <w:rPr>
          <w:rFonts w:ascii="Times New Roman" w:eastAsia="Times New Roman" w:hAnsi="Times New Roman" w:cs="Times New Roman"/>
          <w:sz w:val="21"/>
          <w:szCs w:val="21"/>
          <w:lang w:eastAsia="uk-UA"/>
        </w:rPr>
        <w:t>зборів</w:t>
      </w:r>
      <w:proofErr w:type="spellEnd"/>
      <w:r w:rsidRPr="005129A3">
        <w:rPr>
          <w:rFonts w:ascii="Times New Roman" w:eastAsia="Times New Roman" w:hAnsi="Times New Roman" w:cs="Times New Roman"/>
          <w:sz w:val="21"/>
          <w:szCs w:val="21"/>
          <w:lang w:eastAsia="uk-UA"/>
        </w:rPr>
        <w:t xml:space="preserve">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умов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таких ставок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а </w:t>
      </w:r>
      <w:proofErr w:type="spellStart"/>
      <w:r w:rsidRPr="005129A3">
        <w:rPr>
          <w:rFonts w:ascii="Times New Roman" w:eastAsia="Times New Roman" w:hAnsi="Times New Roman" w:cs="Times New Roman"/>
          <w:sz w:val="21"/>
          <w:szCs w:val="21"/>
          <w:lang w:eastAsia="uk-UA"/>
        </w:rPr>
        <w:t>також</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податкового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навантаження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внаслідок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2"/>
      <w:bookmarkEnd w:id="9"/>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згідно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законодавством</w:t>
      </w:r>
      <w:proofErr w:type="spellEnd"/>
      <w:r w:rsidRPr="005129A3">
        <w:rPr>
          <w:rFonts w:ascii="Times New Roman" w:eastAsia="Times New Roman" w:hAnsi="Times New Roman" w:cs="Times New Roman"/>
          <w:sz w:val="21"/>
          <w:szCs w:val="21"/>
          <w:lang w:eastAsia="uk-UA"/>
        </w:rPr>
        <w:t xml:space="preserve"> органами </w:t>
      </w:r>
      <w:proofErr w:type="spellStart"/>
      <w:r w:rsidRPr="005129A3">
        <w:rPr>
          <w:rFonts w:ascii="Times New Roman" w:eastAsia="Times New Roman" w:hAnsi="Times New Roman" w:cs="Times New Roman"/>
          <w:sz w:val="21"/>
          <w:szCs w:val="21"/>
          <w:lang w:eastAsia="uk-UA"/>
        </w:rPr>
        <w:t>державної</w:t>
      </w:r>
      <w:proofErr w:type="spellEnd"/>
      <w:r w:rsidRPr="005129A3">
        <w:rPr>
          <w:rFonts w:ascii="Times New Roman" w:eastAsia="Times New Roman" w:hAnsi="Times New Roman" w:cs="Times New Roman"/>
          <w:sz w:val="21"/>
          <w:szCs w:val="21"/>
          <w:lang w:eastAsia="uk-UA"/>
        </w:rPr>
        <w:t xml:space="preserve"> статистики </w:t>
      </w:r>
      <w:proofErr w:type="spellStart"/>
      <w:r w:rsidRPr="005129A3">
        <w:rPr>
          <w:rFonts w:ascii="Times New Roman" w:eastAsia="Times New Roman" w:hAnsi="Times New Roman" w:cs="Times New Roman"/>
          <w:sz w:val="21"/>
          <w:szCs w:val="21"/>
          <w:lang w:eastAsia="uk-UA"/>
        </w:rPr>
        <w:t>індексу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споживчих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розміру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мінімальної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заробітної</w:t>
      </w:r>
      <w:proofErr w:type="spellEnd"/>
      <w:r w:rsidRPr="005129A3">
        <w:rPr>
          <w:rFonts w:ascii="Times New Roman" w:eastAsia="Times New Roman" w:hAnsi="Times New Roman" w:cs="Times New Roman"/>
          <w:sz w:val="21"/>
          <w:szCs w:val="21"/>
          <w:lang w:eastAsia="uk-UA"/>
        </w:rPr>
        <w:t xml:space="preserve"> плати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прожиткового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мінімуму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курсу </w:t>
      </w:r>
      <w:proofErr w:type="spellStart"/>
      <w:r w:rsidRPr="005129A3">
        <w:rPr>
          <w:rFonts w:ascii="Times New Roman" w:eastAsia="Times New Roman" w:hAnsi="Times New Roman" w:cs="Times New Roman"/>
          <w:sz w:val="21"/>
          <w:szCs w:val="21"/>
          <w:lang w:eastAsia="uk-UA"/>
        </w:rPr>
        <w:t>іноземної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валюти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регульованих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тарифів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нормативів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середньозважених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електроенергію</w:t>
      </w:r>
      <w:proofErr w:type="spellEnd"/>
      <w:r w:rsidRPr="005129A3">
        <w:rPr>
          <w:rFonts w:ascii="Times New Roman" w:eastAsia="Times New Roman" w:hAnsi="Times New Roman" w:cs="Times New Roman"/>
          <w:sz w:val="21"/>
          <w:szCs w:val="21"/>
          <w:lang w:eastAsia="uk-UA"/>
        </w:rPr>
        <w:t xml:space="preserve"> </w:t>
      </w:r>
      <w:proofErr w:type="gramStart"/>
      <w:r w:rsidRPr="005129A3">
        <w:rPr>
          <w:rFonts w:ascii="Times New Roman" w:eastAsia="Times New Roman" w:hAnsi="Times New Roman" w:cs="Times New Roman"/>
          <w:sz w:val="21"/>
          <w:szCs w:val="21"/>
          <w:lang w:eastAsia="uk-UA"/>
        </w:rPr>
        <w:t xml:space="preserve">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w:t>
      </w:r>
      <w:proofErr w:type="gramEnd"/>
      <w:r w:rsidRPr="005129A3">
        <w:rPr>
          <w:rFonts w:ascii="Times New Roman" w:eastAsia="Times New Roman" w:hAnsi="Times New Roman" w:cs="Times New Roman"/>
          <w:sz w:val="21"/>
          <w:szCs w:val="21"/>
          <w:lang w:eastAsia="uk-UA"/>
        </w:rPr>
        <w:t xml:space="preserve">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3"/>
      <w:bookmarkEnd w:id="10"/>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було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змінено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технологічні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інженерні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рішення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дають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можливість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отримати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результати</w:t>
      </w:r>
      <w:proofErr w:type="spellEnd"/>
      <w:r w:rsidRPr="005129A3">
        <w:rPr>
          <w:rFonts w:ascii="Times New Roman" w:eastAsia="Times New Roman" w:hAnsi="Times New Roman" w:cs="Times New Roman"/>
          <w:sz w:val="21"/>
          <w:szCs w:val="21"/>
          <w:lang w:eastAsia="uk-UA"/>
        </w:rPr>
        <w:t xml:space="preserve">, та </w:t>
      </w:r>
      <w:proofErr w:type="spellStart"/>
      <w:r w:rsidRPr="005129A3">
        <w:rPr>
          <w:rFonts w:ascii="Times New Roman" w:eastAsia="Times New Roman" w:hAnsi="Times New Roman" w:cs="Times New Roman"/>
          <w:sz w:val="21"/>
          <w:szCs w:val="21"/>
          <w:lang w:eastAsia="uk-UA"/>
        </w:rPr>
        <w:t>параметри</w:t>
      </w:r>
      <w:proofErr w:type="spellEnd"/>
      <w:r w:rsidRPr="005129A3">
        <w:rPr>
          <w:rFonts w:ascii="Times New Roman" w:eastAsia="Times New Roman" w:hAnsi="Times New Roman" w:cs="Times New Roman"/>
          <w:sz w:val="21"/>
          <w:szCs w:val="21"/>
          <w:lang w:eastAsia="uk-UA"/>
        </w:rPr>
        <w:t xml:space="preserve"> предмета державного контракту (договору)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підтверджуються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відповідними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обґрунтуваннями</w:t>
      </w:r>
      <w:proofErr w:type="spellEnd"/>
      <w:r w:rsidRPr="005129A3">
        <w:rPr>
          <w:rFonts w:ascii="Times New Roman" w:eastAsia="Times New Roman" w:hAnsi="Times New Roman" w:cs="Times New Roman"/>
          <w:sz w:val="21"/>
          <w:szCs w:val="21"/>
          <w:lang w:eastAsia="uk-UA"/>
        </w:rPr>
        <w:t>.</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 xml:space="preserve">Невід’ємною частиною цього </w:t>
      </w:r>
      <w:proofErr w:type="spellStart"/>
      <w:r w:rsidRPr="005129A3">
        <w:rPr>
          <w:rFonts w:ascii="Times New Roman" w:eastAsia="Times New Roman" w:hAnsi="Times New Roman" w:cs="Times New Roman"/>
          <w:sz w:val="21"/>
          <w:szCs w:val="21"/>
          <w:lang w:val="uk-UA" w:eastAsia="ru-RU"/>
        </w:rPr>
        <w:t>Договорує</w:t>
      </w:r>
      <w:proofErr w:type="spellEnd"/>
      <w:r w:rsidRPr="005129A3">
        <w:rPr>
          <w:rFonts w:ascii="Times New Roman" w:eastAsia="Times New Roman" w:hAnsi="Times New Roman" w:cs="Times New Roman"/>
          <w:sz w:val="21"/>
          <w:szCs w:val="21"/>
          <w:lang w:val="uk-UA" w:eastAsia="ru-RU"/>
        </w:rPr>
        <w:t>:</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5129A3">
        <w:rPr>
          <w:rFonts w:ascii="Times New Roman" w:eastAsia="Times New Roman" w:hAnsi="Times New Roman" w:cs="Times New Roman"/>
          <w:sz w:val="21"/>
          <w:szCs w:val="21"/>
          <w:lang w:val="uk-UA" w:eastAsia="ru-RU"/>
        </w:rPr>
        <w:t>арк</w:t>
      </w:r>
      <w:proofErr w:type="spellEnd"/>
      <w:r w:rsidR="00B5251C" w:rsidRPr="005129A3">
        <w:rPr>
          <w:rFonts w:ascii="Times New Roman" w:eastAsia="Times New Roman" w:hAnsi="Times New Roman" w:cs="Times New Roman"/>
          <w:sz w:val="21"/>
          <w:szCs w:val="21"/>
          <w:lang w:val="uk-UA" w:eastAsia="ru-RU"/>
        </w:rPr>
        <w:t>.</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5C34DC39" w:rsidR="00CF219B" w:rsidRPr="005129A3" w:rsidRDefault="00A1131A" w:rsidP="00AE2A86">
            <w:pPr>
              <w:pStyle w:val="Standard"/>
              <w:spacing w:after="0" w:line="240" w:lineRule="auto"/>
              <w:ind w:right="-1"/>
              <w:jc w:val="center"/>
              <w:rPr>
                <w:rFonts w:ascii="Times New Roman" w:hAnsi="Times New Roman"/>
                <w:sz w:val="21"/>
                <w:szCs w:val="21"/>
              </w:rPr>
            </w:pPr>
            <w:r w:rsidRPr="00A1131A">
              <w:rPr>
                <w:rFonts w:ascii="Times New Roman" w:eastAsia="Times New Roman" w:hAnsi="Times New Roman"/>
                <w:b/>
                <w:sz w:val="21"/>
                <w:szCs w:val="21"/>
                <w:lang w:val="uk-UA" w:eastAsia="uk-UA"/>
              </w:rPr>
              <w:t>Військова частина А3358</w:t>
            </w:r>
          </w:p>
        </w:tc>
        <w:tc>
          <w:tcPr>
            <w:tcW w:w="5244" w:type="dxa"/>
            <w:gridSpan w:val="2"/>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A1131A" w:rsidRPr="005129A3" w14:paraId="509B6689"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5C414FB3" w14:textId="418AAB97"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2698D3FC"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B708485" w14:textId="7FE58DDA"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663232C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0BFC3963"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5692DC2D"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43C779A7"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24005908"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146CBAC" w14:textId="247FE7C5"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2AB2E7E" w14:textId="77777777" w:rsidR="00A1131A" w:rsidRDefault="00A1131A">
      <w:pPr>
        <w:rPr>
          <w:rFonts w:ascii="Times New Roman" w:eastAsia="Times New Roman" w:hAnsi="Times New Roman" w:cs="Times New Roman"/>
          <w:kern w:val="1"/>
          <w:sz w:val="21"/>
          <w:szCs w:val="21"/>
          <w:lang w:val="uk-UA" w:eastAsia="uk-UA"/>
        </w:rPr>
      </w:pPr>
      <w:r>
        <w:rPr>
          <w:rFonts w:ascii="Times New Roman" w:eastAsia="Times New Roman" w:hAnsi="Times New Roman"/>
          <w:sz w:val="21"/>
          <w:szCs w:val="21"/>
          <w:lang w:val="uk-UA" w:eastAsia="uk-UA"/>
        </w:rPr>
        <w:br w:type="page"/>
      </w:r>
    </w:p>
    <w:p w14:paraId="56D98C14" w14:textId="72F16B38"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lastRenderedPageBreak/>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11046B"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1EC80A9E" w14:textId="77777777" w:rsidR="00BB27A2" w:rsidRPr="00BB27A2" w:rsidRDefault="00BB27A2" w:rsidP="003F1891">
      <w:pPr>
        <w:tabs>
          <w:tab w:val="left" w:pos="-3544"/>
          <w:tab w:val="left" w:pos="-2410"/>
        </w:tabs>
        <w:autoSpaceDE w:val="0"/>
        <w:autoSpaceDN w:val="0"/>
        <w:spacing w:after="0" w:line="240" w:lineRule="auto"/>
        <w:jc w:val="center"/>
        <w:rPr>
          <w:rFonts w:ascii="Times New Roman" w:eastAsia="Times New Roman" w:hAnsi="Times New Roman"/>
          <w:sz w:val="24"/>
          <w:szCs w:val="24"/>
        </w:rPr>
      </w:pPr>
      <w:r w:rsidRPr="00BB27A2">
        <w:rPr>
          <w:rFonts w:ascii="Times New Roman" w:eastAsia="Times New Roman" w:hAnsi="Times New Roman"/>
          <w:sz w:val="24"/>
          <w:szCs w:val="24"/>
        </w:rPr>
        <w:t>42940000-7</w:t>
      </w:r>
      <w:r w:rsidRPr="00BB27A2">
        <w:rPr>
          <w:rFonts w:ascii="Times New Roman" w:eastAsia="Times New Roman" w:hAnsi="Times New Roman"/>
          <w:sz w:val="24"/>
          <w:szCs w:val="24"/>
        </w:rPr>
        <w:tab/>
      </w:r>
    </w:p>
    <w:p w14:paraId="7B4C07D1" w14:textId="77777777" w:rsidR="00BB27A2" w:rsidRPr="00BB27A2" w:rsidRDefault="00BB27A2" w:rsidP="00BB27A2">
      <w:pPr>
        <w:tabs>
          <w:tab w:val="left" w:pos="-3544"/>
          <w:tab w:val="left" w:pos="-2410"/>
        </w:tabs>
        <w:autoSpaceDE w:val="0"/>
        <w:autoSpaceDN w:val="0"/>
        <w:spacing w:after="0" w:line="240" w:lineRule="auto"/>
        <w:jc w:val="center"/>
        <w:rPr>
          <w:rFonts w:ascii="Times New Roman" w:hAnsi="Times New Roman"/>
          <w:sz w:val="24"/>
          <w:szCs w:val="24"/>
        </w:rPr>
      </w:pPr>
      <w:r w:rsidRPr="00BB27A2">
        <w:rPr>
          <w:rFonts w:ascii="Times New Roman" w:eastAsia="Times New Roman" w:hAnsi="Times New Roman"/>
          <w:sz w:val="24"/>
          <w:szCs w:val="24"/>
        </w:rPr>
        <w:t>«</w:t>
      </w:r>
      <w:proofErr w:type="spellStart"/>
      <w:r w:rsidRPr="00BB27A2">
        <w:rPr>
          <w:rFonts w:ascii="Times New Roman" w:eastAsia="Times New Roman" w:hAnsi="Times New Roman"/>
          <w:sz w:val="24"/>
          <w:szCs w:val="24"/>
        </w:rPr>
        <w:t>Машини</w:t>
      </w:r>
      <w:proofErr w:type="spellEnd"/>
      <w:r w:rsidRPr="00BB27A2">
        <w:rPr>
          <w:rFonts w:ascii="Times New Roman" w:eastAsia="Times New Roman" w:hAnsi="Times New Roman"/>
          <w:sz w:val="24"/>
          <w:szCs w:val="24"/>
        </w:rPr>
        <w:t xml:space="preserve"> для </w:t>
      </w:r>
      <w:proofErr w:type="spellStart"/>
      <w:r w:rsidRPr="00BB27A2">
        <w:rPr>
          <w:rFonts w:ascii="Times New Roman" w:eastAsia="Times New Roman" w:hAnsi="Times New Roman"/>
          <w:sz w:val="24"/>
          <w:szCs w:val="24"/>
        </w:rPr>
        <w:t>термічної</w:t>
      </w:r>
      <w:proofErr w:type="spellEnd"/>
      <w:r w:rsidRPr="00BB27A2">
        <w:rPr>
          <w:rFonts w:ascii="Times New Roman" w:eastAsia="Times New Roman" w:hAnsi="Times New Roman"/>
          <w:sz w:val="24"/>
          <w:szCs w:val="24"/>
        </w:rPr>
        <w:t xml:space="preserve"> </w:t>
      </w:r>
      <w:proofErr w:type="spellStart"/>
      <w:r w:rsidRPr="00BB27A2">
        <w:rPr>
          <w:rFonts w:ascii="Times New Roman" w:eastAsia="Times New Roman" w:hAnsi="Times New Roman"/>
          <w:sz w:val="24"/>
          <w:szCs w:val="24"/>
        </w:rPr>
        <w:t>обробки</w:t>
      </w:r>
      <w:proofErr w:type="spellEnd"/>
      <w:r w:rsidRPr="00BB27A2">
        <w:rPr>
          <w:rFonts w:ascii="Times New Roman" w:eastAsia="Times New Roman" w:hAnsi="Times New Roman"/>
          <w:sz w:val="24"/>
          <w:szCs w:val="24"/>
        </w:rPr>
        <w:t xml:space="preserve"> </w:t>
      </w:r>
      <w:proofErr w:type="spellStart"/>
      <w:r w:rsidRPr="00BB27A2">
        <w:rPr>
          <w:rFonts w:ascii="Times New Roman" w:eastAsia="Times New Roman" w:hAnsi="Times New Roman"/>
          <w:sz w:val="24"/>
          <w:szCs w:val="24"/>
        </w:rPr>
        <w:t>матеріалів</w:t>
      </w:r>
      <w:proofErr w:type="spellEnd"/>
      <w:r w:rsidRPr="00BB27A2">
        <w:rPr>
          <w:rFonts w:ascii="Times New Roman" w:eastAsia="Times New Roman" w:hAnsi="Times New Roman"/>
          <w:sz w:val="24"/>
          <w:szCs w:val="24"/>
        </w:rPr>
        <w:t>»</w:t>
      </w: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BB27A2" w:rsidRPr="005129A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BB27A2" w:rsidRPr="005129A3" w:rsidRDefault="00BB27A2"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5129A3">
              <w:rPr>
                <w:rFonts w:ascii="Times New Roman" w:eastAsia="Times New Roman" w:hAnsi="Times New Roman"/>
                <w:sz w:val="21"/>
                <w:szCs w:val="21"/>
                <w:lang w:val="uk-UA" w:eastAsia="uk-UA"/>
              </w:rPr>
              <w:t>1</w:t>
            </w:r>
          </w:p>
        </w:tc>
        <w:tc>
          <w:tcPr>
            <w:tcW w:w="1979" w:type="dxa"/>
            <w:vMerge w:val="restart"/>
            <w:tcBorders>
              <w:top w:val="single" w:sz="4" w:space="0" w:color="000000"/>
              <w:left w:val="single" w:sz="4" w:space="0" w:color="000000"/>
            </w:tcBorders>
            <w:shd w:val="clear" w:color="auto" w:fill="auto"/>
            <w:tcMar>
              <w:top w:w="0" w:type="dxa"/>
              <w:left w:w="113" w:type="dxa"/>
              <w:bottom w:w="0" w:type="dxa"/>
              <w:right w:w="108" w:type="dxa"/>
            </w:tcMar>
            <w:vAlign w:val="center"/>
          </w:tcPr>
          <w:p w14:paraId="48B86BFD" w14:textId="77777777" w:rsidR="00BB27A2" w:rsidRPr="00BB27A2" w:rsidRDefault="00BB27A2" w:rsidP="00BB27A2">
            <w:pPr>
              <w:spacing w:after="0" w:line="240" w:lineRule="auto"/>
              <w:jc w:val="center"/>
              <w:rPr>
                <w:rFonts w:ascii="Times New Roman" w:hAnsi="Times New Roman"/>
                <w:color w:val="000000"/>
                <w:sz w:val="21"/>
                <w:szCs w:val="21"/>
                <w:lang w:val="uk-UA"/>
              </w:rPr>
            </w:pPr>
            <w:r w:rsidRPr="00BB27A2">
              <w:rPr>
                <w:rFonts w:ascii="Times New Roman" w:hAnsi="Times New Roman"/>
                <w:color w:val="000000"/>
                <w:sz w:val="21"/>
                <w:szCs w:val="21"/>
                <w:lang w:val="uk-UA"/>
              </w:rPr>
              <w:t>42940000-7</w:t>
            </w:r>
            <w:r w:rsidRPr="00BB27A2">
              <w:rPr>
                <w:rFonts w:ascii="Times New Roman" w:hAnsi="Times New Roman"/>
                <w:color w:val="000000"/>
                <w:sz w:val="21"/>
                <w:szCs w:val="21"/>
                <w:lang w:val="uk-UA"/>
              </w:rPr>
              <w:tab/>
            </w:r>
          </w:p>
          <w:p w14:paraId="46A3C4AF" w14:textId="6613AFA3" w:rsidR="00BB27A2" w:rsidRPr="00BB27A2" w:rsidRDefault="00BB27A2" w:rsidP="00BB27A2">
            <w:pPr>
              <w:spacing w:after="0" w:line="240" w:lineRule="auto"/>
              <w:jc w:val="center"/>
              <w:rPr>
                <w:rFonts w:ascii="Times New Roman" w:hAnsi="Times New Roman" w:cs="Times New Roman"/>
                <w:sz w:val="21"/>
                <w:szCs w:val="21"/>
              </w:rPr>
            </w:pPr>
            <w:r w:rsidRPr="00BB27A2">
              <w:rPr>
                <w:rFonts w:ascii="Times New Roman" w:hAnsi="Times New Roman"/>
                <w:color w:val="000000"/>
                <w:sz w:val="21"/>
                <w:szCs w:val="21"/>
                <w:lang w:val="uk-UA"/>
              </w:rPr>
              <w:t>«Машини для термічної обробки матеріалів»</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77776FA0" w:rsidR="00BB27A2" w:rsidRPr="005129A3" w:rsidRDefault="00BB27A2" w:rsidP="00AE2A86">
            <w:pPr>
              <w:spacing w:after="0" w:line="240" w:lineRule="auto"/>
              <w:jc w:val="both"/>
              <w:rPr>
                <w:rFonts w:ascii="Times New Roman" w:hAnsi="Times New Roman" w:cs="Times New Roman"/>
                <w:color w:val="000000"/>
                <w:sz w:val="21"/>
                <w:szCs w:val="21"/>
                <w:lang w:val="uk-UA"/>
              </w:rPr>
            </w:pPr>
            <w:r w:rsidRPr="00BB27A2">
              <w:rPr>
                <w:rFonts w:ascii="Times New Roman" w:hAnsi="Times New Roman"/>
                <w:color w:val="000000"/>
                <w:sz w:val="21"/>
                <w:szCs w:val="21"/>
                <w:lang w:val="uk-UA"/>
              </w:rPr>
              <w:t>Промивальна ванна із закритою кабіною</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23F8E9F6" w:rsidR="00BB27A2" w:rsidRPr="005129A3" w:rsidRDefault="00BB27A2" w:rsidP="00D0595D">
            <w:pPr>
              <w:spacing w:after="0" w:line="240" w:lineRule="auto"/>
              <w:ind w:left="-121" w:right="-99"/>
              <w:jc w:val="center"/>
              <w:rPr>
                <w:rFonts w:ascii="Times New Roman" w:hAnsi="Times New Roman" w:cs="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77777777" w:rsidR="00BB27A2" w:rsidRPr="005129A3" w:rsidRDefault="00BB27A2" w:rsidP="00AE2A86">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BB27A2" w:rsidRPr="005129A3" w:rsidRDefault="00BB27A2"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BB27A2" w:rsidRPr="005129A3" w:rsidRDefault="00BB27A2" w:rsidP="00AE2A86">
            <w:pPr>
              <w:spacing w:after="0" w:line="240" w:lineRule="auto"/>
              <w:ind w:left="-108" w:right="-117"/>
              <w:jc w:val="center"/>
              <w:rPr>
                <w:rFonts w:ascii="Times New Roman" w:hAnsi="Times New Roman" w:cs="Times New Roman"/>
                <w:sz w:val="21"/>
                <w:szCs w:val="21"/>
                <w:lang w:val="uk-UA"/>
              </w:rPr>
            </w:pPr>
          </w:p>
        </w:tc>
      </w:tr>
      <w:tr w:rsidR="00BB27A2" w:rsidRPr="005129A3" w14:paraId="614CD906" w14:textId="77777777" w:rsidTr="002169A5">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20F7009" w14:textId="399698FA" w:rsidR="00BB27A2" w:rsidRPr="005129A3" w:rsidRDefault="00BB27A2" w:rsidP="00BB27A2">
            <w:pPr>
              <w:pStyle w:val="Standard"/>
              <w:spacing w:after="0" w:line="240" w:lineRule="auto"/>
              <w:ind w:left="-108" w:right="-1"/>
              <w:jc w:val="center"/>
              <w:rPr>
                <w:rFonts w:ascii="Times New Roman" w:eastAsia="Times New Roman" w:hAnsi="Times New Roman"/>
                <w:sz w:val="21"/>
                <w:szCs w:val="21"/>
                <w:lang w:val="uk-UA" w:eastAsia="uk-UA"/>
              </w:rPr>
            </w:pPr>
            <w:r>
              <w:rPr>
                <w:rFonts w:ascii="Times New Roman" w:eastAsia="Times New Roman" w:hAnsi="Times New Roman"/>
                <w:sz w:val="21"/>
                <w:szCs w:val="21"/>
                <w:lang w:val="uk-UA" w:eastAsia="uk-UA"/>
              </w:rPr>
              <w:t>2</w:t>
            </w:r>
          </w:p>
        </w:tc>
        <w:tc>
          <w:tcPr>
            <w:tcW w:w="1979" w:type="dxa"/>
            <w:vMerge/>
            <w:tcBorders>
              <w:left w:val="single" w:sz="4" w:space="0" w:color="000000"/>
            </w:tcBorders>
            <w:shd w:val="clear" w:color="auto" w:fill="auto"/>
            <w:tcMar>
              <w:top w:w="0" w:type="dxa"/>
              <w:left w:w="113" w:type="dxa"/>
              <w:bottom w:w="0" w:type="dxa"/>
              <w:right w:w="108" w:type="dxa"/>
            </w:tcMar>
            <w:vAlign w:val="center"/>
          </w:tcPr>
          <w:p w14:paraId="3549EC40" w14:textId="77777777" w:rsidR="00BB27A2" w:rsidRPr="00A1131A" w:rsidRDefault="00BB27A2" w:rsidP="00BB27A2">
            <w:pPr>
              <w:spacing w:after="0" w:line="240" w:lineRule="auto"/>
              <w:jc w:val="center"/>
              <w:rPr>
                <w:rFonts w:ascii="Times New Roman" w:hAnsi="Times New Roman"/>
                <w:color w:val="000000"/>
                <w:sz w:val="21"/>
                <w:szCs w:val="21"/>
                <w:lang w:val="uk-UA"/>
              </w:rPr>
            </w:pP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FF92B10" w14:textId="034E98F6" w:rsidR="00BB27A2" w:rsidRPr="00A1131A" w:rsidRDefault="00BB27A2" w:rsidP="00BB27A2">
            <w:pPr>
              <w:spacing w:after="0" w:line="240" w:lineRule="auto"/>
              <w:jc w:val="both"/>
              <w:rPr>
                <w:rFonts w:ascii="Times New Roman" w:hAnsi="Times New Roman"/>
                <w:color w:val="000000"/>
                <w:sz w:val="21"/>
                <w:szCs w:val="21"/>
                <w:lang w:val="uk-UA"/>
              </w:rPr>
            </w:pPr>
            <w:r w:rsidRPr="00BB27A2">
              <w:rPr>
                <w:rFonts w:ascii="Times New Roman" w:hAnsi="Times New Roman"/>
                <w:color w:val="000000"/>
                <w:sz w:val="21"/>
                <w:szCs w:val="21"/>
                <w:lang w:val="uk-UA"/>
              </w:rPr>
              <w:t>Машина для миття деталей</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4F60085" w14:textId="6593E290" w:rsidR="00BB27A2" w:rsidRPr="005129A3" w:rsidRDefault="00BB27A2" w:rsidP="00BB27A2">
            <w:pPr>
              <w:spacing w:after="0" w:line="240" w:lineRule="auto"/>
              <w:ind w:left="-121" w:right="-99"/>
              <w:jc w:val="center"/>
              <w:rPr>
                <w:rFonts w:ascii="Times New Roman" w:hAnsi="Times New Roman"/>
                <w:color w:val="000000"/>
                <w:sz w:val="21"/>
                <w:szCs w:val="21"/>
                <w:lang w:val="uk-UA"/>
              </w:rPr>
            </w:pPr>
            <w:r>
              <w:rPr>
                <w:rFonts w:ascii="Times New Roman" w:hAnsi="Times New Roman"/>
                <w:color w:val="000000"/>
                <w:sz w:val="21"/>
                <w:szCs w:val="21"/>
                <w:lang w:val="uk-UA"/>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7EC3F6" w14:textId="6614448F" w:rsidR="00BB27A2" w:rsidRPr="005129A3" w:rsidRDefault="00BB27A2" w:rsidP="00BB27A2">
            <w:pPr>
              <w:spacing w:after="0" w:line="240" w:lineRule="auto"/>
              <w:ind w:left="-110" w:right="-111"/>
              <w:jc w:val="center"/>
              <w:rPr>
                <w:rFonts w:ascii="Times New Roman" w:hAnsi="Times New Roman"/>
                <w:color w:val="000000"/>
                <w:sz w:val="21"/>
                <w:szCs w:val="21"/>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6307F73" w14:textId="77777777" w:rsidR="00BB27A2" w:rsidRPr="005129A3" w:rsidRDefault="00BB27A2" w:rsidP="00BB27A2">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D961267" w14:textId="77777777" w:rsidR="00BB27A2" w:rsidRPr="005129A3" w:rsidRDefault="00BB27A2" w:rsidP="00BB27A2">
            <w:pPr>
              <w:spacing w:after="0" w:line="240" w:lineRule="auto"/>
              <w:ind w:left="-108" w:right="-117"/>
              <w:jc w:val="center"/>
              <w:rPr>
                <w:rFonts w:ascii="Times New Roman" w:hAnsi="Times New Roman" w:cs="Times New Roman"/>
                <w:sz w:val="21"/>
                <w:szCs w:val="21"/>
                <w:lang w:val="uk-UA"/>
              </w:rPr>
            </w:pPr>
          </w:p>
        </w:tc>
      </w:tr>
      <w:tr w:rsidR="00BB27A2" w:rsidRPr="005129A3" w14:paraId="25FB6D23" w14:textId="77777777" w:rsidTr="002169A5">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5842F2F" w14:textId="617790AD" w:rsidR="00BB27A2" w:rsidRPr="005129A3" w:rsidRDefault="00BB27A2" w:rsidP="00BB27A2">
            <w:pPr>
              <w:pStyle w:val="Standard"/>
              <w:spacing w:after="0" w:line="240" w:lineRule="auto"/>
              <w:ind w:left="-108" w:right="-1"/>
              <w:jc w:val="center"/>
              <w:rPr>
                <w:rFonts w:ascii="Times New Roman" w:eastAsia="Times New Roman" w:hAnsi="Times New Roman"/>
                <w:sz w:val="21"/>
                <w:szCs w:val="21"/>
                <w:lang w:val="uk-UA" w:eastAsia="uk-UA"/>
              </w:rPr>
            </w:pPr>
            <w:r>
              <w:rPr>
                <w:rFonts w:ascii="Times New Roman" w:eastAsia="Times New Roman" w:hAnsi="Times New Roman"/>
                <w:sz w:val="21"/>
                <w:szCs w:val="21"/>
                <w:lang w:val="uk-UA" w:eastAsia="uk-UA"/>
              </w:rPr>
              <w:t>3</w:t>
            </w:r>
          </w:p>
        </w:tc>
        <w:tc>
          <w:tcPr>
            <w:tcW w:w="1979" w:type="dxa"/>
            <w:vMerge/>
            <w:tcBorders>
              <w:left w:val="single" w:sz="4" w:space="0" w:color="000000"/>
            </w:tcBorders>
            <w:shd w:val="clear" w:color="auto" w:fill="auto"/>
            <w:tcMar>
              <w:top w:w="0" w:type="dxa"/>
              <w:left w:w="113" w:type="dxa"/>
              <w:bottom w:w="0" w:type="dxa"/>
              <w:right w:w="108" w:type="dxa"/>
            </w:tcMar>
            <w:vAlign w:val="center"/>
          </w:tcPr>
          <w:p w14:paraId="2B12E02A" w14:textId="77777777" w:rsidR="00BB27A2" w:rsidRPr="00A1131A" w:rsidRDefault="00BB27A2" w:rsidP="00BB27A2">
            <w:pPr>
              <w:spacing w:after="0" w:line="240" w:lineRule="auto"/>
              <w:jc w:val="center"/>
              <w:rPr>
                <w:rFonts w:ascii="Times New Roman" w:hAnsi="Times New Roman"/>
                <w:color w:val="000000"/>
                <w:sz w:val="21"/>
                <w:szCs w:val="21"/>
                <w:lang w:val="uk-UA"/>
              </w:rPr>
            </w:pP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0E2E66AE" w14:textId="744D6901" w:rsidR="00BB27A2" w:rsidRPr="00A1131A" w:rsidRDefault="00BB27A2" w:rsidP="00BB27A2">
            <w:pPr>
              <w:spacing w:after="0" w:line="240" w:lineRule="auto"/>
              <w:jc w:val="both"/>
              <w:rPr>
                <w:rFonts w:ascii="Times New Roman" w:hAnsi="Times New Roman"/>
                <w:color w:val="000000"/>
                <w:sz w:val="21"/>
                <w:szCs w:val="21"/>
                <w:lang w:val="uk-UA"/>
              </w:rPr>
            </w:pPr>
            <w:r w:rsidRPr="00BB27A2">
              <w:rPr>
                <w:rFonts w:ascii="Times New Roman" w:hAnsi="Times New Roman"/>
                <w:color w:val="000000"/>
                <w:sz w:val="21"/>
                <w:szCs w:val="21"/>
                <w:lang w:val="uk-UA"/>
              </w:rPr>
              <w:t>Машина для миття великогабаритних деталей</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525D643" w14:textId="702FF7EA" w:rsidR="00BB27A2" w:rsidRPr="005129A3" w:rsidRDefault="00BB27A2" w:rsidP="00BB27A2">
            <w:pPr>
              <w:spacing w:after="0" w:line="240" w:lineRule="auto"/>
              <w:ind w:left="-121" w:right="-99"/>
              <w:jc w:val="center"/>
              <w:rPr>
                <w:rFonts w:ascii="Times New Roman" w:hAnsi="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79992E5" w14:textId="7B46B6B4" w:rsidR="00BB27A2" w:rsidRPr="005129A3" w:rsidRDefault="00BB27A2" w:rsidP="00BB27A2">
            <w:pPr>
              <w:spacing w:after="0" w:line="240" w:lineRule="auto"/>
              <w:ind w:left="-110" w:right="-111"/>
              <w:jc w:val="center"/>
              <w:rPr>
                <w:rFonts w:ascii="Times New Roman" w:hAnsi="Times New Roman"/>
                <w:color w:val="000000"/>
                <w:sz w:val="21"/>
                <w:szCs w:val="21"/>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9A52AC5" w14:textId="77777777" w:rsidR="00BB27A2" w:rsidRPr="005129A3" w:rsidRDefault="00BB27A2" w:rsidP="00BB27A2">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066774B" w14:textId="77777777" w:rsidR="00BB27A2" w:rsidRPr="005129A3" w:rsidRDefault="00BB27A2" w:rsidP="00BB27A2">
            <w:pPr>
              <w:spacing w:after="0" w:line="240" w:lineRule="auto"/>
              <w:ind w:left="-108" w:right="-117"/>
              <w:jc w:val="center"/>
              <w:rPr>
                <w:rFonts w:ascii="Times New Roman" w:hAnsi="Times New Roman" w:cs="Times New Roman"/>
                <w:sz w:val="21"/>
                <w:szCs w:val="21"/>
                <w:lang w:val="uk-UA"/>
              </w:rPr>
            </w:pPr>
          </w:p>
        </w:tc>
      </w:tr>
      <w:bookmarkEnd w:id="12"/>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5896B8B4"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A1131A" w:rsidRPr="005129A3" w14:paraId="223D7C22" w14:textId="77777777" w:rsidTr="00AE2A86">
        <w:trPr>
          <w:gridAfter w:val="1"/>
          <w:wAfter w:w="4786" w:type="dxa"/>
          <w:trHeight w:val="70"/>
        </w:trPr>
        <w:tc>
          <w:tcPr>
            <w:tcW w:w="5244" w:type="dxa"/>
            <w:gridSpan w:val="2"/>
            <w:shd w:val="clear" w:color="auto" w:fill="auto"/>
            <w:tcMar>
              <w:top w:w="0" w:type="dxa"/>
              <w:left w:w="108" w:type="dxa"/>
              <w:bottom w:w="0" w:type="dxa"/>
              <w:right w:w="108" w:type="dxa"/>
            </w:tcMar>
          </w:tcPr>
          <w:p w14:paraId="107CE3D7" w14:textId="059BB3C0" w:rsidR="00A1131A" w:rsidRPr="005129A3" w:rsidRDefault="00A1131A" w:rsidP="00AE2A86">
            <w:pPr>
              <w:pStyle w:val="Standard"/>
              <w:spacing w:after="0" w:line="240" w:lineRule="auto"/>
              <w:ind w:right="-1"/>
              <w:jc w:val="center"/>
              <w:rPr>
                <w:rFonts w:ascii="Times New Roman" w:hAnsi="Times New Roman"/>
                <w:sz w:val="21"/>
                <w:szCs w:val="21"/>
                <w:lang w:val="uk-UA"/>
              </w:rPr>
            </w:pPr>
          </w:p>
        </w:tc>
      </w:tr>
      <w:tr w:rsidR="00A1131A" w:rsidRPr="005129A3" w14:paraId="17DA65A8"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63C50194" w14:textId="414B6F5E"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066454F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3DC6958F" w14:textId="05FC3FD8"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548011D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5DA5872"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4F82E4EE"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16B8EDAE"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09A7004A"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02A8116" w14:textId="3929FB04"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5129A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77777777" w:rsidR="005129A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4ABFBDD9" w14:textId="77777777" w:rsidR="00A1131A" w:rsidRDefault="00A1131A">
      <w:pPr>
        <w:rPr>
          <w:rFonts w:ascii="Times New Roman" w:eastAsia="Times New Roman" w:hAnsi="Times New Roman" w:cs="Times New Roman"/>
          <w:sz w:val="21"/>
          <w:szCs w:val="21"/>
          <w:lang w:val="uk-UA" w:eastAsia="zh-CN"/>
        </w:rPr>
      </w:pPr>
      <w:r>
        <w:rPr>
          <w:rFonts w:ascii="Times New Roman" w:eastAsia="Times New Roman" w:hAnsi="Times New Roman" w:cs="Times New Roman"/>
          <w:sz w:val="21"/>
          <w:szCs w:val="21"/>
          <w:lang w:val="uk-UA" w:eastAsia="zh-CN"/>
        </w:rPr>
        <w:br w:type="page"/>
      </w:r>
    </w:p>
    <w:p w14:paraId="08B27DB4" w14:textId="54DD598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lastRenderedPageBreak/>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77777777"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2023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8E2FDB5" w:rsidR="00285866" w:rsidRPr="005129A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5129A3">
        <w:rPr>
          <w:rFonts w:ascii="Times New Roman" w:eastAsia="Times New Roman" w:hAnsi="Times New Roman"/>
          <w:bCs/>
          <w:color w:val="000000"/>
          <w:sz w:val="21"/>
          <w:szCs w:val="21"/>
          <w:lang w:val="uk-UA" w:eastAsia="uk-UA"/>
        </w:rPr>
        <w:t>З</w:t>
      </w:r>
      <w:r w:rsidR="00285866" w:rsidRPr="005129A3">
        <w:rPr>
          <w:rFonts w:ascii="Times New Roman" w:eastAsia="Times New Roman" w:hAnsi="Times New Roman"/>
          <w:bCs/>
          <w:color w:val="000000"/>
          <w:sz w:val="21"/>
          <w:szCs w:val="21"/>
          <w:lang w:val="uk-UA" w:eastAsia="uk-UA"/>
        </w:rPr>
        <w:t xml:space="preserve"> метою визначення ціни Товару, 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proofErr w:type="spellStart"/>
            <w:r w:rsidRPr="005129A3">
              <w:rPr>
                <w:rFonts w:ascii="Times New Roman" w:eastAsia="Calibri" w:hAnsi="Times New Roman" w:cs="Times New Roman"/>
                <w:color w:val="000000" w:themeColor="text1"/>
                <w:sz w:val="21"/>
                <w:szCs w:val="21"/>
                <w:lang w:eastAsia="uk-UA"/>
              </w:rPr>
              <w:t>Найменування</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статті</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калькуляції</w:t>
            </w:r>
            <w:proofErr w:type="spellEnd"/>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2938A7A3"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 xml:space="preserve">Ціна реалізації Товару </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A1131A" w:rsidRPr="005129A3" w14:paraId="446F5D26" w14:textId="77777777" w:rsidTr="00AE2A86">
        <w:trPr>
          <w:gridAfter w:val="1"/>
          <w:wAfter w:w="4786" w:type="dxa"/>
          <w:trHeight w:val="70"/>
        </w:trPr>
        <w:tc>
          <w:tcPr>
            <w:tcW w:w="5244" w:type="dxa"/>
            <w:gridSpan w:val="2"/>
            <w:shd w:val="clear" w:color="auto" w:fill="auto"/>
            <w:tcMar>
              <w:top w:w="0" w:type="dxa"/>
              <w:left w:w="108" w:type="dxa"/>
              <w:bottom w:w="0" w:type="dxa"/>
              <w:right w:w="108" w:type="dxa"/>
            </w:tcMar>
          </w:tcPr>
          <w:p w14:paraId="4DB218D4" w14:textId="3F006D55" w:rsidR="00A1131A" w:rsidRPr="005129A3" w:rsidRDefault="00A1131A" w:rsidP="00AE2A86">
            <w:pPr>
              <w:pStyle w:val="Standard"/>
              <w:spacing w:after="0" w:line="240" w:lineRule="auto"/>
              <w:ind w:right="-1"/>
              <w:jc w:val="center"/>
              <w:rPr>
                <w:rFonts w:ascii="Times New Roman" w:hAnsi="Times New Roman"/>
                <w:sz w:val="21"/>
                <w:szCs w:val="21"/>
                <w:lang w:val="uk-UA"/>
              </w:rPr>
            </w:pPr>
          </w:p>
        </w:tc>
      </w:tr>
      <w:tr w:rsidR="00A1131A" w:rsidRPr="005129A3" w14:paraId="17C056FD"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07DF2CA4" w14:textId="0E6F1E1D"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675DD614"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B257747" w14:textId="57E2F5E8"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68ED8673"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64B0AD19"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6102ACD7"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27CF9137"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4E5EC15B"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AFA4610" w14:textId="3900A80A"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AD4733E" w14:textId="77777777" w:rsidR="00A1131A" w:rsidRDefault="00A1131A">
      <w:pPr>
        <w:rPr>
          <w:rFonts w:ascii="Times New Roman" w:eastAsia="Times New Roman" w:hAnsi="Times New Roman" w:cs="Times New Roman"/>
          <w:color w:val="000000"/>
          <w:kern w:val="1"/>
          <w:sz w:val="21"/>
          <w:szCs w:val="21"/>
          <w:lang w:val="uk-UA" w:eastAsia="uk-UA"/>
        </w:rPr>
      </w:pPr>
      <w:r>
        <w:rPr>
          <w:rFonts w:ascii="Times New Roman" w:eastAsia="Times New Roman" w:hAnsi="Times New Roman"/>
          <w:color w:val="000000"/>
          <w:sz w:val="21"/>
          <w:szCs w:val="21"/>
          <w:lang w:val="uk-UA" w:eastAsia="uk-UA"/>
        </w:rPr>
        <w:br w:type="page"/>
      </w:r>
    </w:p>
    <w:p w14:paraId="574775AA" w14:textId="06F39CD6"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lastRenderedPageBreak/>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77777777"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B3456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04A6C036"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w:t>
      </w:r>
      <w:r w:rsidR="00A1131A">
        <w:rPr>
          <w:rFonts w:ascii="Times New Roman" w:eastAsia="Times New Roman" w:hAnsi="Times New Roman"/>
          <w:color w:val="000000"/>
          <w:sz w:val="21"/>
          <w:szCs w:val="21"/>
          <w:lang w:val="uk-UA" w:eastAsia="uk-UA"/>
        </w:rPr>
        <w:t>_______________________________</w:t>
      </w:r>
      <w:r w:rsidRPr="005129A3">
        <w:rPr>
          <w:rFonts w:ascii="Times New Roman" w:eastAsia="Times New Roman" w:hAnsi="Times New Roman"/>
          <w:color w:val="000000"/>
          <w:sz w:val="21"/>
          <w:szCs w:val="21"/>
          <w:lang w:val="uk-UA" w:eastAsia="uk-UA"/>
        </w:rPr>
        <w:t xml:space="preserve">з однієї сторони та </w:t>
      </w:r>
      <w:r w:rsidR="00AA505E" w:rsidRPr="005129A3">
        <w:rPr>
          <w:rFonts w:ascii="Times New Roman" w:eastAsia="Times New Roman" w:hAnsi="Times New Roman"/>
          <w:sz w:val="21"/>
          <w:szCs w:val="21"/>
          <w:lang w:val="uk-UA" w:eastAsia="uk-UA"/>
        </w:rPr>
        <w:t xml:space="preserve">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w:t>
      </w:r>
      <w:r w:rsidR="00A1131A">
        <w:rPr>
          <w:rFonts w:ascii="Times New Roman" w:eastAsia="Times New Roman" w:hAnsi="Times New Roman"/>
          <w:sz w:val="21"/>
          <w:szCs w:val="21"/>
          <w:lang w:val="uk-UA" w:eastAsia="uk-UA"/>
        </w:rPr>
        <w:t xml:space="preserve"> _______________</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1C2423" w:rsidRPr="005129A3" w14:paraId="12035129" w14:textId="77777777" w:rsidTr="003F1891">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4B4E0477"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0B0E29AB"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9612FD5"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6074C662"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EB8CCB"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98536DE"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4696A483"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C320278"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957702" w14:textId="77777777" w:rsidR="001C2423" w:rsidRPr="005129A3" w:rsidRDefault="001C2423" w:rsidP="003F1891">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1C2423" w:rsidRPr="005129A3" w14:paraId="75A6245C" w14:textId="77777777" w:rsidTr="003F1891">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44D45AC" w14:textId="77777777" w:rsidR="001C2423" w:rsidRPr="005129A3" w:rsidRDefault="001C2423" w:rsidP="003F1891">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979" w:type="dxa"/>
            <w:vMerge w:val="restart"/>
            <w:tcBorders>
              <w:top w:val="single" w:sz="4" w:space="0" w:color="000000"/>
              <w:left w:val="single" w:sz="4" w:space="0" w:color="000000"/>
            </w:tcBorders>
            <w:shd w:val="clear" w:color="auto" w:fill="auto"/>
            <w:tcMar>
              <w:top w:w="0" w:type="dxa"/>
              <w:left w:w="113" w:type="dxa"/>
              <w:bottom w:w="0" w:type="dxa"/>
              <w:right w:w="108" w:type="dxa"/>
            </w:tcMar>
            <w:vAlign w:val="center"/>
          </w:tcPr>
          <w:p w14:paraId="43769EAB" w14:textId="77777777" w:rsidR="001C2423" w:rsidRPr="00BB27A2" w:rsidRDefault="001C2423" w:rsidP="003F1891">
            <w:pPr>
              <w:spacing w:after="0" w:line="240" w:lineRule="auto"/>
              <w:jc w:val="center"/>
              <w:rPr>
                <w:rFonts w:ascii="Times New Roman" w:hAnsi="Times New Roman"/>
                <w:color w:val="000000"/>
                <w:sz w:val="21"/>
                <w:szCs w:val="21"/>
                <w:lang w:val="uk-UA"/>
              </w:rPr>
            </w:pPr>
            <w:r w:rsidRPr="00BB27A2">
              <w:rPr>
                <w:rFonts w:ascii="Times New Roman" w:hAnsi="Times New Roman"/>
                <w:color w:val="000000"/>
                <w:sz w:val="21"/>
                <w:szCs w:val="21"/>
                <w:lang w:val="uk-UA"/>
              </w:rPr>
              <w:t>42940000-7</w:t>
            </w:r>
            <w:r w:rsidRPr="00BB27A2">
              <w:rPr>
                <w:rFonts w:ascii="Times New Roman" w:hAnsi="Times New Roman"/>
                <w:color w:val="000000"/>
                <w:sz w:val="21"/>
                <w:szCs w:val="21"/>
                <w:lang w:val="uk-UA"/>
              </w:rPr>
              <w:tab/>
            </w:r>
          </w:p>
          <w:p w14:paraId="38B1CF07" w14:textId="77777777" w:rsidR="001C2423" w:rsidRPr="00BB27A2" w:rsidRDefault="001C2423" w:rsidP="003F1891">
            <w:pPr>
              <w:spacing w:after="0" w:line="240" w:lineRule="auto"/>
              <w:jc w:val="center"/>
              <w:rPr>
                <w:rFonts w:ascii="Times New Roman" w:hAnsi="Times New Roman" w:cs="Times New Roman"/>
                <w:sz w:val="21"/>
                <w:szCs w:val="21"/>
              </w:rPr>
            </w:pPr>
            <w:r w:rsidRPr="00BB27A2">
              <w:rPr>
                <w:rFonts w:ascii="Times New Roman" w:hAnsi="Times New Roman"/>
                <w:color w:val="000000"/>
                <w:sz w:val="21"/>
                <w:szCs w:val="21"/>
                <w:lang w:val="uk-UA"/>
              </w:rPr>
              <w:t>«Машини для термічної обробки матеріалів»</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8600F45" w14:textId="77777777" w:rsidR="001C2423" w:rsidRPr="005129A3" w:rsidRDefault="001C2423" w:rsidP="003F1891">
            <w:pPr>
              <w:spacing w:after="0" w:line="240" w:lineRule="auto"/>
              <w:jc w:val="both"/>
              <w:rPr>
                <w:rFonts w:ascii="Times New Roman" w:hAnsi="Times New Roman" w:cs="Times New Roman"/>
                <w:color w:val="000000"/>
                <w:sz w:val="21"/>
                <w:szCs w:val="21"/>
                <w:lang w:val="uk-UA"/>
              </w:rPr>
            </w:pPr>
            <w:r w:rsidRPr="00BB27A2">
              <w:rPr>
                <w:rFonts w:ascii="Times New Roman" w:hAnsi="Times New Roman"/>
                <w:color w:val="000000"/>
                <w:sz w:val="21"/>
                <w:szCs w:val="21"/>
                <w:lang w:val="uk-UA"/>
              </w:rPr>
              <w:t>Промивальна ванна із закритою кабіною</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383687BC" w14:textId="77777777" w:rsidR="001C2423" w:rsidRPr="005129A3" w:rsidRDefault="001C2423" w:rsidP="003F1891">
            <w:pPr>
              <w:spacing w:after="0" w:line="240" w:lineRule="auto"/>
              <w:ind w:left="-121" w:right="-99"/>
              <w:jc w:val="center"/>
              <w:rPr>
                <w:rFonts w:ascii="Times New Roman" w:hAnsi="Times New Roman" w:cs="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F01FD95" w14:textId="77777777" w:rsidR="001C2423" w:rsidRPr="005129A3" w:rsidRDefault="001C2423" w:rsidP="003F1891">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A69FF24" w14:textId="77777777" w:rsidR="001C2423" w:rsidRPr="005129A3" w:rsidRDefault="001C2423" w:rsidP="003F189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F6DE2E4" w14:textId="77777777" w:rsidR="001C2423" w:rsidRPr="005129A3" w:rsidRDefault="001C2423" w:rsidP="003F1891">
            <w:pPr>
              <w:spacing w:after="0" w:line="240" w:lineRule="auto"/>
              <w:ind w:left="-108" w:right="-117"/>
              <w:jc w:val="center"/>
              <w:rPr>
                <w:rFonts w:ascii="Times New Roman" w:hAnsi="Times New Roman" w:cs="Times New Roman"/>
                <w:sz w:val="21"/>
                <w:szCs w:val="21"/>
                <w:lang w:val="uk-UA"/>
              </w:rPr>
            </w:pPr>
          </w:p>
        </w:tc>
      </w:tr>
      <w:tr w:rsidR="001C2423" w:rsidRPr="005129A3" w14:paraId="18775532" w14:textId="77777777" w:rsidTr="003F1891">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1CDCDF8" w14:textId="77777777" w:rsidR="001C2423" w:rsidRPr="005129A3" w:rsidRDefault="001C2423" w:rsidP="003F1891">
            <w:pPr>
              <w:pStyle w:val="Standard"/>
              <w:spacing w:after="0" w:line="240" w:lineRule="auto"/>
              <w:ind w:left="-108" w:right="-1"/>
              <w:jc w:val="center"/>
              <w:rPr>
                <w:rFonts w:ascii="Times New Roman" w:eastAsia="Times New Roman" w:hAnsi="Times New Roman"/>
                <w:sz w:val="21"/>
                <w:szCs w:val="21"/>
                <w:lang w:val="uk-UA" w:eastAsia="uk-UA"/>
              </w:rPr>
            </w:pPr>
            <w:r>
              <w:rPr>
                <w:rFonts w:ascii="Times New Roman" w:eastAsia="Times New Roman" w:hAnsi="Times New Roman"/>
                <w:sz w:val="21"/>
                <w:szCs w:val="21"/>
                <w:lang w:val="uk-UA" w:eastAsia="uk-UA"/>
              </w:rPr>
              <w:t>2</w:t>
            </w:r>
          </w:p>
        </w:tc>
        <w:tc>
          <w:tcPr>
            <w:tcW w:w="1979" w:type="dxa"/>
            <w:vMerge/>
            <w:tcBorders>
              <w:left w:val="single" w:sz="4" w:space="0" w:color="000000"/>
            </w:tcBorders>
            <w:shd w:val="clear" w:color="auto" w:fill="auto"/>
            <w:tcMar>
              <w:top w:w="0" w:type="dxa"/>
              <w:left w:w="113" w:type="dxa"/>
              <w:bottom w:w="0" w:type="dxa"/>
              <w:right w:w="108" w:type="dxa"/>
            </w:tcMar>
            <w:vAlign w:val="center"/>
          </w:tcPr>
          <w:p w14:paraId="4F634FFA" w14:textId="77777777" w:rsidR="001C2423" w:rsidRPr="00A1131A" w:rsidRDefault="001C2423" w:rsidP="003F1891">
            <w:pPr>
              <w:spacing w:after="0" w:line="240" w:lineRule="auto"/>
              <w:jc w:val="center"/>
              <w:rPr>
                <w:rFonts w:ascii="Times New Roman" w:hAnsi="Times New Roman"/>
                <w:color w:val="000000"/>
                <w:sz w:val="21"/>
                <w:szCs w:val="21"/>
                <w:lang w:val="uk-UA"/>
              </w:rPr>
            </w:pP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FFFFC18" w14:textId="77777777" w:rsidR="001C2423" w:rsidRPr="00A1131A" w:rsidRDefault="001C2423" w:rsidP="003F1891">
            <w:pPr>
              <w:spacing w:after="0" w:line="240" w:lineRule="auto"/>
              <w:jc w:val="both"/>
              <w:rPr>
                <w:rFonts w:ascii="Times New Roman" w:hAnsi="Times New Roman"/>
                <w:color w:val="000000"/>
                <w:sz w:val="21"/>
                <w:szCs w:val="21"/>
                <w:lang w:val="uk-UA"/>
              </w:rPr>
            </w:pPr>
            <w:r w:rsidRPr="00BB27A2">
              <w:rPr>
                <w:rFonts w:ascii="Times New Roman" w:hAnsi="Times New Roman"/>
                <w:color w:val="000000"/>
                <w:sz w:val="21"/>
                <w:szCs w:val="21"/>
                <w:lang w:val="uk-UA"/>
              </w:rPr>
              <w:t>Машина для миття деталей</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0A770023" w14:textId="77777777" w:rsidR="001C2423" w:rsidRPr="005129A3" w:rsidRDefault="001C2423" w:rsidP="003F1891">
            <w:pPr>
              <w:spacing w:after="0" w:line="240" w:lineRule="auto"/>
              <w:ind w:left="-121" w:right="-99"/>
              <w:jc w:val="center"/>
              <w:rPr>
                <w:rFonts w:ascii="Times New Roman" w:hAnsi="Times New Roman"/>
                <w:color w:val="000000"/>
                <w:sz w:val="21"/>
                <w:szCs w:val="21"/>
                <w:lang w:val="uk-UA"/>
              </w:rPr>
            </w:pPr>
            <w:r>
              <w:rPr>
                <w:rFonts w:ascii="Times New Roman" w:hAnsi="Times New Roman"/>
                <w:color w:val="000000"/>
                <w:sz w:val="21"/>
                <w:szCs w:val="21"/>
                <w:lang w:val="uk-UA"/>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24CE2E9" w14:textId="77777777" w:rsidR="001C2423" w:rsidRPr="005129A3" w:rsidRDefault="001C2423" w:rsidP="003F1891">
            <w:pPr>
              <w:spacing w:after="0" w:line="240" w:lineRule="auto"/>
              <w:ind w:left="-110" w:right="-111"/>
              <w:jc w:val="center"/>
              <w:rPr>
                <w:rFonts w:ascii="Times New Roman" w:hAnsi="Times New Roman"/>
                <w:color w:val="000000"/>
                <w:sz w:val="21"/>
                <w:szCs w:val="21"/>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AA9ADDB" w14:textId="77777777" w:rsidR="001C2423" w:rsidRPr="005129A3" w:rsidRDefault="001C2423" w:rsidP="003F189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A7F80A7" w14:textId="77777777" w:rsidR="001C2423" w:rsidRPr="005129A3" w:rsidRDefault="001C2423" w:rsidP="003F1891">
            <w:pPr>
              <w:spacing w:after="0" w:line="240" w:lineRule="auto"/>
              <w:ind w:left="-108" w:right="-117"/>
              <w:jc w:val="center"/>
              <w:rPr>
                <w:rFonts w:ascii="Times New Roman" w:hAnsi="Times New Roman" w:cs="Times New Roman"/>
                <w:sz w:val="21"/>
                <w:szCs w:val="21"/>
                <w:lang w:val="uk-UA"/>
              </w:rPr>
            </w:pPr>
          </w:p>
        </w:tc>
      </w:tr>
      <w:tr w:rsidR="001C2423" w:rsidRPr="005129A3" w14:paraId="76F29AB5" w14:textId="77777777" w:rsidTr="003F1891">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50C206D" w14:textId="77777777" w:rsidR="001C2423" w:rsidRPr="005129A3" w:rsidRDefault="001C2423" w:rsidP="003F1891">
            <w:pPr>
              <w:pStyle w:val="Standard"/>
              <w:spacing w:after="0" w:line="240" w:lineRule="auto"/>
              <w:ind w:left="-108" w:right="-1"/>
              <w:jc w:val="center"/>
              <w:rPr>
                <w:rFonts w:ascii="Times New Roman" w:eastAsia="Times New Roman" w:hAnsi="Times New Roman"/>
                <w:sz w:val="21"/>
                <w:szCs w:val="21"/>
                <w:lang w:val="uk-UA" w:eastAsia="uk-UA"/>
              </w:rPr>
            </w:pPr>
            <w:r>
              <w:rPr>
                <w:rFonts w:ascii="Times New Roman" w:eastAsia="Times New Roman" w:hAnsi="Times New Roman"/>
                <w:sz w:val="21"/>
                <w:szCs w:val="21"/>
                <w:lang w:val="uk-UA" w:eastAsia="uk-UA"/>
              </w:rPr>
              <w:t>3</w:t>
            </w:r>
          </w:p>
        </w:tc>
        <w:tc>
          <w:tcPr>
            <w:tcW w:w="1979" w:type="dxa"/>
            <w:vMerge/>
            <w:tcBorders>
              <w:left w:val="single" w:sz="4" w:space="0" w:color="000000"/>
            </w:tcBorders>
            <w:shd w:val="clear" w:color="auto" w:fill="auto"/>
            <w:tcMar>
              <w:top w:w="0" w:type="dxa"/>
              <w:left w:w="113" w:type="dxa"/>
              <w:bottom w:w="0" w:type="dxa"/>
              <w:right w:w="108" w:type="dxa"/>
            </w:tcMar>
            <w:vAlign w:val="center"/>
          </w:tcPr>
          <w:p w14:paraId="2D44D775" w14:textId="77777777" w:rsidR="001C2423" w:rsidRPr="00A1131A" w:rsidRDefault="001C2423" w:rsidP="003F1891">
            <w:pPr>
              <w:spacing w:after="0" w:line="240" w:lineRule="auto"/>
              <w:jc w:val="center"/>
              <w:rPr>
                <w:rFonts w:ascii="Times New Roman" w:hAnsi="Times New Roman"/>
                <w:color w:val="000000"/>
                <w:sz w:val="21"/>
                <w:szCs w:val="21"/>
                <w:lang w:val="uk-UA"/>
              </w:rPr>
            </w:pP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0A5F86" w14:textId="77777777" w:rsidR="001C2423" w:rsidRPr="00A1131A" w:rsidRDefault="001C2423" w:rsidP="003F1891">
            <w:pPr>
              <w:spacing w:after="0" w:line="240" w:lineRule="auto"/>
              <w:jc w:val="both"/>
              <w:rPr>
                <w:rFonts w:ascii="Times New Roman" w:hAnsi="Times New Roman"/>
                <w:color w:val="000000"/>
                <w:sz w:val="21"/>
                <w:szCs w:val="21"/>
                <w:lang w:val="uk-UA"/>
              </w:rPr>
            </w:pPr>
            <w:r w:rsidRPr="00BB27A2">
              <w:rPr>
                <w:rFonts w:ascii="Times New Roman" w:hAnsi="Times New Roman"/>
                <w:color w:val="000000"/>
                <w:sz w:val="21"/>
                <w:szCs w:val="21"/>
                <w:lang w:val="uk-UA"/>
              </w:rPr>
              <w:t>Машина для миття великогабаритних деталей</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39FF5E1D" w14:textId="77777777" w:rsidR="001C2423" w:rsidRPr="005129A3" w:rsidRDefault="001C2423" w:rsidP="003F1891">
            <w:pPr>
              <w:spacing w:after="0" w:line="240" w:lineRule="auto"/>
              <w:ind w:left="-121" w:right="-99"/>
              <w:jc w:val="center"/>
              <w:rPr>
                <w:rFonts w:ascii="Times New Roman" w:hAnsi="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4CA4E7D" w14:textId="77777777" w:rsidR="001C2423" w:rsidRPr="005129A3" w:rsidRDefault="001C2423" w:rsidP="003F1891">
            <w:pPr>
              <w:spacing w:after="0" w:line="240" w:lineRule="auto"/>
              <w:ind w:left="-110" w:right="-111"/>
              <w:jc w:val="center"/>
              <w:rPr>
                <w:rFonts w:ascii="Times New Roman" w:hAnsi="Times New Roman"/>
                <w:color w:val="000000"/>
                <w:sz w:val="21"/>
                <w:szCs w:val="21"/>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3031BD9F" w14:textId="77777777" w:rsidR="001C2423" w:rsidRPr="005129A3" w:rsidRDefault="001C2423" w:rsidP="003F189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4436AE" w14:textId="77777777" w:rsidR="001C2423" w:rsidRPr="005129A3" w:rsidRDefault="001C2423" w:rsidP="003F1891">
            <w:pPr>
              <w:spacing w:after="0" w:line="240" w:lineRule="auto"/>
              <w:ind w:left="-108" w:right="-117"/>
              <w:jc w:val="center"/>
              <w:rPr>
                <w:rFonts w:ascii="Times New Roman" w:hAnsi="Times New Roman" w:cs="Times New Roman"/>
                <w:sz w:val="21"/>
                <w:szCs w:val="21"/>
                <w:lang w:val="uk-UA"/>
              </w:rPr>
            </w:pPr>
          </w:p>
        </w:tc>
      </w:tr>
      <w:tr w:rsidR="001C2423" w:rsidRPr="005129A3" w14:paraId="2B588BA7" w14:textId="77777777" w:rsidTr="003F1891">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426085D" w14:textId="77777777" w:rsidR="001C2423" w:rsidRPr="005129A3" w:rsidRDefault="001C2423" w:rsidP="003F1891">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21BC64E" w14:textId="77777777" w:rsidR="001C2423" w:rsidRPr="005129A3" w:rsidRDefault="001C2423" w:rsidP="003F1891">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E93751B" w14:textId="77777777" w:rsidR="001C2423" w:rsidRPr="005129A3" w:rsidRDefault="001C2423" w:rsidP="003F1891">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A004D52" w14:textId="77777777" w:rsidR="001C2423" w:rsidRPr="005129A3" w:rsidRDefault="001C2423" w:rsidP="003F1891">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8A32BB1" w14:textId="77777777" w:rsidR="001C2423" w:rsidRPr="005129A3" w:rsidRDefault="001C2423" w:rsidP="003F1891">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76CFE42A" w14:textId="77777777" w:rsidR="001C2423" w:rsidRPr="005129A3" w:rsidRDefault="001C2423" w:rsidP="003F1891">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071084F" w14:textId="77777777" w:rsidR="001C2423" w:rsidRPr="005129A3" w:rsidRDefault="001C2423" w:rsidP="003F1891">
            <w:pPr>
              <w:pStyle w:val="Standard"/>
              <w:spacing w:after="0" w:line="240" w:lineRule="auto"/>
              <w:ind w:left="-108" w:right="-117"/>
              <w:jc w:val="center"/>
              <w:rPr>
                <w:rFonts w:ascii="Times New Roman" w:hAnsi="Times New Roman"/>
                <w:b/>
                <w:color w:val="000000" w:themeColor="text1"/>
                <w:sz w:val="21"/>
                <w:szCs w:val="21"/>
                <w:lang w:val="uk-UA"/>
              </w:rPr>
            </w:pPr>
          </w:p>
        </w:tc>
      </w:tr>
      <w:tr w:rsidR="001C2423" w:rsidRPr="005129A3" w14:paraId="07B36AF0" w14:textId="77777777" w:rsidTr="003F1891">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EF24E0C" w14:textId="77777777" w:rsidR="001C2423" w:rsidRPr="005129A3" w:rsidRDefault="001C2423" w:rsidP="003F1891">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A90E08" w14:textId="77777777" w:rsidR="001C2423" w:rsidRPr="005129A3" w:rsidRDefault="001C2423" w:rsidP="003F1891">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08C237E" w14:textId="77777777" w:rsidR="001C2423" w:rsidRPr="005129A3" w:rsidRDefault="001C2423" w:rsidP="003F1891">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B3A89C3" w14:textId="77777777" w:rsidR="001C2423" w:rsidRPr="005129A3" w:rsidRDefault="001C2423" w:rsidP="003F1891">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FC3FAC0" w14:textId="77777777" w:rsidR="001C2423" w:rsidRPr="005129A3" w:rsidRDefault="001C2423" w:rsidP="003F1891">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C77436E" w14:textId="77777777" w:rsidR="001C2423" w:rsidRPr="005129A3" w:rsidRDefault="001C2423" w:rsidP="003F1891">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662CF31" w14:textId="77777777" w:rsidR="001C2423" w:rsidRPr="005129A3" w:rsidRDefault="001C2423" w:rsidP="003F1891">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1C2423" w:rsidRPr="005129A3" w14:paraId="7A46D694" w14:textId="77777777" w:rsidTr="003F1891">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91A2E64" w14:textId="77777777" w:rsidR="001C2423" w:rsidRPr="005129A3" w:rsidRDefault="001C2423" w:rsidP="003F1891">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C726474" w14:textId="77777777" w:rsidR="001C2423" w:rsidRPr="005129A3" w:rsidRDefault="001C2423" w:rsidP="003F1891">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84A3D6" w14:textId="77777777" w:rsidR="001C2423" w:rsidRPr="005129A3" w:rsidRDefault="001C2423" w:rsidP="003F1891">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8E1F96" w14:textId="77777777" w:rsidR="001C2423" w:rsidRPr="005129A3" w:rsidRDefault="001C2423" w:rsidP="003F1891">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95E84FA" w14:textId="77777777" w:rsidR="001C2423" w:rsidRPr="005129A3" w:rsidRDefault="001C2423" w:rsidP="003F1891">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20293D" w14:textId="77777777" w:rsidR="001C2423" w:rsidRPr="005129A3" w:rsidRDefault="001C2423" w:rsidP="003F1891">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EDAC867" w14:textId="77777777" w:rsidR="001C2423" w:rsidRPr="005129A3" w:rsidRDefault="001C2423" w:rsidP="003F1891">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1C2423">
      <w:pPr>
        <w:pStyle w:val="Standard"/>
        <w:spacing w:after="0" w:line="240" w:lineRule="auto"/>
        <w:ind w:right="-1"/>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49520118"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w:t>
            </w:r>
            <w:r w:rsidR="002670F4">
              <w:rPr>
                <w:rFonts w:ascii="Times New Roman" w:eastAsia="Times New Roman" w:hAnsi="Times New Roman"/>
                <w:sz w:val="21"/>
                <w:szCs w:val="21"/>
                <w:u w:val="single"/>
                <w:lang w:val="uk-UA" w:eastAsia="uk-UA"/>
              </w:rPr>
              <w:t>М.</w:t>
            </w:r>
            <w:r w:rsidRPr="005129A3">
              <w:rPr>
                <w:rFonts w:ascii="Times New Roman" w:eastAsia="Times New Roman" w:hAnsi="Times New Roman"/>
                <w:sz w:val="21"/>
                <w:szCs w:val="21"/>
                <w:u w:val="single"/>
                <w:lang w:val="uk-UA" w:eastAsia="uk-UA"/>
              </w:rPr>
              <w:t>РОЖКОВ</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42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24D0"/>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074CE"/>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2944"/>
    <w:rsid w:val="005E3128"/>
    <w:rsid w:val="005E671C"/>
    <w:rsid w:val="005F5B6E"/>
    <w:rsid w:val="00601827"/>
    <w:rsid w:val="00610482"/>
    <w:rsid w:val="00616839"/>
    <w:rsid w:val="00616EFE"/>
    <w:rsid w:val="00631ABA"/>
    <w:rsid w:val="00635D5B"/>
    <w:rsid w:val="006441F8"/>
    <w:rsid w:val="00644847"/>
    <w:rsid w:val="00650BBD"/>
    <w:rsid w:val="00654247"/>
    <w:rsid w:val="006804D6"/>
    <w:rsid w:val="0068114F"/>
    <w:rsid w:val="00682F4E"/>
    <w:rsid w:val="00685D29"/>
    <w:rsid w:val="006919CC"/>
    <w:rsid w:val="006A0AC6"/>
    <w:rsid w:val="006A4837"/>
    <w:rsid w:val="006C0D6C"/>
    <w:rsid w:val="006C3E8B"/>
    <w:rsid w:val="006D20D1"/>
    <w:rsid w:val="006D3D41"/>
    <w:rsid w:val="006D7F88"/>
    <w:rsid w:val="006E4B5F"/>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2AE0"/>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D3184"/>
    <w:rsid w:val="009E5BB4"/>
    <w:rsid w:val="009E79B0"/>
    <w:rsid w:val="00A05065"/>
    <w:rsid w:val="00A05F0B"/>
    <w:rsid w:val="00A06652"/>
    <w:rsid w:val="00A1131A"/>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3C43"/>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B27A2"/>
    <w:rsid w:val="00BC2AA6"/>
    <w:rsid w:val="00BD2972"/>
    <w:rsid w:val="00BD33CA"/>
    <w:rsid w:val="00BF03AC"/>
    <w:rsid w:val="00C03D30"/>
    <w:rsid w:val="00C065FD"/>
    <w:rsid w:val="00C0722F"/>
    <w:rsid w:val="00C1075D"/>
    <w:rsid w:val="00C14966"/>
    <w:rsid w:val="00C2162F"/>
    <w:rsid w:val="00C27E58"/>
    <w:rsid w:val="00C41B8A"/>
    <w:rsid w:val="00C426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34C"/>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5381</Words>
  <Characters>30673</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Альона Мочульська</cp:lastModifiedBy>
  <cp:revision>49</cp:revision>
  <cp:lastPrinted>2023-07-12T12:33:00Z</cp:lastPrinted>
  <dcterms:created xsi:type="dcterms:W3CDTF">2023-08-25T16:04:00Z</dcterms:created>
  <dcterms:modified xsi:type="dcterms:W3CDTF">2023-10-16T07:31:00Z</dcterms:modified>
</cp:coreProperties>
</file>