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КИЇВСЬКА ОБЛАСНА РАДА</w:t>
      </w:r>
    </w:p>
    <w:p w14:paraId="4556AEF8" w14:textId="77777777" w:rsidR="00AA5126"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trPr>
                                <w:trHeight w:val="2550"/>
                              </w:trPr>
                              <w:tc>
                                <w:tcPr>
                                  <w:tcW w:w="4428" w:type="dxa"/>
                                </w:tcPr>
                                <w:p w14:paraId="4565ADD2" w14:textId="77777777" w:rsidR="00AA5126" w:rsidRDefault="00AA5126">
                                  <w:pPr>
                                    <w:rPr>
                                      <w:rFonts w:ascii="Times New Roman" w:hAnsi="Times New Roman"/>
                                    </w:rPr>
                                  </w:pPr>
                                </w:p>
                              </w:tc>
                              <w:tc>
                                <w:tcPr>
                                  <w:tcW w:w="5670" w:type="dxa"/>
                                </w:tcPr>
                                <w:p w14:paraId="68CA273B" w14:textId="77777777" w:rsidR="00AA5126" w:rsidRDefault="00AA5126">
                                  <w:pPr>
                                    <w:spacing w:after="0" w:line="240" w:lineRule="auto"/>
                                    <w:ind w:left="-255"/>
                                    <w:jc w:val="center"/>
                                    <w:rPr>
                                      <w:rFonts w:ascii="Times New Roman" w:hAnsi="Times New Roman"/>
                                      <w:b/>
                                      <w:sz w:val="28"/>
                                      <w:szCs w:val="28"/>
                                      <w:lang w:val="uk-UA"/>
                                    </w:rPr>
                                  </w:pPr>
                                  <w:r>
                                    <w:rPr>
                                      <w:rFonts w:ascii="Times New Roman" w:hAnsi="Times New Roman"/>
                                      <w:b/>
                                      <w:sz w:val="28"/>
                                      <w:szCs w:val="28"/>
                                      <w:lang w:val="uk-UA"/>
                                    </w:rPr>
                                    <w:t>«ЗАТВЕРДЖЕНО»</w:t>
                                  </w:r>
                                </w:p>
                                <w:p w14:paraId="2E4FE963" w14:textId="77777777" w:rsidR="00AA5126" w:rsidRDefault="00AA5126">
                                  <w:pPr>
                                    <w:spacing w:after="0" w:line="240" w:lineRule="auto"/>
                                    <w:jc w:val="center"/>
                                    <w:rPr>
                                      <w:rFonts w:ascii="Times New Roman" w:hAnsi="Times New Roman"/>
                                      <w:b/>
                                      <w:sz w:val="28"/>
                                      <w:szCs w:val="28"/>
                                      <w:lang w:val="uk-UA"/>
                                    </w:rPr>
                                  </w:pPr>
                                </w:p>
                                <w:p w14:paraId="4AB94478" w14:textId="77777777" w:rsidR="00AA5126" w:rsidRDefault="00AA5126">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Протокол щодо прийняття рішення уповноваженою особою </w:t>
                                  </w:r>
                                </w:p>
                                <w:p w14:paraId="408490B3" w14:textId="3EF95853" w:rsidR="00AA5126" w:rsidRDefault="009F07CA">
                                  <w:pPr>
                                    <w:spacing w:after="0" w:line="240" w:lineRule="auto"/>
                                    <w:rPr>
                                      <w:rFonts w:ascii="Times New Roman" w:hAnsi="Times New Roman"/>
                                      <w:sz w:val="28"/>
                                      <w:szCs w:val="28"/>
                                      <w:lang w:val="uk-UA"/>
                                    </w:rPr>
                                  </w:pPr>
                                  <w:r>
                                    <w:rPr>
                                      <w:rFonts w:ascii="Times New Roman" w:hAnsi="Times New Roman"/>
                                      <w:sz w:val="28"/>
                                      <w:szCs w:val="28"/>
                                      <w:lang w:val="uk-UA"/>
                                    </w:rPr>
                                    <w:t>від «</w:t>
                                  </w:r>
                                  <w:bookmarkStart w:id="0" w:name="_GoBack"/>
                                  <w:bookmarkEnd w:id="0"/>
                                  <w:r>
                                    <w:rPr>
                                      <w:rFonts w:ascii="Times New Roman" w:hAnsi="Times New Roman"/>
                                      <w:sz w:val="28"/>
                                      <w:szCs w:val="28"/>
                                      <w:lang w:val="uk-UA"/>
                                    </w:rPr>
                                    <w:t>16</w:t>
                                  </w:r>
                                  <w:r w:rsidR="00AA5126">
                                    <w:rPr>
                                      <w:rFonts w:ascii="Times New Roman" w:hAnsi="Times New Roman"/>
                                      <w:sz w:val="28"/>
                                      <w:szCs w:val="28"/>
                                      <w:lang w:val="uk-UA"/>
                                    </w:rPr>
                                    <w:t>» листопада 2022 року № 28</w:t>
                                  </w:r>
                                </w:p>
                                <w:p w14:paraId="38B00C74" w14:textId="77777777" w:rsidR="00AA5126" w:rsidRDefault="00AA5126">
                                  <w:pPr>
                                    <w:spacing w:after="0" w:line="240" w:lineRule="auto"/>
                                    <w:rPr>
                                      <w:rFonts w:ascii="Times New Roman" w:hAnsi="Times New Roman"/>
                                      <w:i/>
                                      <w:sz w:val="28"/>
                                      <w:szCs w:val="28"/>
                                      <w:lang w:val="uk-UA"/>
                                    </w:rPr>
                                  </w:pPr>
                                </w:p>
                                <w:p w14:paraId="54DA876B" w14:textId="77777777" w:rsidR="00AA5126" w:rsidRDefault="00AA5126">
                                  <w:pPr>
                                    <w:spacing w:after="0" w:line="240" w:lineRule="auto"/>
                                    <w:rPr>
                                      <w:rFonts w:ascii="Times New Roman" w:hAnsi="Times New Roman"/>
                                      <w:i/>
                                      <w:sz w:val="28"/>
                                      <w:szCs w:val="28"/>
                                      <w:lang w:val="uk-UA"/>
                                    </w:rPr>
                                  </w:pPr>
                                  <w:r>
                                    <w:rPr>
                                      <w:rFonts w:ascii="Times New Roman" w:hAnsi="Times New Roman"/>
                                      <w:i/>
                                      <w:sz w:val="28"/>
                                      <w:szCs w:val="28"/>
                                      <w:lang w:val="uk-UA"/>
                                    </w:rPr>
                                    <w:t>Уповноважена особа</w:t>
                                  </w:r>
                                </w:p>
                                <w:p w14:paraId="5E8A066F" w14:textId="77777777" w:rsidR="00AA5126" w:rsidRDefault="00AA5126">
                                  <w:pPr>
                                    <w:spacing w:after="0" w:line="240" w:lineRule="auto"/>
                                    <w:rPr>
                                      <w:rFonts w:ascii="Times New Roman" w:hAnsi="Times New Roman"/>
                                      <w:i/>
                                      <w:sz w:val="28"/>
                                      <w:szCs w:val="28"/>
                                      <w:lang w:val="uk-UA"/>
                                    </w:rPr>
                                  </w:pPr>
                                </w:p>
                                <w:p w14:paraId="7025C61C" w14:textId="77777777" w:rsidR="00AA5126" w:rsidRDefault="00AA5126">
                                  <w:pPr>
                                    <w:spacing w:after="0" w:line="240" w:lineRule="auto"/>
                                    <w:rPr>
                                      <w:rFonts w:ascii="Times New Roman" w:hAnsi="Times New Roman"/>
                                      <w:i/>
                                      <w:sz w:val="28"/>
                                      <w:szCs w:val="28"/>
                                      <w:lang w:val="uk-UA"/>
                                    </w:rPr>
                                  </w:pPr>
                                  <w:r>
                                    <w:rPr>
                                      <w:rFonts w:ascii="Times New Roman" w:hAnsi="Times New Roman"/>
                                      <w:i/>
                                      <w:sz w:val="28"/>
                                      <w:szCs w:val="28"/>
                                      <w:lang w:val="uk-UA"/>
                                    </w:rPr>
                                    <w:t>________________Д. Ю. Рижук</w:t>
                                  </w:r>
                                </w:p>
                                <w:p w14:paraId="742E0EB0" w14:textId="77777777" w:rsidR="00AA5126"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trPr>
                          <w:trHeight w:val="2550"/>
                        </w:trPr>
                        <w:tc>
                          <w:tcPr>
                            <w:tcW w:w="4428" w:type="dxa"/>
                          </w:tcPr>
                          <w:p w14:paraId="4565ADD2" w14:textId="77777777" w:rsidR="00AA5126" w:rsidRDefault="00AA5126">
                            <w:pPr>
                              <w:rPr>
                                <w:rFonts w:ascii="Times New Roman" w:hAnsi="Times New Roman"/>
                              </w:rPr>
                            </w:pPr>
                          </w:p>
                        </w:tc>
                        <w:tc>
                          <w:tcPr>
                            <w:tcW w:w="5670" w:type="dxa"/>
                          </w:tcPr>
                          <w:p w14:paraId="68CA273B" w14:textId="77777777" w:rsidR="00AA5126" w:rsidRDefault="00AA5126">
                            <w:pPr>
                              <w:spacing w:after="0" w:line="240" w:lineRule="auto"/>
                              <w:ind w:left="-255"/>
                              <w:jc w:val="center"/>
                              <w:rPr>
                                <w:rFonts w:ascii="Times New Roman" w:hAnsi="Times New Roman"/>
                                <w:b/>
                                <w:sz w:val="28"/>
                                <w:szCs w:val="28"/>
                                <w:lang w:val="uk-UA"/>
                              </w:rPr>
                            </w:pPr>
                            <w:r>
                              <w:rPr>
                                <w:rFonts w:ascii="Times New Roman" w:hAnsi="Times New Roman"/>
                                <w:b/>
                                <w:sz w:val="28"/>
                                <w:szCs w:val="28"/>
                                <w:lang w:val="uk-UA"/>
                              </w:rPr>
                              <w:t>«ЗАТВЕРДЖЕНО»</w:t>
                            </w:r>
                          </w:p>
                          <w:p w14:paraId="2E4FE963" w14:textId="77777777" w:rsidR="00AA5126" w:rsidRDefault="00AA5126">
                            <w:pPr>
                              <w:spacing w:after="0" w:line="240" w:lineRule="auto"/>
                              <w:jc w:val="center"/>
                              <w:rPr>
                                <w:rFonts w:ascii="Times New Roman" w:hAnsi="Times New Roman"/>
                                <w:b/>
                                <w:sz w:val="28"/>
                                <w:szCs w:val="28"/>
                                <w:lang w:val="uk-UA"/>
                              </w:rPr>
                            </w:pPr>
                          </w:p>
                          <w:p w14:paraId="4AB94478" w14:textId="77777777" w:rsidR="00AA5126" w:rsidRDefault="00AA5126">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Протокол щодо прийняття рішення уповноваженою особою </w:t>
                            </w:r>
                          </w:p>
                          <w:p w14:paraId="408490B3" w14:textId="3EF95853" w:rsidR="00AA5126" w:rsidRDefault="009F07CA">
                            <w:pPr>
                              <w:spacing w:after="0" w:line="240" w:lineRule="auto"/>
                              <w:rPr>
                                <w:rFonts w:ascii="Times New Roman" w:hAnsi="Times New Roman"/>
                                <w:sz w:val="28"/>
                                <w:szCs w:val="28"/>
                                <w:lang w:val="uk-UA"/>
                              </w:rPr>
                            </w:pPr>
                            <w:r>
                              <w:rPr>
                                <w:rFonts w:ascii="Times New Roman" w:hAnsi="Times New Roman"/>
                                <w:sz w:val="28"/>
                                <w:szCs w:val="28"/>
                                <w:lang w:val="uk-UA"/>
                              </w:rPr>
                              <w:t>від «</w:t>
                            </w:r>
                            <w:bookmarkStart w:id="1" w:name="_GoBack"/>
                            <w:bookmarkEnd w:id="1"/>
                            <w:r>
                              <w:rPr>
                                <w:rFonts w:ascii="Times New Roman" w:hAnsi="Times New Roman"/>
                                <w:sz w:val="28"/>
                                <w:szCs w:val="28"/>
                                <w:lang w:val="uk-UA"/>
                              </w:rPr>
                              <w:t>16</w:t>
                            </w:r>
                            <w:r w:rsidR="00AA5126">
                              <w:rPr>
                                <w:rFonts w:ascii="Times New Roman" w:hAnsi="Times New Roman"/>
                                <w:sz w:val="28"/>
                                <w:szCs w:val="28"/>
                                <w:lang w:val="uk-UA"/>
                              </w:rPr>
                              <w:t>» листопада 2022 року № 28</w:t>
                            </w:r>
                          </w:p>
                          <w:p w14:paraId="38B00C74" w14:textId="77777777" w:rsidR="00AA5126" w:rsidRDefault="00AA5126">
                            <w:pPr>
                              <w:spacing w:after="0" w:line="240" w:lineRule="auto"/>
                              <w:rPr>
                                <w:rFonts w:ascii="Times New Roman" w:hAnsi="Times New Roman"/>
                                <w:i/>
                                <w:sz w:val="28"/>
                                <w:szCs w:val="28"/>
                                <w:lang w:val="uk-UA"/>
                              </w:rPr>
                            </w:pPr>
                          </w:p>
                          <w:p w14:paraId="54DA876B" w14:textId="77777777" w:rsidR="00AA5126" w:rsidRDefault="00AA5126">
                            <w:pPr>
                              <w:spacing w:after="0" w:line="240" w:lineRule="auto"/>
                              <w:rPr>
                                <w:rFonts w:ascii="Times New Roman" w:hAnsi="Times New Roman"/>
                                <w:i/>
                                <w:sz w:val="28"/>
                                <w:szCs w:val="28"/>
                                <w:lang w:val="uk-UA"/>
                              </w:rPr>
                            </w:pPr>
                            <w:r>
                              <w:rPr>
                                <w:rFonts w:ascii="Times New Roman" w:hAnsi="Times New Roman"/>
                                <w:i/>
                                <w:sz w:val="28"/>
                                <w:szCs w:val="28"/>
                                <w:lang w:val="uk-UA"/>
                              </w:rPr>
                              <w:t>Уповноважена особа</w:t>
                            </w:r>
                          </w:p>
                          <w:p w14:paraId="5E8A066F" w14:textId="77777777" w:rsidR="00AA5126" w:rsidRDefault="00AA5126">
                            <w:pPr>
                              <w:spacing w:after="0" w:line="240" w:lineRule="auto"/>
                              <w:rPr>
                                <w:rFonts w:ascii="Times New Roman" w:hAnsi="Times New Roman"/>
                                <w:i/>
                                <w:sz w:val="28"/>
                                <w:szCs w:val="28"/>
                                <w:lang w:val="uk-UA"/>
                              </w:rPr>
                            </w:pPr>
                          </w:p>
                          <w:p w14:paraId="7025C61C" w14:textId="77777777" w:rsidR="00AA5126" w:rsidRDefault="00AA5126">
                            <w:pPr>
                              <w:spacing w:after="0" w:line="240" w:lineRule="auto"/>
                              <w:rPr>
                                <w:rFonts w:ascii="Times New Roman" w:hAnsi="Times New Roman"/>
                                <w:i/>
                                <w:sz w:val="28"/>
                                <w:szCs w:val="28"/>
                                <w:lang w:val="uk-UA"/>
                              </w:rPr>
                            </w:pPr>
                            <w:r>
                              <w:rPr>
                                <w:rFonts w:ascii="Times New Roman" w:hAnsi="Times New Roman"/>
                                <w:i/>
                                <w:sz w:val="28"/>
                                <w:szCs w:val="28"/>
                                <w:lang w:val="uk-UA"/>
                              </w:rPr>
                              <w:t>________________Д. Ю. Рижук</w:t>
                            </w:r>
                          </w:p>
                          <w:p w14:paraId="742E0EB0" w14:textId="77777777" w:rsidR="00AA5126"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Default="00AA5126">
            <w:pPr>
              <w:autoSpaceDE w:val="0"/>
              <w:spacing w:after="0" w:line="240" w:lineRule="auto"/>
              <w:rPr>
                <w:rFonts w:ascii="Times New Roman" w:hAnsi="Times New Roman"/>
                <w:b/>
                <w:bCs/>
                <w:color w:val="000000"/>
                <w:sz w:val="28"/>
                <w:szCs w:val="28"/>
              </w:rPr>
            </w:pPr>
          </w:p>
          <w:p w14:paraId="6BB7AAE3" w14:textId="77777777" w:rsidR="00AA5126" w:rsidRDefault="00AA5126">
            <w:pPr>
              <w:autoSpaceDE w:val="0"/>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lang w:val="uk-UA"/>
              </w:rPr>
              <w:t>по предмету закупівлі</w:t>
            </w:r>
            <w:r>
              <w:rPr>
                <w:rFonts w:ascii="Times New Roman" w:hAnsi="Times New Roman"/>
                <w:b/>
                <w:bCs/>
                <w:color w:val="000000"/>
                <w:sz w:val="32"/>
                <w:szCs w:val="32"/>
              </w:rPr>
              <w:t>:</w:t>
            </w:r>
          </w:p>
          <w:p w14:paraId="0023A8C6" w14:textId="77777777" w:rsidR="00AA5126" w:rsidRDefault="00AA5126">
            <w:pPr>
              <w:autoSpaceDE w:val="0"/>
              <w:spacing w:after="0" w:line="240" w:lineRule="auto"/>
              <w:jc w:val="center"/>
              <w:rPr>
                <w:rFonts w:ascii="Times New Roman" w:hAnsi="Times New Roman"/>
                <w:sz w:val="32"/>
                <w:szCs w:val="32"/>
                <w:lang w:val="uk-UA"/>
              </w:rPr>
            </w:pPr>
            <w:r>
              <w:rPr>
                <w:rFonts w:ascii="Times New Roman" w:hAnsi="Times New Roman"/>
                <w:b/>
                <w:sz w:val="32"/>
                <w:szCs w:val="32"/>
                <w:lang w:val="uk-UA"/>
              </w:rPr>
              <w:t>Картриджі</w:t>
            </w:r>
          </w:p>
          <w:p w14:paraId="730E7364" w14:textId="77777777" w:rsidR="00AA5126" w:rsidRPr="00AA5126" w:rsidRDefault="00AA5126">
            <w:pPr>
              <w:autoSpaceDE w:val="0"/>
              <w:spacing w:after="0" w:line="240" w:lineRule="auto"/>
              <w:jc w:val="center"/>
              <w:rPr>
                <w:rFonts w:ascii="Times New Roman" w:eastAsia="Times New Roman" w:hAnsi="Times New Roman"/>
                <w:b/>
                <w:sz w:val="32"/>
                <w:szCs w:val="32"/>
                <w:lang w:val="uk-UA" w:eastAsia="ru-RU"/>
              </w:rPr>
            </w:pPr>
            <w:r w:rsidRPr="00AA5126">
              <w:rPr>
                <w:rFonts w:ascii="Times New Roman" w:eastAsia="Times New Roman" w:hAnsi="Times New Roman"/>
                <w:b/>
                <w:sz w:val="32"/>
                <w:szCs w:val="32"/>
                <w:lang w:val="uk-UA" w:eastAsia="ru-RU"/>
              </w:rPr>
              <w:t>код націон</w:t>
            </w:r>
            <w:r w:rsidRPr="00AA5126">
              <w:rPr>
                <w:rFonts w:ascii="Times New Roman" w:hAnsi="Times New Roman"/>
                <w:b/>
                <w:color w:val="000000"/>
                <w:sz w:val="32"/>
                <w:szCs w:val="32"/>
                <w:shd w:val="clear" w:color="auto" w:fill="FDFEFD"/>
                <w:lang w:val="uk-UA"/>
              </w:rPr>
              <w:t>альног</w:t>
            </w:r>
            <w:r w:rsidRPr="00AA5126">
              <w:rPr>
                <w:rFonts w:ascii="Times New Roman" w:eastAsia="Times New Roman" w:hAnsi="Times New Roman"/>
                <w:b/>
                <w:sz w:val="32"/>
                <w:szCs w:val="32"/>
                <w:lang w:val="uk-UA" w:eastAsia="ru-RU"/>
              </w:rPr>
              <w:t>о класифікатора України ДК 021:2015</w:t>
            </w:r>
          </w:p>
          <w:p w14:paraId="0C6DBDC4" w14:textId="77777777" w:rsidR="00AA5126" w:rsidRPr="00AA5126" w:rsidRDefault="00AA5126">
            <w:pPr>
              <w:spacing w:after="0" w:line="276" w:lineRule="auto"/>
              <w:jc w:val="center"/>
              <w:rPr>
                <w:rFonts w:ascii="Times New Roman" w:hAnsi="Times New Roman"/>
                <w:b/>
                <w:sz w:val="32"/>
                <w:szCs w:val="32"/>
                <w:lang w:val="uk-UA"/>
              </w:rPr>
            </w:pPr>
            <w:r w:rsidRPr="00AA5126">
              <w:rPr>
                <w:rFonts w:ascii="Times New Roman" w:eastAsia="Times New Roman" w:hAnsi="Times New Roman"/>
                <w:b/>
                <w:sz w:val="32"/>
                <w:szCs w:val="32"/>
                <w:lang w:val="uk-UA" w:eastAsia="ru-RU"/>
              </w:rPr>
              <w:t>«Єдиний закупівельний словник»</w:t>
            </w:r>
            <w:r w:rsidRPr="00AA5126">
              <w:rPr>
                <w:rFonts w:ascii="Times New Roman" w:hAnsi="Times New Roman"/>
                <w:b/>
                <w:sz w:val="32"/>
                <w:szCs w:val="32"/>
              </w:rPr>
              <w:t xml:space="preserve"> –</w:t>
            </w:r>
            <w:r w:rsidRPr="00AA5126">
              <w:rPr>
                <w:rFonts w:ascii="Times New Roman" w:hAnsi="Times New Roman"/>
                <w:b/>
                <w:sz w:val="32"/>
                <w:szCs w:val="32"/>
                <w:lang w:val="uk-UA"/>
              </w:rPr>
              <w:t xml:space="preserve"> «30120000-6»</w:t>
            </w:r>
          </w:p>
          <w:p w14:paraId="6915C26C" w14:textId="77777777" w:rsidR="00AA5126" w:rsidRPr="00AA5126" w:rsidRDefault="00AA5126">
            <w:pPr>
              <w:spacing w:after="0" w:line="276" w:lineRule="auto"/>
              <w:jc w:val="center"/>
              <w:rPr>
                <w:rFonts w:ascii="Times New Roman" w:hAnsi="Times New Roman"/>
                <w:b/>
                <w:sz w:val="32"/>
                <w:szCs w:val="32"/>
              </w:rPr>
            </w:pPr>
            <w:r w:rsidRPr="00AA5126">
              <w:rPr>
                <w:rFonts w:ascii="Times New Roman" w:hAnsi="Times New Roman"/>
                <w:b/>
                <w:color w:val="000000"/>
                <w:sz w:val="32"/>
                <w:szCs w:val="32"/>
                <w:shd w:val="clear" w:color="auto" w:fill="FDFEFD"/>
                <w:lang w:val="uk-UA"/>
              </w:rPr>
              <w:t>(</w:t>
            </w:r>
            <w:proofErr w:type="spellStart"/>
            <w:r w:rsidRPr="00AA5126">
              <w:rPr>
                <w:rFonts w:ascii="Times New Roman" w:hAnsi="Times New Roman"/>
                <w:b/>
                <w:color w:val="000000"/>
                <w:sz w:val="32"/>
                <w:szCs w:val="32"/>
              </w:rPr>
              <w:t>Фотокопіювальне</w:t>
            </w:r>
            <w:proofErr w:type="spellEnd"/>
            <w:r w:rsidRPr="00AA5126">
              <w:rPr>
                <w:rFonts w:ascii="Times New Roman" w:hAnsi="Times New Roman"/>
                <w:b/>
                <w:color w:val="000000"/>
                <w:sz w:val="32"/>
                <w:szCs w:val="32"/>
              </w:rPr>
              <w:t xml:space="preserve"> та </w:t>
            </w:r>
            <w:proofErr w:type="spellStart"/>
            <w:r w:rsidRPr="00AA5126">
              <w:rPr>
                <w:rFonts w:ascii="Times New Roman" w:hAnsi="Times New Roman"/>
                <w:b/>
                <w:color w:val="000000"/>
                <w:sz w:val="32"/>
                <w:szCs w:val="32"/>
              </w:rPr>
              <w:t>поліграфічне</w:t>
            </w:r>
            <w:proofErr w:type="spellEnd"/>
            <w:r w:rsidRPr="00AA5126">
              <w:rPr>
                <w:rFonts w:ascii="Times New Roman" w:hAnsi="Times New Roman"/>
                <w:b/>
                <w:color w:val="000000"/>
                <w:sz w:val="32"/>
                <w:szCs w:val="32"/>
              </w:rPr>
              <w:t xml:space="preserve"> </w:t>
            </w:r>
            <w:proofErr w:type="spellStart"/>
            <w:r w:rsidRPr="00AA5126">
              <w:rPr>
                <w:rFonts w:ascii="Times New Roman" w:hAnsi="Times New Roman"/>
                <w:b/>
                <w:color w:val="000000"/>
                <w:sz w:val="32"/>
                <w:szCs w:val="32"/>
              </w:rPr>
              <w:t>обладнання</w:t>
            </w:r>
            <w:proofErr w:type="spellEnd"/>
            <w:r w:rsidRPr="00AA5126">
              <w:rPr>
                <w:rFonts w:ascii="Times New Roman" w:hAnsi="Times New Roman"/>
                <w:b/>
                <w:color w:val="000000"/>
                <w:sz w:val="32"/>
                <w:szCs w:val="32"/>
              </w:rPr>
              <w:t xml:space="preserve"> для офсетного </w:t>
            </w:r>
            <w:proofErr w:type="spellStart"/>
            <w:r w:rsidRPr="00AA5126">
              <w:rPr>
                <w:rFonts w:ascii="Times New Roman" w:hAnsi="Times New Roman"/>
                <w:b/>
                <w:color w:val="000000"/>
                <w:sz w:val="32"/>
                <w:szCs w:val="32"/>
              </w:rPr>
              <w:t>друку</w:t>
            </w:r>
            <w:proofErr w:type="spellEnd"/>
            <w:r w:rsidRPr="00AA5126">
              <w:rPr>
                <w:rFonts w:ascii="Times New Roman" w:hAnsi="Times New Roman"/>
                <w:b/>
                <w:color w:val="000000"/>
                <w:sz w:val="32"/>
                <w:szCs w:val="32"/>
                <w:shd w:val="clear" w:color="auto" w:fill="FDFEFD"/>
                <w:lang w:val="uk-UA"/>
              </w:rPr>
              <w:t>)</w:t>
            </w:r>
          </w:p>
          <w:p w14:paraId="02D0883F" w14:textId="77777777" w:rsidR="00AA5126"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06973E4"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Pr>
          <w:rFonts w:ascii="Times New Roman" w:hAnsi="Times New Roman"/>
          <w:b/>
          <w:sz w:val="28"/>
          <w:szCs w:val="28"/>
          <w:lang w:val="uk-UA"/>
        </w:rPr>
        <w:t>2</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2598B">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4"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22598B">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4"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22598B">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4"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22598B">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4"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22598B">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4"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22598B">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4"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7550F76C"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з технічних питань: </w:t>
            </w:r>
            <w:proofErr w:type="spellStart"/>
            <w:r w:rsidR="009839C1" w:rsidRPr="002B4445">
              <w:rPr>
                <w:rFonts w:ascii="Times New Roman" w:eastAsia="Times New Roman" w:hAnsi="Times New Roman"/>
                <w:sz w:val="24"/>
                <w:szCs w:val="24"/>
                <w:lang w:val="uk-UA" w:eastAsia="ru-RU"/>
              </w:rPr>
              <w:t>Щербюк</w:t>
            </w:r>
            <w:proofErr w:type="spellEnd"/>
            <w:r w:rsidR="009839C1" w:rsidRPr="002B4445">
              <w:rPr>
                <w:rFonts w:ascii="Times New Roman" w:eastAsia="Times New Roman" w:hAnsi="Times New Roman"/>
                <w:sz w:val="24"/>
                <w:szCs w:val="24"/>
                <w:lang w:val="uk-UA" w:eastAsia="ru-RU"/>
              </w:rPr>
              <w:t xml:space="preserve"> Вадим Петрович</w:t>
            </w:r>
            <w:r w:rsidR="0046607A" w:rsidRPr="002B4445">
              <w:rPr>
                <w:rFonts w:ascii="Times New Roman" w:eastAsia="Times New Roman" w:hAnsi="Times New Roman"/>
                <w:sz w:val="24"/>
                <w:szCs w:val="24"/>
                <w:lang w:val="uk-UA" w:eastAsia="ru-RU"/>
              </w:rPr>
              <w:t xml:space="preserve"> – </w:t>
            </w:r>
            <w:r w:rsidR="002B4445" w:rsidRPr="002B4445">
              <w:rPr>
                <w:rFonts w:ascii="Times New Roman" w:eastAsia="Times New Roman" w:hAnsi="Times New Roman"/>
                <w:sz w:val="24"/>
                <w:szCs w:val="24"/>
                <w:lang w:val="uk-UA" w:eastAsia="ru-RU"/>
              </w:rPr>
              <w:t>заступник начальника відділу інформаційних технологій управління інформаційних технологій та  матеріально-технічного забезпечення виконавчого апарату Київської обласної ради</w:t>
            </w:r>
            <w:r w:rsidR="0046607A" w:rsidRPr="002B4445">
              <w:rPr>
                <w:rFonts w:ascii="Times New Roman" w:eastAsia="Times New Roman" w:hAnsi="Times New Roman"/>
                <w:sz w:val="24"/>
                <w:szCs w:val="24"/>
                <w:lang w:val="uk-UA" w:eastAsia="ru-RU"/>
              </w:rPr>
              <w:t xml:space="preserve">, </w:t>
            </w:r>
            <w:proofErr w:type="spellStart"/>
            <w:r w:rsidR="0046607A" w:rsidRPr="002B4445">
              <w:rPr>
                <w:rFonts w:ascii="Times New Roman" w:eastAsia="Times New Roman" w:hAnsi="Times New Roman"/>
                <w:sz w:val="24"/>
                <w:szCs w:val="24"/>
                <w:lang w:val="uk-UA" w:eastAsia="ru-RU"/>
              </w:rPr>
              <w:t>тел</w:t>
            </w:r>
            <w:proofErr w:type="spellEnd"/>
            <w:r w:rsidR="0046607A" w:rsidRPr="002B4445">
              <w:rPr>
                <w:rFonts w:ascii="Times New Roman" w:eastAsia="Times New Roman" w:hAnsi="Times New Roman"/>
                <w:sz w:val="24"/>
                <w:szCs w:val="24"/>
                <w:lang w:val="uk-UA" w:eastAsia="ru-RU"/>
              </w:rPr>
              <w:t xml:space="preserve">. </w:t>
            </w:r>
            <w:r w:rsidR="002B4445" w:rsidRPr="002B4445">
              <w:rPr>
                <w:rFonts w:ascii="Times New Roman" w:eastAsia="Times New Roman" w:hAnsi="Times New Roman"/>
                <w:bCs/>
                <w:sz w:val="24"/>
                <w:szCs w:val="24"/>
                <w:lang w:val="uk-UA" w:eastAsia="ru-RU"/>
              </w:rPr>
              <w:t>096 690 45 83</w:t>
            </w:r>
            <w:r w:rsidR="00340B37">
              <w:rPr>
                <w:rFonts w:ascii="Times New Roman" w:eastAsia="Times New Roman" w:hAnsi="Times New Roman"/>
                <w:bCs/>
                <w:sz w:val="24"/>
                <w:szCs w:val="24"/>
                <w:lang w:val="uk-UA" w:eastAsia="ru-RU"/>
              </w:rPr>
              <w:t>;</w:t>
            </w:r>
          </w:p>
          <w:p w14:paraId="102775E7" w14:textId="39BF7793"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Pr>
                <w:rFonts w:ascii="Times New Roman" w:eastAsia="Times New Roman" w:hAnsi="Times New Roman"/>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 xml:space="preserve">заступник начальника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22598B">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4"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22598B">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4"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22598B">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4" w:type="pct"/>
            <w:shd w:val="clear" w:color="auto" w:fill="FFFFFF"/>
            <w:hideMark/>
          </w:tcPr>
          <w:p w14:paraId="1B7EF8E5" w14:textId="3534072C" w:rsidR="00C92127" w:rsidRPr="00340B37" w:rsidRDefault="00340B37" w:rsidP="00C92127">
            <w:pPr>
              <w:spacing w:before="150" w:after="150" w:line="240" w:lineRule="auto"/>
              <w:rPr>
                <w:rFonts w:ascii="Times New Roman" w:eastAsia="Times New Roman" w:hAnsi="Times New Roman"/>
                <w:b/>
                <w:sz w:val="24"/>
                <w:szCs w:val="24"/>
                <w:lang w:val="uk-UA" w:eastAsia="ru-RU"/>
              </w:rPr>
            </w:pPr>
            <w:r w:rsidRPr="00340B37">
              <w:rPr>
                <w:rFonts w:ascii="Times New Roman" w:eastAsia="Times New Roman" w:hAnsi="Times New Roman"/>
                <w:b/>
                <w:sz w:val="24"/>
                <w:szCs w:val="24"/>
                <w:lang w:val="uk-UA" w:eastAsia="ru-RU"/>
              </w:rPr>
              <w:t>Картриджі</w:t>
            </w:r>
            <w:r w:rsidR="00752FDE" w:rsidRPr="00340B37">
              <w:rPr>
                <w:rFonts w:ascii="Times New Roman" w:eastAsia="Times New Roman" w:hAnsi="Times New Roman"/>
                <w:b/>
                <w:sz w:val="24"/>
                <w:szCs w:val="24"/>
                <w:lang w:val="uk-UA" w:eastAsia="ru-RU"/>
              </w:rPr>
              <w:t xml:space="preserve"> </w:t>
            </w:r>
            <w:r w:rsidR="00746AFD" w:rsidRPr="00340B37">
              <w:rPr>
                <w:rFonts w:ascii="Times New Roman" w:eastAsia="Times New Roman" w:hAnsi="Times New Roman"/>
                <w:b/>
                <w:sz w:val="24"/>
                <w:szCs w:val="24"/>
                <w:lang w:val="uk-UA" w:eastAsia="ru-RU"/>
              </w:rPr>
              <w:t xml:space="preserve"> </w:t>
            </w:r>
            <w:r w:rsidRPr="00340B37">
              <w:rPr>
                <w:rFonts w:ascii="Times New Roman" w:eastAsia="Times New Roman" w:hAnsi="Times New Roman"/>
                <w:b/>
                <w:sz w:val="24"/>
                <w:szCs w:val="24"/>
                <w:lang w:val="uk-UA" w:eastAsia="ru-RU"/>
              </w:rPr>
              <w:t>(18</w:t>
            </w:r>
            <w:r w:rsidR="00C92127" w:rsidRPr="00340B37">
              <w:rPr>
                <w:rFonts w:ascii="Times New Roman" w:eastAsia="Times New Roman" w:hAnsi="Times New Roman"/>
                <w:b/>
                <w:sz w:val="24"/>
                <w:szCs w:val="24"/>
                <w:lang w:val="uk-UA" w:eastAsia="ru-RU"/>
              </w:rPr>
              <w:t xml:space="preserve"> шт.)</w:t>
            </w:r>
          </w:p>
          <w:p w14:paraId="498B0B88" w14:textId="4303F316" w:rsidR="00B413F2" w:rsidRPr="00340B37" w:rsidRDefault="00752FDE" w:rsidP="00752FDE">
            <w:pPr>
              <w:spacing w:before="150" w:after="150" w:line="240" w:lineRule="auto"/>
              <w:rPr>
                <w:rFonts w:ascii="Times New Roman" w:eastAsia="Times New Roman" w:hAnsi="Times New Roman"/>
                <w:b/>
                <w:sz w:val="24"/>
                <w:szCs w:val="24"/>
                <w:highlight w:val="yellow"/>
                <w:lang w:val="uk-UA" w:eastAsia="ru-RU"/>
              </w:rPr>
            </w:pPr>
            <w:r w:rsidRPr="00340B37">
              <w:rPr>
                <w:rFonts w:ascii="Times New Roman" w:eastAsia="Times New Roman" w:hAnsi="Times New Roman"/>
                <w:b/>
                <w:sz w:val="24"/>
                <w:szCs w:val="24"/>
                <w:lang w:val="uk-UA" w:eastAsia="ru-RU"/>
              </w:rPr>
              <w:t>(</w:t>
            </w:r>
            <w:r w:rsidR="00340B37" w:rsidRPr="00340B37">
              <w:rPr>
                <w:rFonts w:ascii="Times New Roman" w:hAnsi="Times New Roman"/>
                <w:b/>
                <w:sz w:val="24"/>
                <w:szCs w:val="24"/>
                <w:lang w:val="uk-UA"/>
              </w:rPr>
              <w:t xml:space="preserve">ДК 30120000-6 </w:t>
            </w:r>
            <w:proofErr w:type="spellStart"/>
            <w:r w:rsidR="00340B37" w:rsidRPr="00340B37">
              <w:rPr>
                <w:rFonts w:ascii="Times New Roman" w:hAnsi="Times New Roman"/>
                <w:b/>
                <w:sz w:val="24"/>
                <w:szCs w:val="24"/>
              </w:rPr>
              <w:t>Фотокопіювальне</w:t>
            </w:r>
            <w:proofErr w:type="spellEnd"/>
            <w:r w:rsidR="00340B37" w:rsidRPr="00340B37">
              <w:rPr>
                <w:rFonts w:ascii="Times New Roman" w:hAnsi="Times New Roman"/>
                <w:b/>
                <w:sz w:val="24"/>
                <w:szCs w:val="24"/>
              </w:rPr>
              <w:t xml:space="preserve"> та </w:t>
            </w:r>
            <w:proofErr w:type="spellStart"/>
            <w:r w:rsidR="00340B37" w:rsidRPr="00340B37">
              <w:rPr>
                <w:rFonts w:ascii="Times New Roman" w:hAnsi="Times New Roman"/>
                <w:b/>
                <w:sz w:val="24"/>
                <w:szCs w:val="24"/>
              </w:rPr>
              <w:t>поліграфічне</w:t>
            </w:r>
            <w:proofErr w:type="spellEnd"/>
            <w:r w:rsidR="00340B37" w:rsidRPr="00340B37">
              <w:rPr>
                <w:rFonts w:ascii="Times New Roman" w:hAnsi="Times New Roman"/>
                <w:b/>
                <w:sz w:val="24"/>
                <w:szCs w:val="24"/>
              </w:rPr>
              <w:t xml:space="preserve"> </w:t>
            </w:r>
            <w:proofErr w:type="spellStart"/>
            <w:r w:rsidR="00340B37" w:rsidRPr="00340B37">
              <w:rPr>
                <w:rFonts w:ascii="Times New Roman" w:hAnsi="Times New Roman"/>
                <w:b/>
                <w:sz w:val="24"/>
                <w:szCs w:val="24"/>
              </w:rPr>
              <w:t>обладнання</w:t>
            </w:r>
            <w:proofErr w:type="spellEnd"/>
            <w:r w:rsidR="00340B37" w:rsidRPr="00340B37">
              <w:rPr>
                <w:rFonts w:ascii="Times New Roman" w:hAnsi="Times New Roman"/>
                <w:b/>
                <w:sz w:val="24"/>
                <w:szCs w:val="24"/>
              </w:rPr>
              <w:t xml:space="preserve"> для офсетного </w:t>
            </w:r>
            <w:proofErr w:type="spellStart"/>
            <w:r w:rsidR="00340B37" w:rsidRPr="00340B37">
              <w:rPr>
                <w:rFonts w:ascii="Times New Roman" w:hAnsi="Times New Roman"/>
                <w:b/>
                <w:sz w:val="24"/>
                <w:szCs w:val="24"/>
              </w:rPr>
              <w:t>друку</w:t>
            </w:r>
            <w:proofErr w:type="spellEnd"/>
            <w:r w:rsidR="00C92127" w:rsidRPr="00340B37">
              <w:rPr>
                <w:rFonts w:ascii="Times New Roman" w:eastAsia="Times New Roman" w:hAnsi="Times New Roman"/>
                <w:b/>
                <w:sz w:val="24"/>
                <w:szCs w:val="24"/>
                <w:lang w:val="uk-UA" w:eastAsia="ru-RU"/>
              </w:rPr>
              <w:t>)</w:t>
            </w:r>
          </w:p>
        </w:tc>
      </w:tr>
      <w:tr w:rsidR="00B413F2" w:rsidRPr="000A74B5" w14:paraId="5DFEF044" w14:textId="77777777" w:rsidTr="0022598B">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4" w:type="pct"/>
            <w:shd w:val="clear" w:color="auto" w:fill="FFFFFF"/>
            <w:hideMark/>
          </w:tcPr>
          <w:p w14:paraId="5C1CF564" w14:textId="56B74D99" w:rsidR="00B413F2" w:rsidRPr="00F74733" w:rsidRDefault="00B413F2" w:rsidP="00F74733">
            <w:pPr>
              <w:spacing w:before="150" w:after="150" w:line="240" w:lineRule="auto"/>
              <w:jc w:val="both"/>
              <w:rPr>
                <w:rFonts w:ascii="Times New Roman" w:eastAsia="Times New Roman" w:hAnsi="Times New Roman"/>
                <w:b/>
                <w:sz w:val="24"/>
                <w:szCs w:val="24"/>
                <w:lang w:val="uk-UA" w:eastAsia="ru-RU"/>
              </w:rPr>
            </w:pPr>
            <w:r w:rsidRPr="00F74733">
              <w:rPr>
                <w:rFonts w:ascii="Times New Roman" w:eastAsia="Times New Roman" w:hAnsi="Times New Roman"/>
                <w:b/>
                <w:i/>
                <w:iCs/>
                <w:sz w:val="24"/>
                <w:szCs w:val="24"/>
                <w:lang w:val="uk-UA" w:eastAsia="ru-RU"/>
              </w:rPr>
              <w:lastRenderedPageBreak/>
              <w:t xml:space="preserve">закупівля здійснюється без поділу на лоти </w:t>
            </w:r>
          </w:p>
        </w:tc>
      </w:tr>
      <w:tr w:rsidR="00B413F2" w:rsidRPr="000A74B5" w14:paraId="705B296A" w14:textId="77777777" w:rsidTr="0022598B">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4"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624AC2D6" w:rsidR="00B413F2" w:rsidRPr="00B413F2" w:rsidRDefault="00B413F2" w:rsidP="00752FD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340B37" w:rsidRPr="00340B37">
              <w:rPr>
                <w:rFonts w:ascii="Times New Roman" w:eastAsia="Times New Roman" w:hAnsi="Times New Roman"/>
                <w:b/>
                <w:sz w:val="24"/>
                <w:szCs w:val="24"/>
                <w:lang w:val="uk-UA" w:eastAsia="ru-RU"/>
              </w:rPr>
              <w:t>18</w:t>
            </w:r>
            <w:r w:rsidR="00F74733" w:rsidRPr="00340B37">
              <w:rPr>
                <w:rFonts w:ascii="Times New Roman" w:eastAsia="Times New Roman" w:hAnsi="Times New Roman"/>
                <w:b/>
                <w:sz w:val="24"/>
                <w:szCs w:val="24"/>
                <w:lang w:val="uk-UA" w:eastAsia="ru-RU"/>
              </w:rPr>
              <w:t xml:space="preserve"> шт.</w:t>
            </w:r>
          </w:p>
        </w:tc>
      </w:tr>
      <w:tr w:rsidR="00B413F2" w:rsidRPr="000A74B5" w14:paraId="2D9F4DDD" w14:textId="77777777" w:rsidTr="0022598B">
        <w:tc>
          <w:tcPr>
            <w:tcW w:w="347"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14:paraId="57D41C6A" w14:textId="77777777" w:rsidR="00B413F2" w:rsidRPr="009839C1" w:rsidRDefault="00B413F2" w:rsidP="00B413F2">
            <w:pPr>
              <w:spacing w:before="150" w:after="150" w:line="240" w:lineRule="auto"/>
              <w:rPr>
                <w:rFonts w:ascii="Times New Roman" w:eastAsia="Times New Roman" w:hAnsi="Times New Roman"/>
                <w:sz w:val="24"/>
                <w:szCs w:val="24"/>
                <w:lang w:val="uk-UA" w:eastAsia="ru-RU"/>
              </w:rPr>
            </w:pPr>
            <w:r w:rsidRPr="009839C1">
              <w:rPr>
                <w:rFonts w:ascii="Times New Roman" w:eastAsia="Times New Roman" w:hAnsi="Times New Roman"/>
                <w:sz w:val="24"/>
                <w:szCs w:val="24"/>
                <w:lang w:val="uk-UA" w:eastAsia="ru-RU"/>
              </w:rPr>
              <w:t xml:space="preserve">строк поставки товарів </w:t>
            </w:r>
          </w:p>
        </w:tc>
        <w:tc>
          <w:tcPr>
            <w:tcW w:w="3194" w:type="pct"/>
            <w:shd w:val="clear" w:color="auto" w:fill="FFFFFF"/>
            <w:hideMark/>
          </w:tcPr>
          <w:p w14:paraId="7F52FC20" w14:textId="142B0E1A" w:rsidR="00B413F2" w:rsidRPr="009839C1" w:rsidRDefault="009839C1"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16 грудня 2022 року.</w:t>
            </w:r>
          </w:p>
        </w:tc>
      </w:tr>
      <w:tr w:rsidR="00B413F2" w:rsidRPr="000A74B5" w14:paraId="554A0B1B" w14:textId="77777777" w:rsidTr="0022598B">
        <w:tc>
          <w:tcPr>
            <w:tcW w:w="347"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4"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22598B">
        <w:tc>
          <w:tcPr>
            <w:tcW w:w="347"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4"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22598B">
        <w:tc>
          <w:tcPr>
            <w:tcW w:w="347"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4"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6607A" w14:paraId="0603F8D5" w14:textId="77777777" w:rsidTr="0022598B">
        <w:tc>
          <w:tcPr>
            <w:tcW w:w="347"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4"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4F70DF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22598B">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F07CA" w14:paraId="2A0F34E1" w14:textId="77777777" w:rsidTr="0022598B">
        <w:tc>
          <w:tcPr>
            <w:tcW w:w="347"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4"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w:t>
            </w:r>
            <w:r w:rsidRPr="009A7F70">
              <w:rPr>
                <w:rFonts w:ascii="Times New Roman" w:eastAsia="Times New Roman" w:hAnsi="Times New Roman"/>
                <w:sz w:val="24"/>
                <w:szCs w:val="24"/>
                <w:lang w:val="uk-UA" w:eastAsia="ru-RU"/>
              </w:rPr>
              <w:lastRenderedPageBreak/>
              <w:t xml:space="preserve">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22598B">
        <w:tc>
          <w:tcPr>
            <w:tcW w:w="347"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94"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22598B">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F07CA" w14:paraId="7E7B5366" w14:textId="77777777" w:rsidTr="0022598B">
        <w:tc>
          <w:tcPr>
            <w:tcW w:w="347"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B413F2" w:rsidRPr="00362671" w:rsidRDefault="00B413F2"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4" w:type="pct"/>
            <w:shd w:val="clear" w:color="auto" w:fill="FFFFFF"/>
            <w:hideMark/>
          </w:tcPr>
          <w:p w14:paraId="7110E2F0" w14:textId="1BE198B2" w:rsidR="00AA6CF6" w:rsidRPr="00362671" w:rsidRDefault="009C75F6" w:rsidP="009C75F6">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362671">
              <w:rPr>
                <w:rFonts w:ascii="Times New Roman" w:eastAsia="Times New Roman" w:hAnsi="Times New Roman"/>
                <w:sz w:val="24"/>
                <w:szCs w:val="24"/>
                <w:lang w:val="uk-UA" w:eastAsia="ru-RU"/>
              </w:rPr>
              <w:t>:</w:t>
            </w:r>
          </w:p>
          <w:p w14:paraId="2BC17A30" w14:textId="325D0DA9" w:rsidR="00AA6CF6" w:rsidRPr="00AA6CF6" w:rsidRDefault="00AA6CF6"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тендерної пропозиції згідно  </w:t>
            </w:r>
            <w:r w:rsidR="009C75F6" w:rsidRPr="00362671">
              <w:rPr>
                <w:rFonts w:ascii="Times New Roman" w:eastAsia="Times New Roman" w:hAnsi="Times New Roman"/>
                <w:sz w:val="24"/>
                <w:szCs w:val="24"/>
                <w:lang w:val="uk-UA" w:eastAsia="ru-RU"/>
              </w:rPr>
              <w:t xml:space="preserve"> </w:t>
            </w:r>
            <w:r w:rsidR="00502948" w:rsidRPr="00362671">
              <w:rPr>
                <w:rFonts w:ascii="Times New Roman" w:eastAsia="Times New Roman" w:hAnsi="Times New Roman"/>
                <w:sz w:val="24"/>
                <w:szCs w:val="24"/>
                <w:lang w:val="uk-UA" w:eastAsia="ru-RU"/>
              </w:rPr>
              <w:t>Додатку № 1 до тендерної документації</w:t>
            </w:r>
            <w:r>
              <w:rPr>
                <w:rFonts w:ascii="Times New Roman" w:eastAsia="Times New Roman" w:hAnsi="Times New Roman"/>
                <w:sz w:val="24"/>
                <w:szCs w:val="24"/>
                <w:lang w:val="uk-UA" w:eastAsia="ru-RU"/>
              </w:rPr>
              <w:t>;</w:t>
            </w:r>
          </w:p>
          <w:p w14:paraId="39C5EFE8" w14:textId="49E87099" w:rsidR="00AA6CF6" w:rsidRPr="00AA6CF6" w:rsidRDefault="00AA6CF6" w:rsidP="00AA6CF6">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36267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Додатку № 2</w:t>
            </w:r>
            <w:r w:rsidRPr="00362671">
              <w:rPr>
                <w:rFonts w:ascii="Times New Roman" w:eastAsia="Times New Roman" w:hAnsi="Times New Roman"/>
                <w:sz w:val="24"/>
                <w:szCs w:val="24"/>
                <w:lang w:val="uk-UA" w:eastAsia="ru-RU"/>
              </w:rPr>
              <w:t xml:space="preserve"> до тендерної документації</w:t>
            </w:r>
            <w:r>
              <w:rPr>
                <w:rFonts w:ascii="Times New Roman" w:eastAsia="Times New Roman" w:hAnsi="Times New Roman"/>
                <w:sz w:val="24"/>
                <w:szCs w:val="24"/>
                <w:lang w:val="uk-UA" w:eastAsia="ru-RU"/>
              </w:rPr>
              <w:t>;</w:t>
            </w:r>
          </w:p>
          <w:p w14:paraId="0F1D50C5" w14:textId="38ABA40E" w:rsidR="004411EC" w:rsidRPr="00AA6CF6" w:rsidRDefault="004411EC" w:rsidP="00AA6CF6">
            <w:pPr>
              <w:spacing w:before="150" w:after="150" w:line="240" w:lineRule="auto"/>
              <w:ind w:left="360"/>
              <w:jc w:val="both"/>
              <w:rPr>
                <w:rFonts w:ascii="Times New Roman" w:eastAsia="Times New Roman" w:hAnsi="Times New Roman"/>
                <w:i/>
                <w:iCs/>
                <w:sz w:val="24"/>
                <w:szCs w:val="24"/>
                <w:lang w:val="uk-UA" w:eastAsia="ru-RU"/>
              </w:rPr>
            </w:pPr>
          </w:p>
          <w:p w14:paraId="72B04B96" w14:textId="7F432420" w:rsidR="00AC2592" w:rsidRPr="00362671"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w:t>
            </w:r>
            <w:r w:rsidR="00AC2592" w:rsidRPr="00362671">
              <w:rPr>
                <w:rFonts w:ascii="Times New Roman" w:eastAsia="Times New Roman" w:hAnsi="Times New Roman"/>
                <w:sz w:val="24"/>
                <w:szCs w:val="24"/>
                <w:lang w:val="uk-UA" w:eastAsia="ru-RU"/>
              </w:rPr>
              <w:t>ї</w:t>
            </w:r>
            <w:r w:rsidRPr="00362671">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362671">
              <w:rPr>
                <w:rFonts w:ascii="Times New Roman" w:eastAsia="Times New Roman" w:hAnsi="Times New Roman"/>
                <w:sz w:val="24"/>
                <w:szCs w:val="24"/>
                <w:lang w:val="uk-UA" w:eastAsia="ru-RU"/>
              </w:rPr>
              <w:t xml:space="preserve"> участі у процедурі закупівлі </w:t>
            </w:r>
            <w:r w:rsidR="004411EC" w:rsidRPr="00362671">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362671">
              <w:rPr>
                <w:rFonts w:ascii="Times New Roman" w:eastAsia="Times New Roman" w:hAnsi="Times New Roman"/>
                <w:sz w:val="24"/>
                <w:szCs w:val="24"/>
                <w:lang w:val="uk-UA" w:eastAsia="ru-RU"/>
              </w:rPr>
              <w:t xml:space="preserve">у відповідності до вимог визначених </w:t>
            </w:r>
            <w:r w:rsidR="00AA6CF6">
              <w:rPr>
                <w:rFonts w:ascii="Times New Roman" w:eastAsia="Times New Roman" w:hAnsi="Times New Roman"/>
                <w:sz w:val="24"/>
                <w:szCs w:val="24"/>
                <w:lang w:val="uk-UA" w:eastAsia="ru-RU"/>
              </w:rPr>
              <w:t>у Додатку № 3</w:t>
            </w:r>
            <w:r w:rsidR="00502948" w:rsidRPr="00362671">
              <w:rPr>
                <w:rFonts w:ascii="Times New Roman" w:eastAsia="Times New Roman" w:hAnsi="Times New Roman"/>
                <w:sz w:val="24"/>
                <w:szCs w:val="24"/>
                <w:lang w:val="uk-UA" w:eastAsia="ru-RU"/>
              </w:rPr>
              <w:t xml:space="preserve"> до тендерної документації</w:t>
            </w:r>
            <w:r w:rsidR="00AC2592" w:rsidRPr="00362671">
              <w:rPr>
                <w:rFonts w:ascii="Times New Roman" w:eastAsia="Times New Roman" w:hAnsi="Times New Roman"/>
                <w:sz w:val="24"/>
                <w:szCs w:val="24"/>
                <w:lang w:val="uk-UA" w:eastAsia="ru-RU"/>
              </w:rPr>
              <w:t>;</w:t>
            </w:r>
          </w:p>
          <w:p w14:paraId="7050B845" w14:textId="5AFF2741" w:rsidR="00AC2592" w:rsidRPr="00362671"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AA6CF6">
              <w:rPr>
                <w:rFonts w:ascii="Times New Roman" w:eastAsia="Times New Roman" w:hAnsi="Times New Roman"/>
                <w:sz w:val="24"/>
                <w:szCs w:val="24"/>
                <w:lang w:val="uk-UA" w:eastAsia="ru-RU"/>
              </w:rPr>
              <w:t>4</w:t>
            </w:r>
            <w:r w:rsidRPr="0036267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362671"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36267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362671"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w:t>
            </w:r>
            <w:r w:rsidRPr="00362671">
              <w:rPr>
                <w:rFonts w:ascii="Times New Roman" w:eastAsia="Times New Roman" w:hAnsi="Times New Roman"/>
                <w:sz w:val="24"/>
                <w:szCs w:val="24"/>
                <w:lang w:val="uk-UA" w:eastAsia="ru-RU"/>
              </w:rPr>
              <w:lastRenderedPageBreak/>
              <w:t xml:space="preserve">із накладанням удосконаленого електронного підпису або кваліфікованого електронного підпису. </w:t>
            </w:r>
          </w:p>
          <w:p w14:paraId="0F1556B4"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62671">
              <w:rPr>
                <w:rFonts w:ascii="Times New Roman" w:eastAsia="Times New Roman" w:hAnsi="Times New Roman"/>
                <w:sz w:val="24"/>
                <w:szCs w:val="24"/>
                <w:lang w:val="uk-UA" w:eastAsia="ru-RU"/>
              </w:rPr>
              <w:t>их</w:t>
            </w:r>
            <w:proofErr w:type="spellEnd"/>
            <w:r w:rsidRPr="00362671">
              <w:rPr>
                <w:rFonts w:ascii="Times New Roman" w:eastAsia="Times New Roman" w:hAnsi="Times New Roman"/>
                <w:sz w:val="24"/>
                <w:szCs w:val="24"/>
                <w:lang w:val="uk-UA" w:eastAsia="ru-RU"/>
              </w:rPr>
              <w:t>) документа(</w:t>
            </w:r>
            <w:proofErr w:type="spellStart"/>
            <w:r w:rsidRPr="00362671">
              <w:rPr>
                <w:rFonts w:ascii="Times New Roman" w:eastAsia="Times New Roman" w:hAnsi="Times New Roman"/>
                <w:sz w:val="24"/>
                <w:szCs w:val="24"/>
                <w:lang w:val="uk-UA" w:eastAsia="ru-RU"/>
              </w:rPr>
              <w:t>ів</w:t>
            </w:r>
            <w:proofErr w:type="spellEnd"/>
            <w:r w:rsidRPr="0036267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362671" w:rsidRDefault="00E65A65"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362671" w:rsidRDefault="00E65A65"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w:t>
            </w:r>
            <w:r w:rsidR="00717447" w:rsidRPr="00362671">
              <w:rPr>
                <w:rFonts w:ascii="Times New Roman" w:eastAsia="Times New Roman" w:hAnsi="Times New Roman"/>
                <w:sz w:val="24"/>
                <w:szCs w:val="24"/>
                <w:lang w:val="uk-UA" w:eastAsia="ru-RU"/>
              </w:rPr>
              <w:t>ерелік</w:t>
            </w:r>
            <w:r w:rsidR="00717447" w:rsidRPr="00362671">
              <w:t xml:space="preserve"> </w:t>
            </w:r>
            <w:r w:rsidR="00717447"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w:t>
            </w:r>
            <w:r w:rsidR="000A5534" w:rsidRPr="00362671">
              <w:rPr>
                <w:rFonts w:ascii="Times New Roman" w:eastAsia="Times New Roman" w:hAnsi="Times New Roman"/>
                <w:sz w:val="24"/>
                <w:szCs w:val="24"/>
                <w:lang w:val="uk-UA" w:eastAsia="ru-RU"/>
              </w:rPr>
              <w:t>і</w:t>
            </w:r>
            <w:r w:rsidRPr="0036267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3C557863"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w:t>
            </w:r>
            <w:r w:rsidRPr="00362671">
              <w:rPr>
                <w:rFonts w:ascii="Times New Roman" w:eastAsia="Times New Roman" w:hAnsi="Times New Roman"/>
                <w:sz w:val="24"/>
                <w:szCs w:val="24"/>
                <w:lang w:val="uk-UA" w:eastAsia="ru-RU"/>
              </w:rPr>
              <w:lastRenderedPageBreak/>
              <w:t xml:space="preserve">зміст якого відповідає вимогам, визначеним замовником у тендерній документації. </w:t>
            </w:r>
          </w:p>
          <w:p w14:paraId="1B090214"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2D868A67" w14:textId="77777777" w:rsidR="00717447" w:rsidRPr="00362671"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1D78644B" w14:textId="77777777" w:rsidR="00CE7D1C" w:rsidRPr="00362671"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62671">
              <w:rPr>
                <w:rFonts w:ascii="Times New Roman" w:eastAsia="Times New Roman" w:hAnsi="Times New Roman"/>
                <w:sz w:val="24"/>
                <w:szCs w:val="24"/>
                <w:lang w:val="uk-UA" w:eastAsia="ru-RU"/>
              </w:rPr>
              <w:t>;</w:t>
            </w:r>
          </w:p>
          <w:p w14:paraId="2EAC40AD"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49FFC108"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6267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62671"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13F2" w:rsidRPr="00DA32CB" w14:paraId="247477F4" w14:textId="77777777" w:rsidTr="0022598B">
        <w:tc>
          <w:tcPr>
            <w:tcW w:w="347"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4"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0F466A1"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DA32CB" w14:paraId="0C71FFB1" w14:textId="77777777" w:rsidTr="0022598B">
        <w:tc>
          <w:tcPr>
            <w:tcW w:w="347"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4"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B11ED0D"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9F07CA" w14:paraId="4F0E3A87" w14:textId="77777777" w:rsidTr="0022598B">
        <w:tc>
          <w:tcPr>
            <w:tcW w:w="347"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4"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9F07CA" w14:paraId="30AB5656" w14:textId="77777777" w:rsidTr="0022598B">
        <w:tc>
          <w:tcPr>
            <w:tcW w:w="347"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94" w:type="pct"/>
            <w:shd w:val="clear" w:color="auto" w:fill="FFFFFF"/>
            <w:hideMark/>
          </w:tcPr>
          <w:p w14:paraId="07BF422C" w14:textId="5048C204"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w:t>
            </w:r>
            <w:r w:rsidR="00AA6CF6">
              <w:rPr>
                <w:rFonts w:ascii="Times New Roman" w:eastAsia="Times New Roman" w:hAnsi="Times New Roman"/>
                <w:sz w:val="24"/>
                <w:szCs w:val="24"/>
                <w:lang w:val="uk-UA" w:eastAsia="ru-RU"/>
              </w:rPr>
              <w:t>ердження викладені у Додатку № 2</w:t>
            </w:r>
            <w:r>
              <w:rPr>
                <w:rFonts w:ascii="Times New Roman" w:eastAsia="Times New Roman" w:hAnsi="Times New Roman"/>
                <w:sz w:val="24"/>
                <w:szCs w:val="24"/>
                <w:lang w:val="uk-UA" w:eastAsia="ru-RU"/>
              </w:rPr>
              <w:t xml:space="preserve">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w:t>
            </w:r>
            <w:r w:rsidRPr="00E94849">
              <w:rPr>
                <w:rFonts w:ascii="Times New Roman" w:eastAsia="Times New Roman" w:hAnsi="Times New Roman"/>
                <w:sz w:val="24"/>
                <w:szCs w:val="24"/>
                <w:lang w:val="uk-UA" w:eastAsia="ru-RU"/>
              </w:rPr>
              <w:lastRenderedPageBreak/>
              <w:t>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6CAF04AF" w:rsidR="00DC0363" w:rsidRPr="00B413F2" w:rsidRDefault="00DC0363" w:rsidP="00AA6C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AA6CF6">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tc>
      </w:tr>
      <w:tr w:rsidR="00B413F2" w:rsidRPr="000A74B5" w14:paraId="4B44FD2B" w14:textId="77777777" w:rsidTr="0022598B">
        <w:tc>
          <w:tcPr>
            <w:tcW w:w="347"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4" w:type="pct"/>
            <w:shd w:val="clear" w:color="auto" w:fill="FFFFFF"/>
            <w:hideMark/>
          </w:tcPr>
          <w:p w14:paraId="67F208B5" w14:textId="7A20FDE4"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AA6CF6">
              <w:rPr>
                <w:rFonts w:ascii="Times New Roman" w:eastAsia="Times New Roman" w:hAnsi="Times New Roman"/>
                <w:sz w:val="24"/>
                <w:szCs w:val="24"/>
                <w:lang w:val="uk-UA" w:eastAsia="ru-RU"/>
              </w:rPr>
              <w:t xml:space="preserve"> викладена у Додатку № 4</w:t>
            </w:r>
            <w:r>
              <w:rPr>
                <w:rFonts w:ascii="Times New Roman" w:eastAsia="Times New Roman" w:hAnsi="Times New Roman"/>
                <w:sz w:val="24"/>
                <w:szCs w:val="24"/>
                <w:lang w:val="uk-UA" w:eastAsia="ru-RU"/>
              </w:rPr>
              <w:t>.</w:t>
            </w:r>
          </w:p>
        </w:tc>
      </w:tr>
      <w:tr w:rsidR="00B413F2" w:rsidRPr="000A74B5" w14:paraId="108A3B96" w14:textId="77777777" w:rsidTr="0022598B">
        <w:tc>
          <w:tcPr>
            <w:tcW w:w="347"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94"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F07CA" w14:paraId="41638AD2" w14:textId="77777777" w:rsidTr="0022598B">
        <w:tc>
          <w:tcPr>
            <w:tcW w:w="347"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4"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46607A" w14:paraId="6513D5F7" w14:textId="77777777" w:rsidTr="0022598B">
        <w:tc>
          <w:tcPr>
            <w:tcW w:w="347"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4"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22598B">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22598B">
        <w:tc>
          <w:tcPr>
            <w:tcW w:w="347"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4" w:type="pct"/>
            <w:shd w:val="clear" w:color="auto" w:fill="FFFFFF"/>
            <w:hideMark/>
          </w:tcPr>
          <w:p w14:paraId="4A149C87" w14:textId="634475DF" w:rsidR="00502948" w:rsidRPr="00362671" w:rsidRDefault="000A5534"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К</w:t>
            </w:r>
            <w:r w:rsidR="00B413F2" w:rsidRPr="001F3FE6">
              <w:rPr>
                <w:rFonts w:ascii="Times New Roman" w:eastAsia="Times New Roman" w:hAnsi="Times New Roman"/>
                <w:b/>
                <w:sz w:val="24"/>
                <w:szCs w:val="24"/>
                <w:lang w:val="uk-UA" w:eastAsia="ru-RU"/>
              </w:rPr>
              <w:t>інцевий строк подання тендерних пропозицій</w:t>
            </w:r>
            <w:r w:rsidR="00016C3E" w:rsidRPr="001F3FE6">
              <w:rPr>
                <w:rFonts w:ascii="Times New Roman" w:eastAsia="Times New Roman" w:hAnsi="Times New Roman"/>
                <w:b/>
                <w:sz w:val="24"/>
                <w:szCs w:val="24"/>
                <w:lang w:val="uk-UA" w:eastAsia="ru-RU"/>
              </w:rPr>
              <w:t xml:space="preserve">: </w:t>
            </w:r>
            <w:r w:rsidR="00362671" w:rsidRPr="00362671">
              <w:rPr>
                <w:rFonts w:ascii="Times New Roman" w:eastAsia="Times New Roman" w:hAnsi="Times New Roman"/>
                <w:sz w:val="24"/>
                <w:szCs w:val="24"/>
                <w:lang w:val="uk-UA" w:eastAsia="ru-RU"/>
              </w:rPr>
              <w:t>зазначений в електронній закупівлі</w:t>
            </w:r>
            <w:r w:rsidR="00502948" w:rsidRPr="00362671">
              <w:rPr>
                <w:rFonts w:ascii="Times New Roman" w:eastAsia="Times New Roman" w:hAnsi="Times New Roman"/>
                <w:sz w:val="24"/>
                <w:szCs w:val="24"/>
                <w:lang w:val="uk-UA" w:eastAsia="ru-RU"/>
              </w:rPr>
              <w:t xml:space="preserve"> </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14:paraId="0D6A8D54" w14:textId="77777777" w:rsidTr="0022598B">
        <w:tc>
          <w:tcPr>
            <w:tcW w:w="347"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4"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одразу після завершення електронного аукціону.</w:t>
            </w:r>
          </w:p>
          <w:p w14:paraId="32C435DD" w14:textId="4F683997" w:rsid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6C7632FD" w14:textId="0D8F0BA6" w:rsidR="00433349" w:rsidRPr="00433349" w:rsidRDefault="00433349" w:rsidP="00502948">
            <w:pPr>
              <w:spacing w:before="150" w:after="150" w:line="240" w:lineRule="auto"/>
              <w:jc w:val="both"/>
              <w:rPr>
                <w:rFonts w:ascii="Times New Roman" w:eastAsia="Times New Roman" w:hAnsi="Times New Roman"/>
                <w:sz w:val="24"/>
                <w:szCs w:val="24"/>
                <w:lang w:val="uk-UA" w:eastAsia="ru-RU"/>
              </w:rPr>
            </w:pPr>
            <w:r w:rsidRPr="00433349">
              <w:rPr>
                <w:rFonts w:ascii="Times New Roman" w:eastAsia="Times New Roman" w:hAnsi="Times New Roman"/>
                <w:color w:val="000000"/>
                <w:sz w:val="24"/>
                <w:szCs w:val="24"/>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433349">
              <w:rPr>
                <w:rFonts w:ascii="Times New Roman" w:eastAsia="Times New Roman" w:hAnsi="Times New Roman"/>
                <w:color w:val="000000"/>
                <w:sz w:val="24"/>
                <w:szCs w:val="24"/>
                <w:u w:val="single"/>
                <w:lang w:val="uk-UA"/>
              </w:rPr>
              <w:t xml:space="preserve">Розмір мінімального кроку пониження </w:t>
            </w:r>
            <w:r w:rsidRPr="00433349">
              <w:rPr>
                <w:rFonts w:ascii="Times New Roman" w:eastAsia="Times New Roman" w:hAnsi="Times New Roman"/>
                <w:color w:val="000000"/>
                <w:sz w:val="24"/>
                <w:szCs w:val="24"/>
                <w:u w:val="single"/>
                <w:lang w:val="uk-UA"/>
              </w:rPr>
              <w:lastRenderedPageBreak/>
              <w:t>ціни під час електронного аукціону складає – 1 % (один) відсоток від очікуваної вартості закупівлі.</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22598B">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22598B">
        <w:tc>
          <w:tcPr>
            <w:tcW w:w="347"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4"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9F07CA" w14:paraId="3864D9C7" w14:textId="77777777" w:rsidTr="0022598B">
        <w:tc>
          <w:tcPr>
            <w:tcW w:w="347"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4"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w:t>
            </w:r>
            <w:r w:rsidR="00877A5C" w:rsidRPr="00520942">
              <w:rPr>
                <w:rFonts w:ascii="Times New Roman" w:eastAsia="Times New Roman" w:hAnsi="Times New Roman"/>
                <w:sz w:val="24"/>
                <w:szCs w:val="24"/>
                <w:lang w:val="uk-UA" w:eastAsia="ru-RU"/>
              </w:rPr>
              <w:lastRenderedPageBreak/>
              <w:t xml:space="preserve">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520942">
              <w:rPr>
                <w:rFonts w:ascii="Times New Roman" w:eastAsia="Times New Roman" w:hAnsi="Times New Roman"/>
                <w:sz w:val="24"/>
                <w:szCs w:val="24"/>
                <w:lang w:val="uk-UA" w:eastAsia="ru-RU"/>
              </w:rPr>
              <w:t>закупівель</w:t>
            </w:r>
            <w:proofErr w:type="spellEnd"/>
            <w:r w:rsidR="00877A5C"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E9B7473"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7F1012">
              <w:rPr>
                <w:rFonts w:ascii="Times New Roman" w:eastAsia="Times New Roman" w:hAnsi="Times New Roman"/>
                <w:sz w:val="24"/>
                <w:szCs w:val="24"/>
                <w:lang w:val="uk-UA" w:eastAsia="ru-RU"/>
              </w:rPr>
              <w:lastRenderedPageBreak/>
              <w:t xml:space="preserve">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9F07CA" w14:paraId="7A610182" w14:textId="77777777" w:rsidTr="0022598B">
        <w:tc>
          <w:tcPr>
            <w:tcW w:w="347"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4"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877A5C">
              <w:rPr>
                <w:rFonts w:ascii="Times New Roman" w:eastAsia="Times New Roman" w:hAnsi="Times New Roman"/>
                <w:sz w:val="24"/>
                <w:szCs w:val="24"/>
                <w:lang w:val="uk-UA" w:eastAsia="ru-RU"/>
              </w:rPr>
              <w:lastRenderedPageBreak/>
              <w:t>(рішення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B413F2" w:rsidRPr="000A74B5" w14:paraId="37ABCCD2" w14:textId="77777777" w:rsidTr="0022598B">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22598B">
        <w:tc>
          <w:tcPr>
            <w:tcW w:w="347"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94"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22598B">
        <w:tc>
          <w:tcPr>
            <w:tcW w:w="347"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94"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22598B">
        <w:tc>
          <w:tcPr>
            <w:tcW w:w="347"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4" w:type="pct"/>
            <w:shd w:val="clear" w:color="auto" w:fill="FFFFFF"/>
            <w:hideMark/>
          </w:tcPr>
          <w:p w14:paraId="61472C50" w14:textId="165D3B3F"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AA6CF6">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22598B">
        <w:tc>
          <w:tcPr>
            <w:tcW w:w="347"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4"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124641E"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w:t>
            </w:r>
            <w:r w:rsidRPr="00433349">
              <w:rPr>
                <w:rFonts w:ascii="Times New Roman" w:eastAsia="Times New Roman" w:hAnsi="Times New Roman"/>
                <w:sz w:val="24"/>
                <w:szCs w:val="24"/>
                <w:lang w:val="uk-UA" w:eastAsia="ru-RU"/>
              </w:rPr>
              <w:t xml:space="preserve">) відповідну інформацію про право підписання договору про закупівлю шляхом завантаження інформації </w:t>
            </w:r>
            <w:r w:rsidR="008E326D" w:rsidRPr="00433349">
              <w:rPr>
                <w:rFonts w:ascii="Times New Roman" w:eastAsia="Times New Roman" w:hAnsi="Times New Roman"/>
                <w:sz w:val="24"/>
                <w:szCs w:val="24"/>
                <w:lang w:val="uk-UA" w:eastAsia="ru-RU"/>
              </w:rPr>
              <w:t xml:space="preserve">в електронну систему </w:t>
            </w:r>
            <w:proofErr w:type="spellStart"/>
            <w:r w:rsidR="008E326D" w:rsidRPr="00433349">
              <w:rPr>
                <w:rFonts w:ascii="Times New Roman" w:eastAsia="Times New Roman" w:hAnsi="Times New Roman"/>
                <w:sz w:val="24"/>
                <w:szCs w:val="24"/>
                <w:lang w:val="uk-UA" w:eastAsia="ru-RU"/>
              </w:rPr>
              <w:t>закупівель</w:t>
            </w:r>
            <w:proofErr w:type="spellEnd"/>
            <w:r w:rsidR="008E326D" w:rsidRPr="00433349">
              <w:rPr>
                <w:rFonts w:ascii="Times New Roman" w:eastAsia="Times New Roman" w:hAnsi="Times New Roman"/>
                <w:sz w:val="24"/>
                <w:szCs w:val="24"/>
                <w:lang w:val="uk-UA" w:eastAsia="ru-RU"/>
              </w:rPr>
              <w:t>;</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22598B">
        <w:tc>
          <w:tcPr>
            <w:tcW w:w="347"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4"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DA32CB" w14:paraId="067D03A3" w14:textId="77777777" w:rsidTr="0022598B">
        <w:tc>
          <w:tcPr>
            <w:tcW w:w="347"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4"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1F3FE6">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2AF2112B" w14:textId="4DFD3628"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1"/>
  </w:num>
  <w:num w:numId="5">
    <w:abstractNumId w:val="20"/>
  </w:num>
  <w:num w:numId="6">
    <w:abstractNumId w:val="32"/>
  </w:num>
  <w:num w:numId="7">
    <w:abstractNumId w:val="10"/>
  </w:num>
  <w:num w:numId="8">
    <w:abstractNumId w:val="34"/>
  </w:num>
  <w:num w:numId="9">
    <w:abstractNumId w:val="26"/>
  </w:num>
  <w:num w:numId="10">
    <w:abstractNumId w:val="35"/>
  </w:num>
  <w:num w:numId="11">
    <w:abstractNumId w:val="21"/>
  </w:num>
  <w:num w:numId="12">
    <w:abstractNumId w:val="8"/>
  </w:num>
  <w:num w:numId="13">
    <w:abstractNumId w:val="29"/>
  </w:num>
  <w:num w:numId="14">
    <w:abstractNumId w:val="6"/>
  </w:num>
  <w:num w:numId="15">
    <w:abstractNumId w:val="3"/>
  </w:num>
  <w:num w:numId="16">
    <w:abstractNumId w:val="11"/>
  </w:num>
  <w:num w:numId="17">
    <w:abstractNumId w:val="7"/>
  </w:num>
  <w:num w:numId="18">
    <w:abstractNumId w:val="19"/>
  </w:num>
  <w:num w:numId="19">
    <w:abstractNumId w:val="28"/>
  </w:num>
  <w:num w:numId="20">
    <w:abstractNumId w:val="9"/>
  </w:num>
  <w:num w:numId="21">
    <w:abstractNumId w:val="33"/>
  </w:num>
  <w:num w:numId="22">
    <w:abstractNumId w:val="25"/>
  </w:num>
  <w:num w:numId="23">
    <w:abstractNumId w:val="14"/>
  </w:num>
  <w:num w:numId="24">
    <w:abstractNumId w:val="38"/>
  </w:num>
  <w:num w:numId="25">
    <w:abstractNumId w:val="0"/>
  </w:num>
  <w:num w:numId="26">
    <w:abstractNumId w:val="16"/>
  </w:num>
  <w:num w:numId="27">
    <w:abstractNumId w:val="37"/>
  </w:num>
  <w:num w:numId="28">
    <w:abstractNumId w:val="31"/>
  </w:num>
  <w:num w:numId="29">
    <w:abstractNumId w:val="22"/>
  </w:num>
  <w:num w:numId="30">
    <w:abstractNumId w:val="27"/>
  </w:num>
  <w:num w:numId="31">
    <w:abstractNumId w:val="15"/>
  </w:num>
  <w:num w:numId="32">
    <w:abstractNumId w:val="4"/>
    <w:lvlOverride w:ilvl="0"/>
    <w:lvlOverride w:ilvl="1"/>
    <w:lvlOverride w:ilvl="2"/>
    <w:lvlOverride w:ilvl="3">
      <w:startOverride w:val="1"/>
    </w:lvlOverride>
  </w:num>
  <w:num w:numId="33">
    <w:abstractNumId w:val="4"/>
  </w:num>
  <w:num w:numId="34">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0"/>
  </w:num>
  <w:num w:numId="38">
    <w:abstractNumId w:val="24"/>
  </w:num>
  <w:num w:numId="39">
    <w:abstractNumId w:val="17"/>
  </w:num>
  <w:num w:numId="40">
    <w:abstractNumId w:val="1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4776"/>
    <w:rsid w:val="00180555"/>
    <w:rsid w:val="00185CD0"/>
    <w:rsid w:val="0019483E"/>
    <w:rsid w:val="001A007F"/>
    <w:rsid w:val="001B5F21"/>
    <w:rsid w:val="001C0B4A"/>
    <w:rsid w:val="001F3FE6"/>
    <w:rsid w:val="0022598B"/>
    <w:rsid w:val="00244F88"/>
    <w:rsid w:val="002550B0"/>
    <w:rsid w:val="00262241"/>
    <w:rsid w:val="002626D5"/>
    <w:rsid w:val="002768B6"/>
    <w:rsid w:val="002913C6"/>
    <w:rsid w:val="002B4445"/>
    <w:rsid w:val="002C211F"/>
    <w:rsid w:val="002F21A4"/>
    <w:rsid w:val="00312EED"/>
    <w:rsid w:val="00340B37"/>
    <w:rsid w:val="0035513C"/>
    <w:rsid w:val="00362671"/>
    <w:rsid w:val="00364DA7"/>
    <w:rsid w:val="003A00C6"/>
    <w:rsid w:val="003E197A"/>
    <w:rsid w:val="00427DE2"/>
    <w:rsid w:val="00433349"/>
    <w:rsid w:val="004411EC"/>
    <w:rsid w:val="00457826"/>
    <w:rsid w:val="0046607A"/>
    <w:rsid w:val="004A2161"/>
    <w:rsid w:val="004B3D0D"/>
    <w:rsid w:val="004C22C5"/>
    <w:rsid w:val="004E52BB"/>
    <w:rsid w:val="00502948"/>
    <w:rsid w:val="00520942"/>
    <w:rsid w:val="00523D79"/>
    <w:rsid w:val="00537068"/>
    <w:rsid w:val="00563706"/>
    <w:rsid w:val="005C1EE9"/>
    <w:rsid w:val="005C5429"/>
    <w:rsid w:val="005C7632"/>
    <w:rsid w:val="005D29D0"/>
    <w:rsid w:val="005E3D96"/>
    <w:rsid w:val="00601FFA"/>
    <w:rsid w:val="00621D5A"/>
    <w:rsid w:val="00624182"/>
    <w:rsid w:val="0063244A"/>
    <w:rsid w:val="006403FB"/>
    <w:rsid w:val="0067548D"/>
    <w:rsid w:val="0068071F"/>
    <w:rsid w:val="00685180"/>
    <w:rsid w:val="006863B7"/>
    <w:rsid w:val="006930DF"/>
    <w:rsid w:val="006B6135"/>
    <w:rsid w:val="006C3702"/>
    <w:rsid w:val="006D0931"/>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D3490"/>
    <w:rsid w:val="007F1012"/>
    <w:rsid w:val="00830F34"/>
    <w:rsid w:val="00877A5C"/>
    <w:rsid w:val="00897BF9"/>
    <w:rsid w:val="008A42A0"/>
    <w:rsid w:val="008D5227"/>
    <w:rsid w:val="008E27EB"/>
    <w:rsid w:val="008E326D"/>
    <w:rsid w:val="008F325F"/>
    <w:rsid w:val="008F54BC"/>
    <w:rsid w:val="008F7BC0"/>
    <w:rsid w:val="00956D08"/>
    <w:rsid w:val="009839C1"/>
    <w:rsid w:val="009A7F70"/>
    <w:rsid w:val="009C75F6"/>
    <w:rsid w:val="009F07CA"/>
    <w:rsid w:val="00A91173"/>
    <w:rsid w:val="00AA5126"/>
    <w:rsid w:val="00AA6430"/>
    <w:rsid w:val="00AA6CF6"/>
    <w:rsid w:val="00AC2592"/>
    <w:rsid w:val="00B060FF"/>
    <w:rsid w:val="00B20338"/>
    <w:rsid w:val="00B25274"/>
    <w:rsid w:val="00B413F2"/>
    <w:rsid w:val="00B6743F"/>
    <w:rsid w:val="00B941A5"/>
    <w:rsid w:val="00BD54BF"/>
    <w:rsid w:val="00BE1A67"/>
    <w:rsid w:val="00C07DFA"/>
    <w:rsid w:val="00C119A9"/>
    <w:rsid w:val="00C23A73"/>
    <w:rsid w:val="00C42478"/>
    <w:rsid w:val="00C92127"/>
    <w:rsid w:val="00C961FE"/>
    <w:rsid w:val="00CB1DF9"/>
    <w:rsid w:val="00CE7D1C"/>
    <w:rsid w:val="00D0542B"/>
    <w:rsid w:val="00D15F4A"/>
    <w:rsid w:val="00D24F3A"/>
    <w:rsid w:val="00D63F7D"/>
    <w:rsid w:val="00DA32CB"/>
    <w:rsid w:val="00DC0363"/>
    <w:rsid w:val="00DD649A"/>
    <w:rsid w:val="00E01EE1"/>
    <w:rsid w:val="00E1119C"/>
    <w:rsid w:val="00E55C9E"/>
    <w:rsid w:val="00E6019C"/>
    <w:rsid w:val="00E65A65"/>
    <w:rsid w:val="00E743A1"/>
    <w:rsid w:val="00E94849"/>
    <w:rsid w:val="00EA2F86"/>
    <w:rsid w:val="00F424BC"/>
    <w:rsid w:val="00F7473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23606</Words>
  <Characters>13456</Characters>
  <Application>Microsoft Office Word</Application>
  <DocSecurity>0</DocSecurity>
  <Lines>112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10</cp:revision>
  <cp:lastPrinted>2022-11-15T12:13:00Z</cp:lastPrinted>
  <dcterms:created xsi:type="dcterms:W3CDTF">2022-11-14T17:55:00Z</dcterms:created>
  <dcterms:modified xsi:type="dcterms:W3CDTF">2022-11-16T09:47:00Z</dcterms:modified>
</cp:coreProperties>
</file>