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5015" w14:textId="77777777" w:rsidR="00A5000E" w:rsidRPr="008C33AB" w:rsidRDefault="00A5000E" w:rsidP="00A5000E">
      <w:pPr>
        <w:jc w:val="right"/>
        <w:rPr>
          <w:b/>
        </w:rPr>
      </w:pPr>
      <w:r w:rsidRPr="008C33AB">
        <w:rPr>
          <w:b/>
        </w:rPr>
        <w:t>Додаток 1</w:t>
      </w:r>
    </w:p>
    <w:p w14:paraId="6A71F325" w14:textId="16FC9C5B" w:rsidR="00A5000E" w:rsidRPr="008C33AB" w:rsidRDefault="00A5000E" w:rsidP="00A5000E">
      <w:pPr>
        <w:jc w:val="center"/>
        <w:rPr>
          <w:b/>
          <w:bdr w:val="none" w:sz="0" w:space="0" w:color="auto" w:frame="1"/>
        </w:rPr>
      </w:pPr>
      <w:r w:rsidRPr="008C33AB">
        <w:rPr>
          <w:lang w:eastAsia="ru-RU"/>
        </w:rPr>
        <w:t xml:space="preserve">Інформація про необхідні технічні, якісні та  кількісні </w:t>
      </w:r>
      <w:r w:rsidRPr="008C33AB">
        <w:t>характеристики предмета закупівлі</w:t>
      </w:r>
      <w:r w:rsidRPr="008C33AB">
        <w:rPr>
          <w:b/>
        </w:rPr>
        <w:t xml:space="preserve">  </w:t>
      </w:r>
      <w:r w:rsidR="00A57D0F" w:rsidRPr="0074733F">
        <w:rPr>
          <w:b/>
        </w:rPr>
        <w:t>Лікарняні паперові вироби</w:t>
      </w:r>
      <w:r w:rsidR="00295934" w:rsidRPr="00295934">
        <w:rPr>
          <w:b/>
        </w:rPr>
        <w:t xml:space="preserve"> (код  ДК 021:2015  33190000-8 Медичне обладнання та  </w:t>
      </w:r>
      <w:r w:rsidR="00295934" w:rsidRPr="00295934">
        <w:rPr>
          <w:b/>
          <w:lang w:eastAsia="ru-RU"/>
        </w:rPr>
        <w:t>вироби медичного призначення</w:t>
      </w:r>
      <w:r w:rsidRPr="008C33AB">
        <w:rPr>
          <w:b/>
          <w:bdr w:val="none" w:sz="0" w:space="0" w:color="auto" w:frame="1"/>
        </w:rPr>
        <w:t>)</w:t>
      </w:r>
    </w:p>
    <w:p w14:paraId="12E7A052" w14:textId="77777777" w:rsidR="00A5000E" w:rsidRPr="008C33AB" w:rsidRDefault="00A5000E" w:rsidP="00A5000E">
      <w:pPr>
        <w:jc w:val="center"/>
        <w:rPr>
          <w:b/>
          <w:color w:val="000000"/>
        </w:rPr>
      </w:pPr>
    </w:p>
    <w:p w14:paraId="2D5DEF6C" w14:textId="3F7D2E10" w:rsidR="00A5000E" w:rsidRPr="00A57D0F" w:rsidRDefault="00A5000E" w:rsidP="008A77E8">
      <w:pPr>
        <w:pStyle w:val="a4"/>
        <w:numPr>
          <w:ilvl w:val="0"/>
          <w:numId w:val="3"/>
        </w:numPr>
        <w:tabs>
          <w:tab w:val="left" w:pos="4740"/>
        </w:tabs>
        <w:suppressAutoHyphens/>
        <w:spacing w:line="100" w:lineRule="atLeast"/>
        <w:jc w:val="center"/>
        <w:rPr>
          <w:b/>
        </w:rPr>
      </w:pPr>
      <w:r w:rsidRPr="00A57D0F">
        <w:rPr>
          <w:b/>
          <w:bCs/>
        </w:rPr>
        <w:t>МЕДИКО-ТЕХНІЧНІ ВИМОГИ</w:t>
      </w:r>
      <w:r w:rsidR="008C33AB" w:rsidRPr="00A57D0F">
        <w:rPr>
          <w:b/>
          <w:bCs/>
        </w:rPr>
        <w:t xml:space="preserve"> (</w:t>
      </w:r>
      <w:r w:rsidRPr="00A57D0F">
        <w:rPr>
          <w:b/>
        </w:rPr>
        <w:t>Специфікація</w:t>
      </w:r>
      <w:r w:rsidR="008C33AB" w:rsidRPr="00A57D0F">
        <w:rPr>
          <w:b/>
        </w:rPr>
        <w:t>):</w:t>
      </w:r>
    </w:p>
    <w:p w14:paraId="6056DB27" w14:textId="060BEF87" w:rsidR="00A5000E" w:rsidRPr="00A57D0F" w:rsidRDefault="00A5000E" w:rsidP="00A5000E">
      <w:pPr>
        <w:jc w:val="both"/>
        <w:rPr>
          <w:bdr w:val="none" w:sz="0" w:space="0" w:color="auto" w:frame="1"/>
        </w:rPr>
      </w:pPr>
      <w:r w:rsidRPr="00A57D0F">
        <w:rPr>
          <w:bdr w:val="none" w:sz="0" w:space="0" w:color="auto" w:frame="1"/>
        </w:rPr>
        <w:t xml:space="preserve"> </w:t>
      </w:r>
    </w:p>
    <w:p w14:paraId="07B6DC4D" w14:textId="0D64B776" w:rsidR="00A5000E" w:rsidRPr="00A57D0F" w:rsidRDefault="00A5000E" w:rsidP="00A57D0F">
      <w:pPr>
        <w:pStyle w:val="rvps2"/>
        <w:shd w:val="clear" w:color="auto" w:fill="FFFFFF"/>
        <w:spacing w:before="0" w:beforeAutospacing="0" w:after="0" w:afterAutospacing="0"/>
        <w:jc w:val="both"/>
      </w:pPr>
      <w:r w:rsidRPr="00A57D0F">
        <w:rPr>
          <w:bCs/>
        </w:rPr>
        <w:t xml:space="preserve">(код ДК 021:2015 </w:t>
      </w:r>
      <w:r w:rsidR="00295934" w:rsidRPr="00A57D0F">
        <w:rPr>
          <w:bCs/>
        </w:rPr>
        <w:t xml:space="preserve"> </w:t>
      </w:r>
      <w:r w:rsidR="00A57D0F" w:rsidRPr="00A57D0F">
        <w:t>33198200-6 Паперові стерилізаційні пакети чи обгортки</w:t>
      </w:r>
      <w:r w:rsidR="00A57D0F" w:rsidRPr="00A57D0F">
        <w:rPr>
          <w:color w:val="000000"/>
          <w:lang w:eastAsia="ru-RU"/>
        </w:rPr>
        <w:t xml:space="preserve">, код НК </w:t>
      </w:r>
      <w:r w:rsidR="00A57D0F" w:rsidRPr="00A57D0F">
        <w:rPr>
          <w:bCs/>
        </w:rPr>
        <w:t xml:space="preserve">024:2019 </w:t>
      </w:r>
      <w:r w:rsidR="00A57D0F" w:rsidRPr="00A57D0F">
        <w:rPr>
          <w:color w:val="000000"/>
        </w:rPr>
        <w:t xml:space="preserve"> </w:t>
      </w:r>
      <w:r w:rsidR="00A57D0F" w:rsidRPr="00A57D0F">
        <w:t xml:space="preserve">44427 пакувальні стрічки для стерилізації; код ДК 021:2015 33198000-4 Лікарняні паперові вироби, </w:t>
      </w:r>
      <w:r w:rsidR="00A57D0F" w:rsidRPr="00A57D0F">
        <w:rPr>
          <w:lang w:eastAsia="ru-RU"/>
        </w:rPr>
        <w:t xml:space="preserve">код НК </w:t>
      </w:r>
      <w:r w:rsidR="00A57D0F" w:rsidRPr="00A57D0F">
        <w:rPr>
          <w:bCs/>
        </w:rPr>
        <w:t xml:space="preserve">024: 2019 </w:t>
      </w:r>
      <w:r w:rsidR="00A57D0F" w:rsidRPr="00A57D0F">
        <w:t xml:space="preserve"> </w:t>
      </w:r>
      <w:r w:rsidR="00A57D0F" w:rsidRPr="00A57D0F">
        <w:rPr>
          <w:lang w:eastAsia="ru-RU"/>
        </w:rPr>
        <w:t xml:space="preserve"> </w:t>
      </w:r>
      <w:hyperlink r:id="rId6" w:history="1">
        <w:r w:rsidR="00A57D0F" w:rsidRPr="00A57D0F">
          <w:rPr>
            <w:rStyle w:val="ae"/>
            <w:color w:val="auto"/>
            <w:u w:val="none"/>
            <w:bdr w:val="none" w:sz="0" w:space="0" w:color="auto" w:frame="1"/>
          </w:rPr>
          <w:t>16754 - Папір для реєстрації електрокардіограм</w:t>
        </w:r>
      </w:hyperlink>
      <w:r w:rsidR="00A57D0F" w:rsidRPr="00A57D0F">
        <w:rPr>
          <w:rStyle w:val="ae"/>
          <w:color w:val="auto"/>
          <w:u w:val="none"/>
          <w:bdr w:val="none" w:sz="0" w:space="0" w:color="auto" w:frame="1"/>
        </w:rPr>
        <w:t>)</w:t>
      </w:r>
      <w:r w:rsidRPr="00A57D0F">
        <w:rPr>
          <w:bCs/>
        </w:rPr>
        <w:t xml:space="preserve"> </w:t>
      </w:r>
    </w:p>
    <w:tbl>
      <w:tblPr>
        <w:tblStyle w:val="a3"/>
        <w:tblW w:w="10343" w:type="dxa"/>
        <w:tblLayout w:type="fixed"/>
        <w:tblLook w:val="04A0" w:firstRow="1" w:lastRow="0" w:firstColumn="1" w:lastColumn="0" w:noHBand="0" w:noVBand="1"/>
      </w:tblPr>
      <w:tblGrid>
        <w:gridCol w:w="591"/>
        <w:gridCol w:w="2239"/>
        <w:gridCol w:w="1701"/>
        <w:gridCol w:w="4253"/>
        <w:gridCol w:w="850"/>
        <w:gridCol w:w="709"/>
      </w:tblGrid>
      <w:tr w:rsidR="001E3119" w:rsidRPr="008C33AB" w14:paraId="7A720E82" w14:textId="77777777" w:rsidTr="001E3119">
        <w:tc>
          <w:tcPr>
            <w:tcW w:w="591" w:type="dxa"/>
          </w:tcPr>
          <w:p w14:paraId="0D2E3631" w14:textId="77777777" w:rsidR="001E3119" w:rsidRPr="008C33AB" w:rsidRDefault="001E3119" w:rsidP="00910A87">
            <w:pPr>
              <w:jc w:val="center"/>
              <w:rPr>
                <w:rFonts w:eastAsia="Calibri"/>
              </w:rPr>
            </w:pPr>
            <w:r w:rsidRPr="008C33AB">
              <w:rPr>
                <w:rFonts w:eastAsia="Calibri"/>
              </w:rPr>
              <w:t>№</w:t>
            </w:r>
          </w:p>
          <w:p w14:paraId="40E19C77" w14:textId="77777777" w:rsidR="001E3119" w:rsidRPr="008C33AB" w:rsidRDefault="001E3119" w:rsidP="00910A87">
            <w:pPr>
              <w:spacing w:line="240" w:lineRule="atLeast"/>
              <w:jc w:val="center"/>
              <w:rPr>
                <w:bCs/>
                <w:color w:val="000000" w:themeColor="text1"/>
              </w:rPr>
            </w:pPr>
            <w:r w:rsidRPr="008C33AB">
              <w:rPr>
                <w:rFonts w:eastAsia="Calibri"/>
              </w:rPr>
              <w:t>з/п</w:t>
            </w:r>
          </w:p>
        </w:tc>
        <w:tc>
          <w:tcPr>
            <w:tcW w:w="2239" w:type="dxa"/>
            <w:vAlign w:val="center"/>
          </w:tcPr>
          <w:p w14:paraId="2A3C5095" w14:textId="77777777" w:rsidR="001E3119" w:rsidRPr="008C33AB" w:rsidRDefault="001E3119" w:rsidP="00910A87">
            <w:pPr>
              <w:spacing w:line="240" w:lineRule="atLeast"/>
              <w:jc w:val="center"/>
              <w:rPr>
                <w:bCs/>
                <w:color w:val="000000" w:themeColor="text1"/>
              </w:rPr>
            </w:pPr>
            <w:r w:rsidRPr="008C33AB">
              <w:rPr>
                <w:rFonts w:eastAsia="Calibri"/>
              </w:rPr>
              <w:t>Найменування  товару або еквівалент</w:t>
            </w:r>
          </w:p>
        </w:tc>
        <w:tc>
          <w:tcPr>
            <w:tcW w:w="5954" w:type="dxa"/>
            <w:gridSpan w:val="2"/>
            <w:vAlign w:val="center"/>
          </w:tcPr>
          <w:p w14:paraId="66EC2551" w14:textId="6C464BEC" w:rsidR="001E3119" w:rsidRPr="008C33AB" w:rsidRDefault="001E3119" w:rsidP="00C404CB">
            <w:pPr>
              <w:spacing w:line="240" w:lineRule="atLeast"/>
              <w:jc w:val="center"/>
              <w:rPr>
                <w:bCs/>
                <w:color w:val="000000" w:themeColor="text1"/>
              </w:rPr>
            </w:pPr>
            <w:r w:rsidRPr="008C33AB">
              <w:rPr>
                <w:rFonts w:eastAsia="Calibri"/>
              </w:rPr>
              <w:t>Технічні характеристики</w:t>
            </w:r>
          </w:p>
        </w:tc>
        <w:tc>
          <w:tcPr>
            <w:tcW w:w="850" w:type="dxa"/>
            <w:vAlign w:val="center"/>
          </w:tcPr>
          <w:p w14:paraId="5366B544" w14:textId="77777777" w:rsidR="001E3119" w:rsidRPr="00C404CB" w:rsidRDefault="001E3119" w:rsidP="008C33AB">
            <w:pPr>
              <w:spacing w:line="240" w:lineRule="atLeast"/>
              <w:jc w:val="center"/>
              <w:rPr>
                <w:rFonts w:eastAsia="Calibri"/>
                <w:sz w:val="20"/>
                <w:szCs w:val="20"/>
              </w:rPr>
            </w:pPr>
            <w:r w:rsidRPr="00C404CB">
              <w:rPr>
                <w:rFonts w:eastAsia="Calibri"/>
                <w:sz w:val="20"/>
                <w:szCs w:val="20"/>
              </w:rPr>
              <w:t xml:space="preserve">Одиниця </w:t>
            </w:r>
          </w:p>
          <w:p w14:paraId="6A9B3690" w14:textId="7294D971" w:rsidR="001E3119" w:rsidRPr="00C404CB" w:rsidRDefault="001E3119" w:rsidP="008C33AB">
            <w:pPr>
              <w:spacing w:line="240" w:lineRule="atLeast"/>
              <w:jc w:val="center"/>
              <w:rPr>
                <w:bCs/>
                <w:color w:val="000000" w:themeColor="text1"/>
                <w:sz w:val="20"/>
                <w:szCs w:val="20"/>
              </w:rPr>
            </w:pPr>
            <w:r w:rsidRPr="00C404CB">
              <w:rPr>
                <w:rFonts w:eastAsia="Calibri"/>
                <w:sz w:val="20"/>
                <w:szCs w:val="20"/>
              </w:rPr>
              <w:t>виміру</w:t>
            </w:r>
          </w:p>
        </w:tc>
        <w:tc>
          <w:tcPr>
            <w:tcW w:w="709" w:type="dxa"/>
            <w:vAlign w:val="center"/>
          </w:tcPr>
          <w:p w14:paraId="2A6CE5C5" w14:textId="295F2860" w:rsidR="001E3119" w:rsidRPr="00C404CB" w:rsidRDefault="001E3119" w:rsidP="008C33AB">
            <w:pPr>
              <w:spacing w:line="240" w:lineRule="atLeast"/>
              <w:jc w:val="center"/>
              <w:rPr>
                <w:bCs/>
                <w:color w:val="000000" w:themeColor="text1"/>
                <w:sz w:val="20"/>
                <w:szCs w:val="20"/>
              </w:rPr>
            </w:pPr>
            <w:r w:rsidRPr="00C404CB">
              <w:rPr>
                <w:rFonts w:eastAsia="Calibri"/>
                <w:sz w:val="20"/>
                <w:szCs w:val="20"/>
              </w:rPr>
              <w:t>Кіль</w:t>
            </w:r>
            <w:r>
              <w:rPr>
                <w:rFonts w:eastAsia="Calibri"/>
                <w:sz w:val="20"/>
                <w:szCs w:val="20"/>
              </w:rPr>
              <w:t>-</w:t>
            </w:r>
            <w:r w:rsidRPr="00C404CB">
              <w:rPr>
                <w:rFonts w:eastAsia="Calibri"/>
                <w:sz w:val="20"/>
                <w:szCs w:val="20"/>
              </w:rPr>
              <w:t>кість</w:t>
            </w:r>
          </w:p>
        </w:tc>
      </w:tr>
      <w:tr w:rsidR="001E3119" w:rsidRPr="008C33AB" w14:paraId="0328B77A" w14:textId="77777777" w:rsidTr="0018779D">
        <w:tc>
          <w:tcPr>
            <w:tcW w:w="591" w:type="dxa"/>
          </w:tcPr>
          <w:p w14:paraId="019A10E2" w14:textId="03F2FB43" w:rsidR="001E3119" w:rsidRPr="008C33AB" w:rsidRDefault="001E3119" w:rsidP="001E3119">
            <w:pPr>
              <w:jc w:val="center"/>
              <w:rPr>
                <w:rFonts w:eastAsia="Calibri"/>
              </w:rPr>
            </w:pPr>
            <w:r w:rsidRPr="00D455B9">
              <w:t>1</w:t>
            </w:r>
          </w:p>
        </w:tc>
        <w:tc>
          <w:tcPr>
            <w:tcW w:w="2239" w:type="dxa"/>
          </w:tcPr>
          <w:p w14:paraId="1B9DFE6D" w14:textId="77777777" w:rsidR="001E3119" w:rsidRPr="00A57D0F" w:rsidRDefault="001E3119" w:rsidP="001E3119">
            <w:r w:rsidRPr="00A57D0F">
              <w:t>Рулони для парової та ЕО стерилізації плоскі 200мм*200м</w:t>
            </w:r>
          </w:p>
          <w:p w14:paraId="17366135" w14:textId="77777777" w:rsidR="001E3119" w:rsidRPr="00A57D0F" w:rsidRDefault="001E3119" w:rsidP="001E3119"/>
          <w:p w14:paraId="1C3BFE48" w14:textId="77777777" w:rsidR="001E3119" w:rsidRPr="00A57D0F" w:rsidRDefault="001E3119" w:rsidP="001E3119">
            <w:pPr>
              <w:rPr>
                <w:bCs/>
                <w:color w:val="000000"/>
              </w:rPr>
            </w:pPr>
          </w:p>
          <w:p w14:paraId="0E865EF5" w14:textId="77777777" w:rsidR="001E3119" w:rsidRPr="008C33AB" w:rsidRDefault="001E3119" w:rsidP="001E3119">
            <w:pPr>
              <w:spacing w:line="240" w:lineRule="atLeast"/>
              <w:jc w:val="center"/>
              <w:rPr>
                <w:rFonts w:eastAsia="Calibri"/>
              </w:rPr>
            </w:pPr>
          </w:p>
        </w:tc>
        <w:tc>
          <w:tcPr>
            <w:tcW w:w="1701" w:type="dxa"/>
            <w:vAlign w:val="center"/>
          </w:tcPr>
          <w:p w14:paraId="30718853" w14:textId="77777777" w:rsidR="001E3119" w:rsidRPr="001E3119" w:rsidRDefault="001E3119" w:rsidP="001E3119">
            <w:pPr>
              <w:rPr>
                <w:bCs/>
                <w:color w:val="000000"/>
                <w:sz w:val="21"/>
                <w:szCs w:val="21"/>
              </w:rPr>
            </w:pPr>
            <w:r w:rsidRPr="001E3119">
              <w:rPr>
                <w:bCs/>
                <w:color w:val="000000"/>
                <w:sz w:val="21"/>
                <w:szCs w:val="21"/>
                <w:u w:val="single"/>
              </w:rPr>
              <w:t>Розмір та конфігурація рулону</w:t>
            </w:r>
            <w:r w:rsidRPr="001E3119">
              <w:rPr>
                <w:bCs/>
                <w:color w:val="000000"/>
                <w:sz w:val="21"/>
                <w:szCs w:val="21"/>
              </w:rPr>
              <w:t xml:space="preserve">: </w:t>
            </w:r>
          </w:p>
          <w:p w14:paraId="0E879D77" w14:textId="77777777" w:rsidR="001E3119" w:rsidRPr="001E3119" w:rsidRDefault="001E3119" w:rsidP="001E3119">
            <w:pPr>
              <w:rPr>
                <w:sz w:val="21"/>
                <w:szCs w:val="21"/>
              </w:rPr>
            </w:pPr>
            <w:r w:rsidRPr="001E3119">
              <w:rPr>
                <w:sz w:val="21"/>
                <w:szCs w:val="21"/>
              </w:rPr>
              <w:t xml:space="preserve">довжина не менш 200 м, </w:t>
            </w:r>
          </w:p>
          <w:p w14:paraId="03B09262" w14:textId="77777777" w:rsidR="001E3119" w:rsidRPr="001E3119" w:rsidRDefault="001E3119" w:rsidP="001E3119">
            <w:pPr>
              <w:rPr>
                <w:sz w:val="21"/>
                <w:szCs w:val="21"/>
              </w:rPr>
            </w:pPr>
            <w:r w:rsidRPr="001E3119">
              <w:rPr>
                <w:sz w:val="21"/>
                <w:szCs w:val="21"/>
              </w:rPr>
              <w:t>ширина 200 мм;</w:t>
            </w:r>
          </w:p>
          <w:p w14:paraId="27EC7D43" w14:textId="77777777" w:rsidR="001E3119" w:rsidRPr="001E3119" w:rsidRDefault="001E3119" w:rsidP="001E3119">
            <w:pPr>
              <w:rPr>
                <w:sz w:val="21"/>
                <w:szCs w:val="21"/>
              </w:rPr>
            </w:pPr>
            <w:r w:rsidRPr="001E3119">
              <w:rPr>
                <w:sz w:val="21"/>
                <w:szCs w:val="21"/>
              </w:rPr>
              <w:t>без складки, плоский</w:t>
            </w:r>
          </w:p>
          <w:p w14:paraId="53F5A0F7" w14:textId="77777777" w:rsidR="001E3119" w:rsidRPr="001E3119" w:rsidRDefault="001E3119" w:rsidP="001E3119">
            <w:pPr>
              <w:spacing w:line="240" w:lineRule="atLeast"/>
              <w:jc w:val="center"/>
              <w:rPr>
                <w:rFonts w:eastAsia="Calibri"/>
                <w:sz w:val="21"/>
                <w:szCs w:val="21"/>
              </w:rPr>
            </w:pPr>
          </w:p>
        </w:tc>
        <w:tc>
          <w:tcPr>
            <w:tcW w:w="4253" w:type="dxa"/>
            <w:vMerge w:val="restart"/>
          </w:tcPr>
          <w:p w14:paraId="1378BC6C" w14:textId="77777777" w:rsidR="001E3119" w:rsidRPr="00D455B9" w:rsidRDefault="001E3119" w:rsidP="001E3119">
            <w:pPr>
              <w:tabs>
                <w:tab w:val="left" w:pos="9000"/>
              </w:tabs>
              <w:rPr>
                <w:sz w:val="21"/>
                <w:szCs w:val="21"/>
              </w:rPr>
            </w:pPr>
            <w:r w:rsidRPr="00D455B9">
              <w:rPr>
                <w:sz w:val="21"/>
                <w:szCs w:val="21"/>
                <w:u w:val="single"/>
              </w:rPr>
              <w:t>1. Призначення</w:t>
            </w:r>
            <w:r w:rsidRPr="00D455B9">
              <w:rPr>
                <w:sz w:val="21"/>
                <w:szCs w:val="21"/>
              </w:rPr>
              <w:t>: для використання в якості пакувального матеріалу для виробів медичного призначення для стерилізації паром, окисом етилену та формальдегідом  в медичних установах.</w:t>
            </w:r>
          </w:p>
          <w:p w14:paraId="19E1493D" w14:textId="77777777" w:rsidR="001E3119" w:rsidRPr="00D455B9" w:rsidRDefault="001E3119" w:rsidP="001E3119">
            <w:pPr>
              <w:tabs>
                <w:tab w:val="left" w:pos="9000"/>
              </w:tabs>
              <w:rPr>
                <w:sz w:val="21"/>
                <w:szCs w:val="21"/>
              </w:rPr>
            </w:pPr>
          </w:p>
          <w:p w14:paraId="72C36001" w14:textId="77777777" w:rsidR="001E3119" w:rsidRPr="00D455B9" w:rsidRDefault="001E3119" w:rsidP="001E3119">
            <w:pPr>
              <w:tabs>
                <w:tab w:val="left" w:pos="9000"/>
              </w:tabs>
              <w:rPr>
                <w:sz w:val="21"/>
                <w:szCs w:val="21"/>
              </w:rPr>
            </w:pPr>
            <w:r w:rsidRPr="00D455B9">
              <w:rPr>
                <w:sz w:val="21"/>
                <w:szCs w:val="21"/>
                <w:u w:val="single"/>
              </w:rPr>
              <w:t>2. Матеріал</w:t>
            </w:r>
            <w:r w:rsidRPr="00D455B9">
              <w:rPr>
                <w:sz w:val="21"/>
                <w:szCs w:val="21"/>
              </w:rPr>
              <w:t xml:space="preserve">: прозора багатошарова (поліефір та поліпропілен) плівка (прозорий бік) та водовідштовхувальний медичний папір (непрозорий бік), з’єднані </w:t>
            </w:r>
            <w:proofErr w:type="spellStart"/>
            <w:r w:rsidRPr="00D455B9">
              <w:rPr>
                <w:sz w:val="21"/>
                <w:szCs w:val="21"/>
              </w:rPr>
              <w:t>термошвом</w:t>
            </w:r>
            <w:proofErr w:type="spellEnd"/>
            <w:r w:rsidRPr="00D455B9">
              <w:rPr>
                <w:sz w:val="21"/>
                <w:szCs w:val="21"/>
              </w:rPr>
              <w:t>.</w:t>
            </w:r>
          </w:p>
          <w:p w14:paraId="4C470511" w14:textId="77777777" w:rsidR="001E3119" w:rsidRPr="00D455B9" w:rsidRDefault="001E3119" w:rsidP="001E3119">
            <w:pPr>
              <w:tabs>
                <w:tab w:val="left" w:pos="9000"/>
              </w:tabs>
              <w:rPr>
                <w:sz w:val="21"/>
                <w:szCs w:val="21"/>
              </w:rPr>
            </w:pPr>
          </w:p>
          <w:p w14:paraId="5B9A3D02" w14:textId="77777777" w:rsidR="001E3119" w:rsidRPr="00D455B9" w:rsidRDefault="001E3119" w:rsidP="001E3119">
            <w:pPr>
              <w:tabs>
                <w:tab w:val="left" w:pos="9000"/>
              </w:tabs>
              <w:rPr>
                <w:sz w:val="21"/>
                <w:szCs w:val="21"/>
              </w:rPr>
            </w:pPr>
            <w:r w:rsidRPr="00D455B9">
              <w:rPr>
                <w:sz w:val="21"/>
                <w:szCs w:val="21"/>
                <w:u w:val="single"/>
              </w:rPr>
              <w:t xml:space="preserve">3. </w:t>
            </w:r>
            <w:proofErr w:type="spellStart"/>
            <w:r w:rsidRPr="00D455B9">
              <w:rPr>
                <w:sz w:val="21"/>
                <w:szCs w:val="21"/>
                <w:u w:val="single"/>
              </w:rPr>
              <w:t>Термошов</w:t>
            </w:r>
            <w:proofErr w:type="spellEnd"/>
            <w:r w:rsidRPr="00D455B9">
              <w:rPr>
                <w:sz w:val="21"/>
                <w:szCs w:val="21"/>
              </w:rPr>
              <w:t xml:space="preserve">: заводський </w:t>
            </w:r>
            <w:proofErr w:type="spellStart"/>
            <w:r w:rsidRPr="00D455B9">
              <w:rPr>
                <w:sz w:val="21"/>
                <w:szCs w:val="21"/>
              </w:rPr>
              <w:t>термошов</w:t>
            </w:r>
            <w:proofErr w:type="spellEnd"/>
            <w:r w:rsidRPr="00D455B9">
              <w:rPr>
                <w:sz w:val="21"/>
                <w:szCs w:val="21"/>
              </w:rPr>
              <w:t xml:space="preserve"> має бути щільним, термальним та потрійним для більш надійного антибактеріального захисту та міцності.</w:t>
            </w:r>
          </w:p>
          <w:p w14:paraId="47235BC7" w14:textId="77777777" w:rsidR="001E3119" w:rsidRPr="00D455B9" w:rsidRDefault="001E3119" w:rsidP="001E3119">
            <w:pPr>
              <w:tabs>
                <w:tab w:val="left" w:pos="9000"/>
              </w:tabs>
              <w:rPr>
                <w:sz w:val="21"/>
                <w:szCs w:val="21"/>
              </w:rPr>
            </w:pPr>
          </w:p>
          <w:p w14:paraId="3284CA45" w14:textId="77777777" w:rsidR="001E3119" w:rsidRPr="00D455B9" w:rsidRDefault="001E3119" w:rsidP="001E3119">
            <w:pPr>
              <w:tabs>
                <w:tab w:val="left" w:pos="9000"/>
              </w:tabs>
              <w:rPr>
                <w:sz w:val="21"/>
                <w:szCs w:val="21"/>
              </w:rPr>
            </w:pPr>
            <w:r w:rsidRPr="00D455B9">
              <w:rPr>
                <w:sz w:val="21"/>
                <w:szCs w:val="21"/>
                <w:u w:val="single"/>
              </w:rPr>
              <w:t>4. Маркування</w:t>
            </w:r>
            <w:r w:rsidRPr="00D455B9">
              <w:rPr>
                <w:sz w:val="21"/>
                <w:szCs w:val="21"/>
              </w:rPr>
              <w:t xml:space="preserve">: на паперовій основі рулону повинні бути нанесені позначки: </w:t>
            </w:r>
          </w:p>
          <w:p w14:paraId="2B507EE7" w14:textId="77777777" w:rsidR="001E3119" w:rsidRPr="00D455B9" w:rsidRDefault="001E3119" w:rsidP="001E3119">
            <w:pPr>
              <w:tabs>
                <w:tab w:val="left" w:pos="9000"/>
              </w:tabs>
              <w:rPr>
                <w:sz w:val="21"/>
                <w:szCs w:val="21"/>
              </w:rPr>
            </w:pPr>
            <w:r w:rsidRPr="00D455B9">
              <w:rPr>
                <w:sz w:val="21"/>
                <w:szCs w:val="21"/>
              </w:rPr>
              <w:t xml:space="preserve">- маркування типорозміру; </w:t>
            </w:r>
          </w:p>
          <w:p w14:paraId="4A21227C" w14:textId="77777777" w:rsidR="001E3119" w:rsidRPr="00D455B9" w:rsidRDefault="001E3119" w:rsidP="001E3119">
            <w:pPr>
              <w:tabs>
                <w:tab w:val="left" w:pos="9000"/>
              </w:tabs>
              <w:rPr>
                <w:sz w:val="21"/>
                <w:szCs w:val="21"/>
              </w:rPr>
            </w:pPr>
            <w:r w:rsidRPr="00D455B9">
              <w:rPr>
                <w:sz w:val="21"/>
                <w:szCs w:val="21"/>
              </w:rPr>
              <w:t xml:space="preserve">- заборона багаторазового застосування упаковки; </w:t>
            </w:r>
          </w:p>
          <w:p w14:paraId="7434BC38" w14:textId="77777777" w:rsidR="001E3119" w:rsidRPr="00D455B9" w:rsidRDefault="001E3119" w:rsidP="001E3119">
            <w:pPr>
              <w:tabs>
                <w:tab w:val="left" w:pos="9000"/>
              </w:tabs>
              <w:rPr>
                <w:sz w:val="21"/>
                <w:szCs w:val="21"/>
              </w:rPr>
            </w:pPr>
            <w:r w:rsidRPr="00D455B9">
              <w:rPr>
                <w:sz w:val="21"/>
                <w:szCs w:val="21"/>
              </w:rPr>
              <w:t xml:space="preserve">- заборона застосування у випадку пошкодження упаковки; </w:t>
            </w:r>
          </w:p>
          <w:p w14:paraId="2625B3FF" w14:textId="77777777" w:rsidR="001E3119" w:rsidRPr="00D455B9" w:rsidRDefault="001E3119" w:rsidP="001E3119">
            <w:pPr>
              <w:tabs>
                <w:tab w:val="left" w:pos="9000"/>
              </w:tabs>
              <w:rPr>
                <w:sz w:val="21"/>
                <w:szCs w:val="21"/>
              </w:rPr>
            </w:pPr>
            <w:r w:rsidRPr="00D455B9">
              <w:rPr>
                <w:sz w:val="21"/>
                <w:szCs w:val="21"/>
              </w:rPr>
              <w:t xml:space="preserve">- напрям розпечатування упаковки для діставання простерилізованого виробу; </w:t>
            </w:r>
          </w:p>
          <w:p w14:paraId="0F76F6A9" w14:textId="77777777" w:rsidR="001E3119" w:rsidRPr="00D455B9" w:rsidRDefault="001E3119" w:rsidP="001E3119">
            <w:pPr>
              <w:tabs>
                <w:tab w:val="left" w:pos="9000"/>
              </w:tabs>
              <w:rPr>
                <w:sz w:val="21"/>
                <w:szCs w:val="21"/>
              </w:rPr>
            </w:pPr>
            <w:r w:rsidRPr="00D455B9">
              <w:rPr>
                <w:sz w:val="21"/>
                <w:szCs w:val="21"/>
              </w:rPr>
              <w:t>- кольорові хімічні індикатори  для відповідних методів стерилізації з поясненнями щодо кольору індикатора, якого він набуває після стерилізації.</w:t>
            </w:r>
          </w:p>
          <w:p w14:paraId="61E16DA3" w14:textId="77777777" w:rsidR="001E3119" w:rsidRPr="00D455B9" w:rsidRDefault="001E3119" w:rsidP="001E3119">
            <w:pPr>
              <w:tabs>
                <w:tab w:val="left" w:pos="9000"/>
              </w:tabs>
              <w:rPr>
                <w:sz w:val="21"/>
                <w:szCs w:val="21"/>
              </w:rPr>
            </w:pPr>
          </w:p>
          <w:p w14:paraId="2037E18E" w14:textId="77777777" w:rsidR="001E3119" w:rsidRPr="00D455B9" w:rsidRDefault="001E3119" w:rsidP="001E3119">
            <w:pPr>
              <w:tabs>
                <w:tab w:val="left" w:pos="9000"/>
              </w:tabs>
              <w:rPr>
                <w:sz w:val="21"/>
                <w:szCs w:val="21"/>
              </w:rPr>
            </w:pPr>
            <w:r w:rsidRPr="00D455B9">
              <w:rPr>
                <w:sz w:val="21"/>
                <w:szCs w:val="21"/>
                <w:u w:val="single"/>
              </w:rPr>
              <w:t>5. Температура стерилізації</w:t>
            </w:r>
            <w:r w:rsidRPr="00D455B9">
              <w:rPr>
                <w:sz w:val="21"/>
                <w:szCs w:val="21"/>
              </w:rPr>
              <w:t>: рулони повинні забезпечувати стерилізацію при температурі 120°С - 134 °С.</w:t>
            </w:r>
          </w:p>
          <w:p w14:paraId="1AD4C82D" w14:textId="77777777" w:rsidR="001E3119" w:rsidRPr="00D455B9" w:rsidRDefault="001E3119" w:rsidP="001E3119">
            <w:pPr>
              <w:tabs>
                <w:tab w:val="left" w:pos="9000"/>
              </w:tabs>
              <w:rPr>
                <w:sz w:val="21"/>
                <w:szCs w:val="21"/>
              </w:rPr>
            </w:pPr>
          </w:p>
          <w:p w14:paraId="112CFF69" w14:textId="701013AD" w:rsidR="001E3119" w:rsidRPr="008C33AB" w:rsidRDefault="001E3119" w:rsidP="001B3CF0">
            <w:pPr>
              <w:spacing w:line="240" w:lineRule="atLeast"/>
              <w:rPr>
                <w:bCs/>
                <w:color w:val="000000" w:themeColor="text1"/>
              </w:rPr>
            </w:pPr>
            <w:r w:rsidRPr="00D455B9">
              <w:rPr>
                <w:sz w:val="21"/>
                <w:szCs w:val="21"/>
                <w:u w:val="single"/>
              </w:rPr>
              <w:t>6. Стерильність</w:t>
            </w:r>
            <w:r w:rsidRPr="00D455B9">
              <w:rPr>
                <w:sz w:val="21"/>
                <w:szCs w:val="21"/>
              </w:rPr>
              <w:t>: рулони повинні зберігати стерильність</w:t>
            </w:r>
            <w:bookmarkStart w:id="0" w:name="_GoBack"/>
            <w:bookmarkEnd w:id="0"/>
            <w:r w:rsidRPr="00D455B9">
              <w:rPr>
                <w:sz w:val="21"/>
                <w:szCs w:val="21"/>
              </w:rPr>
              <w:t xml:space="preserve"> виробів, простерилізованих в них, та запечатаних за допомогою </w:t>
            </w:r>
            <w:proofErr w:type="spellStart"/>
            <w:r w:rsidRPr="00D455B9">
              <w:rPr>
                <w:sz w:val="21"/>
                <w:szCs w:val="21"/>
              </w:rPr>
              <w:t>термозварювального</w:t>
            </w:r>
            <w:proofErr w:type="spellEnd"/>
            <w:r w:rsidRPr="00D455B9">
              <w:rPr>
                <w:sz w:val="21"/>
                <w:szCs w:val="21"/>
              </w:rPr>
              <w:t xml:space="preserve"> апарату від 6 до 12 місяців</w:t>
            </w:r>
            <w:r w:rsidRPr="00D455B9">
              <w:rPr>
                <w:i/>
                <w:sz w:val="21"/>
                <w:szCs w:val="21"/>
              </w:rPr>
              <w:t>.</w:t>
            </w:r>
          </w:p>
        </w:tc>
        <w:tc>
          <w:tcPr>
            <w:tcW w:w="850" w:type="dxa"/>
          </w:tcPr>
          <w:p w14:paraId="064F0882" w14:textId="598BD1B8" w:rsidR="001E3119" w:rsidRPr="00C404CB" w:rsidRDefault="001E3119" w:rsidP="001E3119">
            <w:pPr>
              <w:spacing w:line="240" w:lineRule="atLeast"/>
              <w:jc w:val="center"/>
              <w:rPr>
                <w:rFonts w:eastAsia="Calibri"/>
                <w:sz w:val="20"/>
                <w:szCs w:val="20"/>
              </w:rPr>
            </w:pPr>
            <w:proofErr w:type="spellStart"/>
            <w:r>
              <w:rPr>
                <w:bCs/>
                <w:color w:val="000000" w:themeColor="text1"/>
              </w:rPr>
              <w:t>Шт</w:t>
            </w:r>
            <w:proofErr w:type="spellEnd"/>
            <w:r>
              <w:rPr>
                <w:bCs/>
                <w:color w:val="000000" w:themeColor="text1"/>
              </w:rPr>
              <w:t xml:space="preserve"> </w:t>
            </w:r>
          </w:p>
        </w:tc>
        <w:tc>
          <w:tcPr>
            <w:tcW w:w="709" w:type="dxa"/>
          </w:tcPr>
          <w:p w14:paraId="210620E5" w14:textId="63F96080" w:rsidR="001E3119" w:rsidRPr="00C404CB" w:rsidRDefault="001E3119" w:rsidP="001E3119">
            <w:pPr>
              <w:spacing w:line="240" w:lineRule="atLeast"/>
              <w:jc w:val="center"/>
              <w:rPr>
                <w:rFonts w:eastAsia="Calibri"/>
                <w:sz w:val="20"/>
                <w:szCs w:val="20"/>
              </w:rPr>
            </w:pPr>
            <w:r>
              <w:rPr>
                <w:bCs/>
                <w:color w:val="000000" w:themeColor="text1"/>
              </w:rPr>
              <w:t>3</w:t>
            </w:r>
          </w:p>
        </w:tc>
      </w:tr>
      <w:tr w:rsidR="001E3119" w:rsidRPr="008C33AB" w14:paraId="26F2AB29" w14:textId="77777777" w:rsidTr="001E3119">
        <w:tc>
          <w:tcPr>
            <w:tcW w:w="591" w:type="dxa"/>
          </w:tcPr>
          <w:p w14:paraId="48C1A3AD" w14:textId="4496C355" w:rsidR="001E3119" w:rsidRPr="008C33AB" w:rsidRDefault="001E3119" w:rsidP="001E3119">
            <w:pPr>
              <w:jc w:val="center"/>
              <w:rPr>
                <w:rFonts w:eastAsia="Calibri"/>
              </w:rPr>
            </w:pPr>
            <w:r w:rsidRPr="00D455B9">
              <w:t>2</w:t>
            </w:r>
          </w:p>
        </w:tc>
        <w:tc>
          <w:tcPr>
            <w:tcW w:w="2239" w:type="dxa"/>
          </w:tcPr>
          <w:p w14:paraId="66D0700A" w14:textId="77777777" w:rsidR="001E3119" w:rsidRPr="00A57D0F" w:rsidRDefault="001E3119" w:rsidP="001E3119">
            <w:r w:rsidRPr="00A57D0F">
              <w:t>Рулони для парової та ЕО стерилізації зі складкою 100мм*50мм*100м</w:t>
            </w:r>
          </w:p>
          <w:p w14:paraId="65671981" w14:textId="77777777" w:rsidR="001E3119" w:rsidRPr="00A57D0F" w:rsidRDefault="001E3119" w:rsidP="001E3119"/>
          <w:p w14:paraId="47B0FCB6" w14:textId="77777777" w:rsidR="001E3119" w:rsidRPr="008C33AB" w:rsidRDefault="001E3119" w:rsidP="001E3119">
            <w:pPr>
              <w:spacing w:line="240" w:lineRule="atLeast"/>
              <w:jc w:val="center"/>
              <w:rPr>
                <w:rFonts w:eastAsia="Calibri"/>
              </w:rPr>
            </w:pPr>
          </w:p>
        </w:tc>
        <w:tc>
          <w:tcPr>
            <w:tcW w:w="1701" w:type="dxa"/>
            <w:vAlign w:val="center"/>
          </w:tcPr>
          <w:p w14:paraId="41381463" w14:textId="77777777" w:rsidR="001E3119" w:rsidRPr="001E3119" w:rsidRDefault="001E3119" w:rsidP="001E3119">
            <w:pPr>
              <w:rPr>
                <w:bCs/>
                <w:color w:val="000000"/>
                <w:sz w:val="21"/>
                <w:szCs w:val="21"/>
              </w:rPr>
            </w:pPr>
            <w:r w:rsidRPr="001E3119">
              <w:rPr>
                <w:bCs/>
                <w:color w:val="000000"/>
                <w:sz w:val="21"/>
                <w:szCs w:val="21"/>
                <w:u w:val="single"/>
              </w:rPr>
              <w:t>Розмір та конфігурація рулону</w:t>
            </w:r>
            <w:r w:rsidRPr="001E3119">
              <w:rPr>
                <w:bCs/>
                <w:color w:val="000000"/>
                <w:sz w:val="21"/>
                <w:szCs w:val="21"/>
              </w:rPr>
              <w:t xml:space="preserve">: </w:t>
            </w:r>
          </w:p>
          <w:p w14:paraId="1F72F082" w14:textId="77777777" w:rsidR="001E3119" w:rsidRPr="001E3119" w:rsidRDefault="001E3119" w:rsidP="001E3119">
            <w:pPr>
              <w:rPr>
                <w:sz w:val="21"/>
                <w:szCs w:val="21"/>
              </w:rPr>
            </w:pPr>
            <w:r w:rsidRPr="001E3119">
              <w:rPr>
                <w:sz w:val="21"/>
                <w:szCs w:val="21"/>
              </w:rPr>
              <w:t xml:space="preserve">довжина не менш 100 м, </w:t>
            </w:r>
          </w:p>
          <w:p w14:paraId="17817D33" w14:textId="77777777" w:rsidR="001E3119" w:rsidRPr="001E3119" w:rsidRDefault="001E3119" w:rsidP="001E3119">
            <w:pPr>
              <w:rPr>
                <w:sz w:val="21"/>
                <w:szCs w:val="21"/>
              </w:rPr>
            </w:pPr>
            <w:r w:rsidRPr="001E3119">
              <w:rPr>
                <w:sz w:val="21"/>
                <w:szCs w:val="21"/>
              </w:rPr>
              <w:t>ширина 100 мм;</w:t>
            </w:r>
          </w:p>
          <w:p w14:paraId="5DACDC6D" w14:textId="77777777" w:rsidR="001E3119" w:rsidRPr="001E3119" w:rsidRDefault="001E3119" w:rsidP="001E3119">
            <w:pPr>
              <w:rPr>
                <w:bCs/>
                <w:color w:val="000000"/>
                <w:sz w:val="21"/>
                <w:szCs w:val="21"/>
              </w:rPr>
            </w:pPr>
            <w:r w:rsidRPr="001E3119">
              <w:rPr>
                <w:sz w:val="21"/>
                <w:szCs w:val="21"/>
              </w:rPr>
              <w:t>складка 50мм</w:t>
            </w:r>
          </w:p>
          <w:p w14:paraId="6BDBBC4A" w14:textId="77777777" w:rsidR="001E3119" w:rsidRPr="001E3119" w:rsidRDefault="001E3119" w:rsidP="001E3119">
            <w:pPr>
              <w:spacing w:line="240" w:lineRule="atLeast"/>
              <w:jc w:val="center"/>
              <w:rPr>
                <w:rFonts w:eastAsia="Calibri"/>
                <w:sz w:val="21"/>
                <w:szCs w:val="21"/>
              </w:rPr>
            </w:pPr>
          </w:p>
        </w:tc>
        <w:tc>
          <w:tcPr>
            <w:tcW w:w="4253" w:type="dxa"/>
            <w:vMerge/>
            <w:vAlign w:val="center"/>
          </w:tcPr>
          <w:p w14:paraId="67D34B7B" w14:textId="77777777" w:rsidR="001E3119" w:rsidRPr="008C33AB" w:rsidRDefault="001E3119" w:rsidP="001E3119">
            <w:pPr>
              <w:spacing w:line="240" w:lineRule="atLeast"/>
              <w:jc w:val="center"/>
              <w:rPr>
                <w:bCs/>
                <w:color w:val="000000" w:themeColor="text1"/>
              </w:rPr>
            </w:pPr>
          </w:p>
        </w:tc>
        <w:tc>
          <w:tcPr>
            <w:tcW w:w="850" w:type="dxa"/>
          </w:tcPr>
          <w:p w14:paraId="30039D67" w14:textId="70F7F47A" w:rsidR="001E3119" w:rsidRPr="00C404CB" w:rsidRDefault="001E3119" w:rsidP="001E3119">
            <w:pPr>
              <w:spacing w:line="240" w:lineRule="atLeast"/>
              <w:jc w:val="center"/>
              <w:rPr>
                <w:rFonts w:eastAsia="Calibri"/>
                <w:sz w:val="20"/>
                <w:szCs w:val="20"/>
              </w:rPr>
            </w:pPr>
            <w:proofErr w:type="spellStart"/>
            <w:r>
              <w:rPr>
                <w:bCs/>
                <w:color w:val="000000" w:themeColor="text1"/>
              </w:rPr>
              <w:t>Шт</w:t>
            </w:r>
            <w:proofErr w:type="spellEnd"/>
          </w:p>
        </w:tc>
        <w:tc>
          <w:tcPr>
            <w:tcW w:w="709" w:type="dxa"/>
          </w:tcPr>
          <w:p w14:paraId="15BA4B97" w14:textId="736ACE53" w:rsidR="001E3119" w:rsidRPr="00C404CB" w:rsidRDefault="001E3119" w:rsidP="001E3119">
            <w:pPr>
              <w:spacing w:line="240" w:lineRule="atLeast"/>
              <w:jc w:val="center"/>
              <w:rPr>
                <w:rFonts w:eastAsia="Calibri"/>
                <w:sz w:val="20"/>
                <w:szCs w:val="20"/>
              </w:rPr>
            </w:pPr>
            <w:r>
              <w:rPr>
                <w:bCs/>
                <w:color w:val="000000" w:themeColor="text1"/>
              </w:rPr>
              <w:t>3</w:t>
            </w:r>
          </w:p>
        </w:tc>
      </w:tr>
      <w:tr w:rsidR="001E3119" w:rsidRPr="008C33AB" w14:paraId="162C101C" w14:textId="77777777" w:rsidTr="001E3119">
        <w:tc>
          <w:tcPr>
            <w:tcW w:w="591" w:type="dxa"/>
          </w:tcPr>
          <w:p w14:paraId="70A91DCC" w14:textId="3F4A5CF4" w:rsidR="001E3119" w:rsidRPr="008C33AB" w:rsidRDefault="001E3119" w:rsidP="001E3119">
            <w:pPr>
              <w:jc w:val="center"/>
              <w:rPr>
                <w:rFonts w:eastAsia="Calibri"/>
              </w:rPr>
            </w:pPr>
            <w:r w:rsidRPr="00D455B9">
              <w:t>3</w:t>
            </w:r>
          </w:p>
        </w:tc>
        <w:tc>
          <w:tcPr>
            <w:tcW w:w="2239" w:type="dxa"/>
          </w:tcPr>
          <w:p w14:paraId="22DCD67B" w14:textId="77777777" w:rsidR="001E3119" w:rsidRPr="00A57D0F" w:rsidRDefault="001E3119" w:rsidP="001E3119">
            <w:r w:rsidRPr="00A57D0F">
              <w:t>Рулони для парової та ЕО стерилізації плоскі 400мм*200м</w:t>
            </w:r>
          </w:p>
          <w:p w14:paraId="0D1CFE5C" w14:textId="77777777" w:rsidR="001E3119" w:rsidRPr="00A57D0F" w:rsidRDefault="001E3119" w:rsidP="001E3119"/>
          <w:p w14:paraId="2C56C273" w14:textId="77777777" w:rsidR="001E3119" w:rsidRPr="00A57D0F" w:rsidRDefault="001E3119" w:rsidP="001E3119">
            <w:pPr>
              <w:rPr>
                <w:bCs/>
                <w:color w:val="000000"/>
              </w:rPr>
            </w:pPr>
          </w:p>
          <w:p w14:paraId="22E90C8E" w14:textId="77777777" w:rsidR="001E3119" w:rsidRPr="008C33AB" w:rsidRDefault="001E3119" w:rsidP="001E3119">
            <w:pPr>
              <w:spacing w:line="240" w:lineRule="atLeast"/>
              <w:jc w:val="center"/>
              <w:rPr>
                <w:rFonts w:eastAsia="Calibri"/>
              </w:rPr>
            </w:pPr>
          </w:p>
        </w:tc>
        <w:tc>
          <w:tcPr>
            <w:tcW w:w="1701" w:type="dxa"/>
            <w:vAlign w:val="center"/>
          </w:tcPr>
          <w:p w14:paraId="65E906C3" w14:textId="77777777" w:rsidR="001E3119" w:rsidRPr="001E3119" w:rsidRDefault="001E3119" w:rsidP="001E3119">
            <w:pPr>
              <w:rPr>
                <w:bCs/>
                <w:color w:val="000000"/>
                <w:sz w:val="21"/>
                <w:szCs w:val="21"/>
              </w:rPr>
            </w:pPr>
            <w:r w:rsidRPr="001E3119">
              <w:rPr>
                <w:bCs/>
                <w:color w:val="000000"/>
                <w:sz w:val="21"/>
                <w:szCs w:val="21"/>
                <w:u w:val="single"/>
              </w:rPr>
              <w:t>Розмір та конфігурація рулону</w:t>
            </w:r>
            <w:r w:rsidRPr="001E3119">
              <w:rPr>
                <w:bCs/>
                <w:color w:val="000000"/>
                <w:sz w:val="21"/>
                <w:szCs w:val="21"/>
              </w:rPr>
              <w:t xml:space="preserve">: </w:t>
            </w:r>
          </w:p>
          <w:p w14:paraId="37B549BF" w14:textId="77777777" w:rsidR="001E3119" w:rsidRPr="001E3119" w:rsidRDefault="001E3119" w:rsidP="001E3119">
            <w:pPr>
              <w:rPr>
                <w:sz w:val="21"/>
                <w:szCs w:val="21"/>
              </w:rPr>
            </w:pPr>
            <w:r w:rsidRPr="001E3119">
              <w:rPr>
                <w:sz w:val="21"/>
                <w:szCs w:val="21"/>
              </w:rPr>
              <w:t xml:space="preserve">довжина не менш 200 м, </w:t>
            </w:r>
          </w:p>
          <w:p w14:paraId="40DAF53C" w14:textId="77777777" w:rsidR="001E3119" w:rsidRPr="001E3119" w:rsidRDefault="001E3119" w:rsidP="001E3119">
            <w:pPr>
              <w:rPr>
                <w:sz w:val="21"/>
                <w:szCs w:val="21"/>
              </w:rPr>
            </w:pPr>
            <w:r w:rsidRPr="001E3119">
              <w:rPr>
                <w:sz w:val="21"/>
                <w:szCs w:val="21"/>
              </w:rPr>
              <w:t>ширина 400 мм;</w:t>
            </w:r>
          </w:p>
          <w:p w14:paraId="2AFED843" w14:textId="77777777" w:rsidR="001E3119" w:rsidRPr="001E3119" w:rsidRDefault="001E3119" w:rsidP="001E3119">
            <w:pPr>
              <w:rPr>
                <w:bCs/>
                <w:color w:val="000000"/>
                <w:sz w:val="21"/>
                <w:szCs w:val="21"/>
              </w:rPr>
            </w:pPr>
            <w:r w:rsidRPr="001E3119">
              <w:rPr>
                <w:sz w:val="21"/>
                <w:szCs w:val="21"/>
              </w:rPr>
              <w:t>без складки, плоский</w:t>
            </w:r>
          </w:p>
          <w:p w14:paraId="6193575C" w14:textId="77777777" w:rsidR="001E3119" w:rsidRPr="001E3119" w:rsidRDefault="001E3119" w:rsidP="001E3119">
            <w:pPr>
              <w:spacing w:line="240" w:lineRule="atLeast"/>
              <w:jc w:val="center"/>
              <w:rPr>
                <w:rFonts w:eastAsia="Calibri"/>
                <w:sz w:val="21"/>
                <w:szCs w:val="21"/>
              </w:rPr>
            </w:pPr>
          </w:p>
        </w:tc>
        <w:tc>
          <w:tcPr>
            <w:tcW w:w="4253" w:type="dxa"/>
            <w:vMerge/>
            <w:vAlign w:val="center"/>
          </w:tcPr>
          <w:p w14:paraId="6C8B51F7" w14:textId="77777777" w:rsidR="001E3119" w:rsidRPr="008C33AB" w:rsidRDefault="001E3119" w:rsidP="001E3119">
            <w:pPr>
              <w:spacing w:line="240" w:lineRule="atLeast"/>
              <w:jc w:val="center"/>
              <w:rPr>
                <w:bCs/>
                <w:color w:val="000000" w:themeColor="text1"/>
              </w:rPr>
            </w:pPr>
          </w:p>
        </w:tc>
        <w:tc>
          <w:tcPr>
            <w:tcW w:w="850" w:type="dxa"/>
          </w:tcPr>
          <w:p w14:paraId="37D46000" w14:textId="637A3678" w:rsidR="001E3119" w:rsidRPr="00C404CB" w:rsidRDefault="001E3119" w:rsidP="001E3119">
            <w:pPr>
              <w:spacing w:line="240" w:lineRule="atLeast"/>
              <w:jc w:val="center"/>
              <w:rPr>
                <w:rFonts w:eastAsia="Calibri"/>
                <w:sz w:val="20"/>
                <w:szCs w:val="20"/>
              </w:rPr>
            </w:pPr>
            <w:proofErr w:type="spellStart"/>
            <w:r>
              <w:rPr>
                <w:bCs/>
                <w:color w:val="000000" w:themeColor="text1"/>
              </w:rPr>
              <w:t>Шт</w:t>
            </w:r>
            <w:proofErr w:type="spellEnd"/>
          </w:p>
        </w:tc>
        <w:tc>
          <w:tcPr>
            <w:tcW w:w="709" w:type="dxa"/>
          </w:tcPr>
          <w:p w14:paraId="6973AFCC" w14:textId="62887E38" w:rsidR="001E3119" w:rsidRPr="00C404CB" w:rsidRDefault="001E3119" w:rsidP="001E3119">
            <w:pPr>
              <w:spacing w:line="240" w:lineRule="atLeast"/>
              <w:jc w:val="center"/>
              <w:rPr>
                <w:rFonts w:eastAsia="Calibri"/>
                <w:sz w:val="20"/>
                <w:szCs w:val="20"/>
              </w:rPr>
            </w:pPr>
            <w:r>
              <w:rPr>
                <w:bCs/>
                <w:color w:val="000000" w:themeColor="text1"/>
              </w:rPr>
              <w:t>2</w:t>
            </w:r>
          </w:p>
        </w:tc>
      </w:tr>
      <w:tr w:rsidR="00A57D0F" w:rsidRPr="008C33AB" w14:paraId="338EEFB6" w14:textId="77777777" w:rsidTr="001E3119">
        <w:tc>
          <w:tcPr>
            <w:tcW w:w="591" w:type="dxa"/>
          </w:tcPr>
          <w:p w14:paraId="21BFCC63" w14:textId="7681CD4C" w:rsidR="00A57D0F" w:rsidRPr="008C33AB" w:rsidRDefault="00A57D0F" w:rsidP="00A57D0F">
            <w:pPr>
              <w:spacing w:line="240" w:lineRule="atLeast"/>
              <w:jc w:val="center"/>
              <w:rPr>
                <w:bCs/>
                <w:color w:val="000000" w:themeColor="text1"/>
              </w:rPr>
            </w:pPr>
            <w:r w:rsidRPr="006E0007">
              <w:t>4</w:t>
            </w:r>
          </w:p>
        </w:tc>
        <w:tc>
          <w:tcPr>
            <w:tcW w:w="2239" w:type="dxa"/>
          </w:tcPr>
          <w:p w14:paraId="66954A29" w14:textId="6CADD5FE" w:rsidR="00A57D0F" w:rsidRPr="00A57D0F" w:rsidRDefault="00A57D0F" w:rsidP="00A57D0F">
            <w:pPr>
              <w:spacing w:line="240" w:lineRule="atLeast"/>
              <w:rPr>
                <w:bCs/>
                <w:color w:val="000000" w:themeColor="text1"/>
              </w:rPr>
            </w:pPr>
            <w:r w:rsidRPr="00A57D0F">
              <w:rPr>
                <w:color w:val="000000"/>
              </w:rPr>
              <w:t>Стрічка діаграмна 80х23</w:t>
            </w:r>
          </w:p>
        </w:tc>
        <w:tc>
          <w:tcPr>
            <w:tcW w:w="5954" w:type="dxa"/>
            <w:gridSpan w:val="2"/>
          </w:tcPr>
          <w:p w14:paraId="47EB5218" w14:textId="77777777" w:rsidR="00A57D0F" w:rsidRDefault="00A57D0F" w:rsidP="00A57D0F">
            <w:pPr>
              <w:jc w:val="both"/>
              <w:rPr>
                <w:rFonts w:eastAsia="Calibri"/>
                <w:color w:val="000000"/>
              </w:rPr>
            </w:pPr>
            <w:r w:rsidRPr="006E0007">
              <w:rPr>
                <w:rFonts w:eastAsia="Calibri"/>
                <w:color w:val="000000"/>
              </w:rPr>
              <w:t>Папір діаграмний з тепловим записом  рулонної намотки.</w:t>
            </w:r>
          </w:p>
          <w:p w14:paraId="29B92C60" w14:textId="77777777" w:rsidR="00A57D0F" w:rsidRDefault="00A57D0F" w:rsidP="00A57D0F">
            <w:pPr>
              <w:jc w:val="both"/>
              <w:rPr>
                <w:rFonts w:eastAsia="Calibri"/>
                <w:color w:val="000000"/>
              </w:rPr>
            </w:pPr>
            <w:r w:rsidRPr="006E0007">
              <w:rPr>
                <w:rFonts w:eastAsia="Calibri"/>
                <w:color w:val="000000"/>
              </w:rPr>
              <w:t xml:space="preserve">Ширина рулону – </w:t>
            </w:r>
            <w:r>
              <w:rPr>
                <w:rFonts w:eastAsia="Calibri"/>
                <w:color w:val="000000"/>
              </w:rPr>
              <w:t>80</w:t>
            </w:r>
            <w:r w:rsidRPr="006E0007">
              <w:rPr>
                <w:rFonts w:eastAsia="Calibri"/>
                <w:color w:val="000000"/>
              </w:rPr>
              <w:t xml:space="preserve"> мм, довжина -</w:t>
            </w:r>
            <w:r>
              <w:rPr>
                <w:rFonts w:eastAsia="Calibri"/>
                <w:color w:val="000000"/>
              </w:rPr>
              <w:t xml:space="preserve"> 23</w:t>
            </w:r>
            <w:r w:rsidRPr="006E0007">
              <w:rPr>
                <w:rFonts w:eastAsia="Calibri"/>
                <w:color w:val="000000"/>
              </w:rPr>
              <w:t xml:space="preserve"> м</w:t>
            </w:r>
            <w:r>
              <w:rPr>
                <w:rFonts w:eastAsia="Calibri"/>
                <w:color w:val="000000"/>
              </w:rPr>
              <w:t>,</w:t>
            </w:r>
          </w:p>
          <w:p w14:paraId="3FE8278E" w14:textId="77777777" w:rsidR="00A57D0F" w:rsidRDefault="00A57D0F" w:rsidP="00A57D0F">
            <w:pPr>
              <w:jc w:val="both"/>
              <w:rPr>
                <w:rFonts w:eastAsia="Calibri"/>
                <w:color w:val="000000"/>
              </w:rPr>
            </w:pPr>
            <w:r w:rsidRPr="006E0007">
              <w:rPr>
                <w:rFonts w:eastAsia="Calibri"/>
                <w:color w:val="000000"/>
              </w:rPr>
              <w:t xml:space="preserve">діаметр втулки – </w:t>
            </w:r>
            <w:r w:rsidRPr="00BA7704">
              <w:rPr>
                <w:rFonts w:eastAsia="Calibri"/>
                <w:color w:val="000000"/>
              </w:rPr>
              <w:t>12 мм</w:t>
            </w:r>
          </w:p>
          <w:p w14:paraId="21B56D2C" w14:textId="484253C5" w:rsidR="00A57D0F" w:rsidRPr="00C404CB" w:rsidRDefault="00A57D0F" w:rsidP="00A57D0F">
            <w:pPr>
              <w:spacing w:line="240" w:lineRule="atLeast"/>
              <w:rPr>
                <w:bCs/>
                <w:color w:val="000000" w:themeColor="text1"/>
              </w:rPr>
            </w:pPr>
            <w:r w:rsidRPr="006E0007">
              <w:rPr>
                <w:rFonts w:eastAsia="Calibri"/>
                <w:color w:val="000000"/>
              </w:rPr>
              <w:t>тип намотки -</w:t>
            </w:r>
            <w:r>
              <w:rPr>
                <w:rFonts w:eastAsia="Calibri"/>
                <w:color w:val="000000"/>
              </w:rPr>
              <w:t xml:space="preserve"> зовнішній</w:t>
            </w:r>
          </w:p>
        </w:tc>
        <w:tc>
          <w:tcPr>
            <w:tcW w:w="850" w:type="dxa"/>
          </w:tcPr>
          <w:p w14:paraId="4829EF79" w14:textId="1375D9EA" w:rsidR="00A57D0F" w:rsidRPr="008C33AB" w:rsidRDefault="00A57D0F" w:rsidP="00A57D0F">
            <w:pPr>
              <w:spacing w:line="240" w:lineRule="atLeast"/>
              <w:jc w:val="center"/>
              <w:rPr>
                <w:bCs/>
                <w:color w:val="000000" w:themeColor="text1"/>
              </w:rPr>
            </w:pPr>
            <w:r>
              <w:rPr>
                <w:bCs/>
                <w:color w:val="000000" w:themeColor="text1"/>
              </w:rPr>
              <w:t xml:space="preserve">Рулон </w:t>
            </w:r>
          </w:p>
        </w:tc>
        <w:tc>
          <w:tcPr>
            <w:tcW w:w="709" w:type="dxa"/>
          </w:tcPr>
          <w:p w14:paraId="0BD4E188" w14:textId="088CAD93" w:rsidR="00A57D0F" w:rsidRPr="008C33AB" w:rsidRDefault="00A57D0F" w:rsidP="00A57D0F">
            <w:pPr>
              <w:spacing w:line="240" w:lineRule="atLeast"/>
              <w:jc w:val="center"/>
              <w:rPr>
                <w:bCs/>
                <w:color w:val="000000" w:themeColor="text1"/>
              </w:rPr>
            </w:pPr>
            <w:r>
              <w:rPr>
                <w:bCs/>
                <w:color w:val="000000" w:themeColor="text1"/>
              </w:rPr>
              <w:t>20</w:t>
            </w:r>
          </w:p>
        </w:tc>
      </w:tr>
    </w:tbl>
    <w:p w14:paraId="40D794FF" w14:textId="160DEB83" w:rsidR="00A5000E" w:rsidRPr="008C33AB" w:rsidRDefault="00A5000E" w:rsidP="00542A44">
      <w:pPr>
        <w:pStyle w:val="HTML"/>
        <w:jc w:val="both"/>
        <w:rPr>
          <w:rFonts w:ascii="Times New Roman" w:hAnsi="Times New Roman"/>
          <w:b/>
        </w:rPr>
      </w:pPr>
      <w:r w:rsidRPr="008C33AB">
        <w:rPr>
          <w:rFonts w:ascii="Times New Roman" w:hAnsi="Times New Roman"/>
          <w:b/>
          <w:sz w:val="24"/>
          <w:szCs w:val="24"/>
        </w:rPr>
        <w:tab/>
      </w:r>
    </w:p>
    <w:p w14:paraId="50E0B78B" w14:textId="6E39B9B8" w:rsidR="00A5000E" w:rsidRDefault="00A5000E" w:rsidP="00A5000E">
      <w:pPr>
        <w:pStyle w:val="HTML"/>
        <w:jc w:val="both"/>
        <w:rPr>
          <w:rFonts w:ascii="Times New Roman" w:hAnsi="Times New Roman"/>
          <w:b/>
          <w:sz w:val="24"/>
          <w:szCs w:val="24"/>
        </w:rPr>
      </w:pPr>
    </w:p>
    <w:p w14:paraId="3796A8E0" w14:textId="77777777" w:rsidR="001E3119" w:rsidRPr="008C33AB" w:rsidRDefault="001E3119" w:rsidP="00A5000E">
      <w:pPr>
        <w:pStyle w:val="HTML"/>
        <w:jc w:val="both"/>
        <w:rPr>
          <w:rFonts w:ascii="Times New Roman" w:hAnsi="Times New Roman"/>
          <w:b/>
          <w:sz w:val="24"/>
          <w:szCs w:val="24"/>
        </w:rPr>
      </w:pPr>
    </w:p>
    <w:p w14:paraId="69701310" w14:textId="0B375AB1" w:rsidR="00A5000E" w:rsidRPr="008C33AB" w:rsidRDefault="00A5000E" w:rsidP="00A5000E">
      <w:pPr>
        <w:pStyle w:val="xfmc1"/>
        <w:numPr>
          <w:ilvl w:val="0"/>
          <w:numId w:val="3"/>
        </w:numPr>
        <w:shd w:val="clear" w:color="auto" w:fill="FFFFFF"/>
        <w:spacing w:before="0" w:beforeAutospacing="0" w:after="0" w:afterAutospacing="0"/>
        <w:jc w:val="center"/>
        <w:rPr>
          <w:rFonts w:eastAsia="Tahoma"/>
          <w:b/>
          <w:color w:val="00000A"/>
          <w:lang w:eastAsia="zh-CN"/>
        </w:rPr>
      </w:pPr>
      <w:r w:rsidRPr="008C33AB">
        <w:rPr>
          <w:rFonts w:eastAsia="Tahoma"/>
          <w:b/>
          <w:color w:val="00000A"/>
          <w:lang w:eastAsia="zh-CN"/>
        </w:rPr>
        <w:lastRenderedPageBreak/>
        <w:t xml:space="preserve">Загальні вимоги до </w:t>
      </w:r>
      <w:r w:rsidR="00B569CE" w:rsidRPr="008C33AB">
        <w:rPr>
          <w:rFonts w:eastAsia="Tahoma"/>
          <w:b/>
          <w:color w:val="00000A"/>
          <w:lang w:eastAsia="zh-CN"/>
        </w:rPr>
        <w:t>Т</w:t>
      </w:r>
      <w:r w:rsidRPr="008C33AB">
        <w:rPr>
          <w:rFonts w:eastAsia="Tahoma"/>
          <w:b/>
          <w:color w:val="00000A"/>
          <w:lang w:eastAsia="zh-CN"/>
        </w:rPr>
        <w:t>овару</w:t>
      </w:r>
    </w:p>
    <w:p w14:paraId="08EFF887" w14:textId="5732D47A" w:rsidR="00A51CEA" w:rsidRDefault="007C0584" w:rsidP="003D11EF">
      <w:pPr>
        <w:tabs>
          <w:tab w:val="left" w:pos="0"/>
        </w:tabs>
        <w:ind w:right="-79"/>
        <w:jc w:val="both"/>
        <w:rPr>
          <w:bCs/>
        </w:rPr>
      </w:pPr>
      <w:r w:rsidRPr="008C33AB">
        <w:rPr>
          <w:bCs/>
          <w:szCs w:val="32"/>
          <w:lang w:eastAsia="en-US"/>
        </w:rPr>
        <w:t xml:space="preserve">      </w:t>
      </w:r>
      <w:r w:rsidR="00542A44" w:rsidRPr="008C33AB">
        <w:rPr>
          <w:bCs/>
          <w:szCs w:val="32"/>
          <w:lang w:eastAsia="en-US"/>
        </w:rPr>
        <w:tab/>
      </w:r>
      <w:r w:rsidR="00295934" w:rsidRPr="0048021E">
        <w:rPr>
          <w:rFonts w:eastAsia="Tahoma"/>
          <w:color w:val="00000A"/>
          <w:lang w:eastAsia="zh-CN"/>
        </w:rPr>
        <w:t>2.1.</w:t>
      </w:r>
      <w:r w:rsidR="00295934">
        <w:rPr>
          <w:rFonts w:eastAsia="Tahoma"/>
          <w:b/>
          <w:color w:val="00000A"/>
          <w:lang w:eastAsia="zh-CN"/>
        </w:rPr>
        <w:t xml:space="preserve"> </w:t>
      </w:r>
      <w:r w:rsidR="00295934" w:rsidRPr="005C1F69">
        <w:rPr>
          <w:bCs/>
        </w:rPr>
        <w:t>Технічні та якісні характери</w:t>
      </w:r>
      <w:r w:rsidR="00295934">
        <w:rPr>
          <w:bCs/>
        </w:rPr>
        <w:t>с</w:t>
      </w:r>
      <w:r w:rsidR="00295934" w:rsidRPr="005C1F69">
        <w:rPr>
          <w:bCs/>
        </w:rPr>
        <w:t xml:space="preserve">тики запропонованого товару </w:t>
      </w:r>
      <w:r w:rsidR="00295934" w:rsidRPr="005C1F69">
        <w:rPr>
          <w:b/>
          <w:bCs/>
        </w:rPr>
        <w:t xml:space="preserve">повинні відповідати </w:t>
      </w:r>
      <w:r w:rsidR="00295934" w:rsidRPr="005C1F69">
        <w:rPr>
          <w:bCs/>
        </w:rPr>
        <w:t xml:space="preserve"> показник</w:t>
      </w:r>
      <w:r w:rsidR="00500AE6">
        <w:rPr>
          <w:bCs/>
        </w:rPr>
        <w:t>ам</w:t>
      </w:r>
      <w:r w:rsidR="00295934" w:rsidRPr="005C1F69">
        <w:rPr>
          <w:bCs/>
        </w:rPr>
        <w:t>, які наведені у таблиц</w:t>
      </w:r>
      <w:r w:rsidR="00295934">
        <w:rPr>
          <w:bCs/>
        </w:rPr>
        <w:t>і п. 1 даного додатку (Специфікація).</w:t>
      </w:r>
    </w:p>
    <w:p w14:paraId="1C27A3F6" w14:textId="77777777" w:rsidR="00A51CEA" w:rsidRDefault="00295934" w:rsidP="00A51CEA">
      <w:pPr>
        <w:tabs>
          <w:tab w:val="left" w:pos="0"/>
        </w:tabs>
        <w:ind w:right="-79" w:firstLine="567"/>
        <w:jc w:val="both"/>
        <w:rPr>
          <w:color w:val="000000"/>
        </w:rPr>
      </w:pPr>
      <w:r w:rsidRPr="00D455B9">
        <w:rPr>
          <w:color w:val="000000"/>
        </w:rPr>
        <w:t xml:space="preserve">  </w:t>
      </w:r>
    </w:p>
    <w:p w14:paraId="15ED6532" w14:textId="371E3F9A" w:rsidR="00295934" w:rsidRDefault="00295934" w:rsidP="00A51CEA">
      <w:pPr>
        <w:tabs>
          <w:tab w:val="left" w:pos="0"/>
        </w:tabs>
        <w:ind w:right="-79" w:firstLine="567"/>
        <w:jc w:val="both"/>
        <w:rPr>
          <w:i/>
          <w:color w:val="000000"/>
        </w:rPr>
      </w:pPr>
      <w:r w:rsidRPr="00D455B9">
        <w:rPr>
          <w:color w:val="000000"/>
        </w:rPr>
        <w:t>2.</w:t>
      </w:r>
      <w:r>
        <w:rPr>
          <w:color w:val="000000"/>
        </w:rPr>
        <w:t>2</w:t>
      </w:r>
      <w:r w:rsidRPr="00D455B9">
        <w:rPr>
          <w:b/>
          <w:color w:val="000000"/>
        </w:rPr>
        <w:t xml:space="preserve">. </w:t>
      </w:r>
      <w:r w:rsidRPr="00D455B9">
        <w:rPr>
          <w:color w:val="000000"/>
        </w:rPr>
        <w:t xml:space="preserve">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w:t>
      </w:r>
      <w:r w:rsidRPr="00D455B9">
        <w:t>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D455B9">
        <w:rPr>
          <w:color w:val="000000"/>
        </w:rPr>
        <w:t xml:space="preserve"> </w:t>
      </w:r>
      <w:r w:rsidRPr="00D455B9">
        <w:t>(відповідно до постанови КМУ від 02.10.2013 №754 та /або №753)</w:t>
      </w:r>
      <w:r>
        <w:t xml:space="preserve">. </w:t>
      </w:r>
      <w:r w:rsidRPr="00D455B9">
        <w:t xml:space="preserve">На підтвердження даної вимоги </w:t>
      </w:r>
      <w:r w:rsidRPr="00D455B9">
        <w:rPr>
          <w:b/>
        </w:rPr>
        <w:t>Учасник повинен надати</w:t>
      </w:r>
      <w:r>
        <w:rPr>
          <w:b/>
        </w:rPr>
        <w:t xml:space="preserve"> </w:t>
      </w:r>
      <w:r w:rsidR="00050FDE" w:rsidRPr="00050FDE">
        <w:t>для кожного найменування запропонованого товару</w:t>
      </w:r>
      <w:r w:rsidR="00A51CEA" w:rsidRPr="00050FDE">
        <w:rPr>
          <w:i/>
          <w:color w:val="000000"/>
        </w:rPr>
        <w:t xml:space="preserve"> </w:t>
      </w:r>
      <w:r w:rsidR="00050FDE">
        <w:rPr>
          <w:i/>
          <w:color w:val="000000"/>
        </w:rPr>
        <w:t>(</w:t>
      </w:r>
      <w:r w:rsidR="00A51CEA" w:rsidRPr="00050FDE">
        <w:rPr>
          <w:i/>
          <w:color w:val="000000"/>
        </w:rPr>
        <w:t>документи</w:t>
      </w:r>
      <w:r w:rsidR="00050FDE">
        <w:rPr>
          <w:i/>
          <w:color w:val="000000"/>
        </w:rPr>
        <w:t>,</w:t>
      </w:r>
      <w:r w:rsidR="00A51CEA" w:rsidRPr="00050FDE">
        <w:rPr>
          <w:b/>
          <w:color w:val="000000"/>
        </w:rPr>
        <w:t xml:space="preserve"> </w:t>
      </w:r>
      <w:r w:rsidR="00A51CEA" w:rsidRPr="00761636">
        <w:rPr>
          <w:rFonts w:eastAsia="Calibri"/>
          <w:i/>
        </w:rPr>
        <w:t>в</w:t>
      </w:r>
      <w:r w:rsidR="00A51CEA">
        <w:rPr>
          <w:rFonts w:eastAsia="Calibri"/>
          <w:i/>
        </w:rPr>
        <w:t xml:space="preserve">иходячи зі змісту </w:t>
      </w:r>
      <w:r w:rsidR="00A51CEA" w:rsidRPr="00761636">
        <w:rPr>
          <w:rFonts w:eastAsia="Calibri"/>
          <w:i/>
        </w:rPr>
        <w:t>яких</w:t>
      </w:r>
      <w:r w:rsidR="00050FDE">
        <w:rPr>
          <w:rFonts w:eastAsia="Calibri"/>
          <w:i/>
        </w:rPr>
        <w:t>,</w:t>
      </w:r>
      <w:r w:rsidR="00A51CEA" w:rsidRPr="00761636">
        <w:rPr>
          <w:rFonts w:eastAsia="Calibri"/>
          <w:i/>
        </w:rPr>
        <w:t xml:space="preserve"> Замовник зможе перевірити відповідність запропонованого товару медико-технічним вимогам)</w:t>
      </w:r>
      <w:r w:rsidR="00A51CEA">
        <w:rPr>
          <w:rFonts w:eastAsia="Calibri"/>
          <w:i/>
        </w:rPr>
        <w:t xml:space="preserve"> </w:t>
      </w:r>
      <w:r w:rsidRPr="008C33AB">
        <w:rPr>
          <w:rFonts w:eastAsia="Calibri"/>
          <w:b/>
        </w:rPr>
        <w:t xml:space="preserve">оригінали або завірені копії </w:t>
      </w:r>
      <w:r w:rsidR="00A51CEA" w:rsidRPr="008C33AB">
        <w:rPr>
          <w:rFonts w:eastAsia="Calibri"/>
          <w:b/>
        </w:rPr>
        <w:t>наступних документів</w:t>
      </w:r>
      <w:r w:rsidR="00A51CEA">
        <w:rPr>
          <w:rFonts w:eastAsia="Calibri"/>
          <w:b/>
        </w:rPr>
        <w:t>:</w:t>
      </w:r>
      <w:r w:rsidRPr="0074733F">
        <w:rPr>
          <w:i/>
          <w:color w:val="000000"/>
        </w:rPr>
        <w:t xml:space="preserve"> </w:t>
      </w:r>
    </w:p>
    <w:p w14:paraId="4F4FDFA4" w14:textId="68524492" w:rsidR="00295934" w:rsidRPr="0074733F" w:rsidRDefault="00295934" w:rsidP="00295934">
      <w:pPr>
        <w:pStyle w:val="xfmc1"/>
        <w:shd w:val="clear" w:color="auto" w:fill="FFFFFF"/>
        <w:spacing w:before="0" w:beforeAutospacing="0" w:after="0" w:afterAutospacing="0"/>
        <w:ind w:right="198"/>
        <w:jc w:val="both"/>
        <w:rPr>
          <w:b/>
          <w:color w:val="000000"/>
        </w:rPr>
      </w:pPr>
      <w:r w:rsidRPr="0074733F">
        <w:rPr>
          <w:b/>
          <w:color w:val="000000"/>
        </w:rPr>
        <w:t>- деклараці</w:t>
      </w:r>
      <w:r w:rsidR="00500AE6">
        <w:rPr>
          <w:b/>
          <w:color w:val="000000"/>
        </w:rPr>
        <w:t>я</w:t>
      </w:r>
      <w:r w:rsidRPr="0074733F">
        <w:rPr>
          <w:b/>
          <w:color w:val="000000"/>
        </w:rPr>
        <w:t xml:space="preserve"> про відповідність з додатком</w:t>
      </w:r>
      <w:r w:rsidR="00A51CEA">
        <w:rPr>
          <w:b/>
          <w:color w:val="000000"/>
        </w:rPr>
        <w:t xml:space="preserve"> </w:t>
      </w:r>
      <w:r w:rsidR="00A51CEA" w:rsidRPr="008C33AB">
        <w:rPr>
          <w:b/>
        </w:rPr>
        <w:t>(за наявності додатку)</w:t>
      </w:r>
      <w:r w:rsidR="00050FDE">
        <w:rPr>
          <w:b/>
        </w:rPr>
        <w:t xml:space="preserve"> </w:t>
      </w:r>
      <w:r w:rsidR="00050FDE" w:rsidRPr="0074733F">
        <w:rPr>
          <w:i/>
          <w:color w:val="000000"/>
        </w:rPr>
        <w:t>чинні на дату подання пропозиції</w:t>
      </w:r>
      <w:r w:rsidR="00A51CEA" w:rsidRPr="008C33AB">
        <w:rPr>
          <w:b/>
        </w:rPr>
        <w:t>;</w:t>
      </w:r>
    </w:p>
    <w:p w14:paraId="7F64E25F" w14:textId="581F41E5" w:rsidR="00A51CEA" w:rsidRDefault="00295934" w:rsidP="00A51CEA">
      <w:pPr>
        <w:pStyle w:val="xfmc1"/>
        <w:shd w:val="clear" w:color="auto" w:fill="FFFFFF"/>
        <w:spacing w:before="0" w:beforeAutospacing="0" w:after="0" w:afterAutospacing="0"/>
        <w:ind w:right="198"/>
        <w:jc w:val="both"/>
        <w:rPr>
          <w:b/>
          <w:color w:val="000000"/>
        </w:rPr>
      </w:pPr>
      <w:r w:rsidRPr="0074733F">
        <w:rPr>
          <w:b/>
          <w:color w:val="000000"/>
        </w:rPr>
        <w:t>- паспорт (сертифікат) якості виробника та/або  технічний паспорт виробника</w:t>
      </w:r>
      <w:r>
        <w:rPr>
          <w:b/>
          <w:color w:val="000000"/>
        </w:rPr>
        <w:t xml:space="preserve"> та/або</w:t>
      </w:r>
      <w:r w:rsidR="00A57D0F">
        <w:rPr>
          <w:b/>
          <w:color w:val="000000"/>
        </w:rPr>
        <w:t xml:space="preserve"> сертифікат аналізу;</w:t>
      </w:r>
    </w:p>
    <w:p w14:paraId="422FC52F" w14:textId="65C0B214" w:rsidR="00A57D0F" w:rsidRDefault="00A57D0F" w:rsidP="00A51CEA">
      <w:pPr>
        <w:pStyle w:val="xfmc1"/>
        <w:shd w:val="clear" w:color="auto" w:fill="FFFFFF"/>
        <w:spacing w:before="0" w:beforeAutospacing="0" w:after="0" w:afterAutospacing="0"/>
        <w:ind w:right="198"/>
        <w:jc w:val="both"/>
        <w:rPr>
          <w:b/>
          <w:color w:val="000000"/>
        </w:rPr>
      </w:pPr>
      <w:r>
        <w:rPr>
          <w:b/>
          <w:color w:val="000000"/>
        </w:rPr>
        <w:t>- інструкцію з використання.</w:t>
      </w:r>
    </w:p>
    <w:p w14:paraId="547FEA12" w14:textId="77777777" w:rsidR="00A51CEA" w:rsidRDefault="00295934" w:rsidP="00A51CEA">
      <w:pPr>
        <w:pStyle w:val="xfmc1"/>
        <w:shd w:val="clear" w:color="auto" w:fill="FFFFFF"/>
        <w:spacing w:before="0" w:beforeAutospacing="0" w:after="0" w:afterAutospacing="0"/>
        <w:ind w:right="198"/>
        <w:jc w:val="both"/>
      </w:pPr>
      <w:r w:rsidRPr="00D455B9">
        <w:t xml:space="preserve">          </w:t>
      </w:r>
    </w:p>
    <w:p w14:paraId="0286062F" w14:textId="5B6D8D57" w:rsidR="00A51CEA" w:rsidRDefault="00295934" w:rsidP="00A51CEA">
      <w:pPr>
        <w:pStyle w:val="xfmc1"/>
        <w:shd w:val="clear" w:color="auto" w:fill="FFFFFF"/>
        <w:spacing w:before="0" w:beforeAutospacing="0" w:after="0" w:afterAutospacing="0"/>
        <w:ind w:right="198" w:firstLine="708"/>
        <w:jc w:val="both"/>
        <w:rPr>
          <w:b/>
        </w:rPr>
      </w:pPr>
      <w:r w:rsidRPr="00D455B9">
        <w:t>2.</w:t>
      </w:r>
      <w:r>
        <w:t>3</w:t>
      </w:r>
      <w:r w:rsidRPr="00D455B9">
        <w:t xml:space="preserve">. </w:t>
      </w:r>
      <w:r w:rsidR="00A51CEA" w:rsidRPr="008C33AB">
        <w:t xml:space="preserve">Поставка товару – у строк не пізніше 5 (п’яти) робочих днів з моменту отримання письмової заявки (факсом/електронною поштою/кур’єром) Замовника, до 15.12.2022 року, у робочі дні тижня, окремими партіями, за рахунок Постачальника за адресом: </w:t>
      </w:r>
      <w:r w:rsidR="00A51CEA" w:rsidRPr="008C33AB">
        <w:rPr>
          <w:spacing w:val="-1"/>
        </w:rPr>
        <w:t xml:space="preserve">вул. </w:t>
      </w:r>
      <w:r w:rsidR="00A57D0F">
        <w:rPr>
          <w:spacing w:val="-1"/>
        </w:rPr>
        <w:t>Леоніда Жаботинського, 3-А</w:t>
      </w:r>
      <w:r w:rsidR="00A51CEA" w:rsidRPr="008C33AB">
        <w:rPr>
          <w:spacing w:val="-1"/>
        </w:rPr>
        <w:t>, м. Запоріжжя, Запорізька область,</w:t>
      </w:r>
      <w:r w:rsidR="00A51CEA" w:rsidRPr="008C33AB">
        <w:rPr>
          <w:bCs/>
          <w:spacing w:val="-1"/>
        </w:rPr>
        <w:t xml:space="preserve"> </w:t>
      </w:r>
      <w:r w:rsidR="00A51CEA" w:rsidRPr="008C33AB">
        <w:rPr>
          <w:spacing w:val="-1"/>
        </w:rPr>
        <w:t xml:space="preserve"> 69018, Україна, </w:t>
      </w:r>
      <w:r w:rsidR="00A57D0F" w:rsidRPr="00EB7C58">
        <w:rPr>
          <w:color w:val="000000"/>
        </w:rPr>
        <w:t>склад виробів медичного призначення Замовника</w:t>
      </w:r>
      <w:r w:rsidR="00A51CEA" w:rsidRPr="008C33AB">
        <w:t xml:space="preserve"> (</w:t>
      </w:r>
      <w:r w:rsidR="00A51CEA" w:rsidRPr="008C33AB">
        <w:rPr>
          <w:b/>
        </w:rPr>
        <w:t>надати гарантійний лист).</w:t>
      </w:r>
      <w:r w:rsidR="00A51CEA">
        <w:rPr>
          <w:b/>
        </w:rPr>
        <w:t xml:space="preserve"> </w:t>
      </w:r>
    </w:p>
    <w:p w14:paraId="1BA03D96" w14:textId="77777777" w:rsidR="00A51CEA" w:rsidRDefault="00295934" w:rsidP="00A51CEA">
      <w:pPr>
        <w:pStyle w:val="xfmc1"/>
        <w:shd w:val="clear" w:color="auto" w:fill="FFFFFF"/>
        <w:spacing w:before="0" w:beforeAutospacing="0" w:after="0" w:afterAutospacing="0"/>
        <w:ind w:right="198"/>
        <w:jc w:val="both"/>
        <w:rPr>
          <w:rFonts w:eastAsia="Calibri"/>
          <w:bCs/>
          <w:iCs/>
          <w:color w:val="222222"/>
          <w:shd w:val="clear" w:color="auto" w:fill="FFFFFF"/>
        </w:rPr>
      </w:pPr>
      <w:r w:rsidRPr="0048021E">
        <w:rPr>
          <w:rFonts w:eastAsia="Calibri"/>
          <w:bCs/>
          <w:iCs/>
          <w:color w:val="222222"/>
          <w:shd w:val="clear" w:color="auto" w:fill="FFFFFF"/>
        </w:rPr>
        <w:t xml:space="preserve">          </w:t>
      </w:r>
    </w:p>
    <w:p w14:paraId="284CCC55" w14:textId="4A438709" w:rsidR="00A51CEA" w:rsidRDefault="00295934" w:rsidP="00A51CEA">
      <w:pPr>
        <w:pStyle w:val="xfmc1"/>
        <w:shd w:val="clear" w:color="auto" w:fill="FFFFFF"/>
        <w:spacing w:before="0" w:beforeAutospacing="0" w:after="0" w:afterAutospacing="0"/>
        <w:ind w:right="198" w:firstLine="708"/>
        <w:jc w:val="both"/>
        <w:rPr>
          <w:b/>
          <w:color w:val="000000"/>
        </w:rPr>
      </w:pPr>
      <w:r w:rsidRPr="0048021E">
        <w:rPr>
          <w:rFonts w:eastAsia="Calibri"/>
          <w:bCs/>
          <w:iCs/>
          <w:color w:val="222222"/>
          <w:shd w:val="clear" w:color="auto" w:fill="FFFFFF"/>
        </w:rPr>
        <w:t>2.</w:t>
      </w:r>
      <w:r>
        <w:rPr>
          <w:rFonts w:eastAsia="Calibri"/>
          <w:bCs/>
          <w:iCs/>
          <w:color w:val="222222"/>
          <w:shd w:val="clear" w:color="auto" w:fill="FFFFFF"/>
        </w:rPr>
        <w:t>4</w:t>
      </w:r>
      <w:r w:rsidRPr="0048021E">
        <w:rPr>
          <w:rFonts w:eastAsia="Calibri"/>
          <w:bCs/>
          <w:iCs/>
          <w:color w:val="222222"/>
          <w:shd w:val="clear" w:color="auto" w:fill="FFFFFF"/>
        </w:rPr>
        <w:t xml:space="preserve">. Упаковка та термін придатності: поставка товару повинна здійснюватися в оригінальній та неушкодженій упаковці, яка забезпечує цілісність товару під час транспортування та зберігання, з необхідними реквізитами виробника. </w:t>
      </w:r>
      <w:r w:rsidRPr="0048021E">
        <w:t>Термін придатності</w:t>
      </w:r>
      <w:r w:rsidRPr="0048021E">
        <w:rPr>
          <w:b/>
        </w:rPr>
        <w:t xml:space="preserve"> </w:t>
      </w:r>
      <w:r w:rsidRPr="0048021E">
        <w:t xml:space="preserve">товару на момент його приймання на складі Замовника повинен складати на менше  75 % від загального терміну придатності встановленого виробником </w:t>
      </w:r>
      <w:r w:rsidR="00A51CEA" w:rsidRPr="008C33AB">
        <w:rPr>
          <w:b/>
          <w:color w:val="000000"/>
        </w:rPr>
        <w:t>(</w:t>
      </w:r>
      <w:r w:rsidR="00A51CEA" w:rsidRPr="008C33AB">
        <w:rPr>
          <w:b/>
        </w:rPr>
        <w:t>надати гарантійний лист</w:t>
      </w:r>
      <w:r w:rsidR="00A51CEA" w:rsidRPr="008C33AB">
        <w:rPr>
          <w:b/>
          <w:color w:val="000000"/>
        </w:rPr>
        <w:t>).</w:t>
      </w:r>
    </w:p>
    <w:p w14:paraId="337717A0" w14:textId="77777777" w:rsidR="00A51CEA" w:rsidRDefault="00A51CEA" w:rsidP="00A51CEA">
      <w:pPr>
        <w:pStyle w:val="xfmc1"/>
        <w:shd w:val="clear" w:color="auto" w:fill="FFFFFF"/>
        <w:spacing w:before="0" w:beforeAutospacing="0" w:after="0" w:afterAutospacing="0"/>
        <w:ind w:right="198" w:firstLine="708"/>
        <w:jc w:val="both"/>
      </w:pPr>
    </w:p>
    <w:p w14:paraId="594ADC7A" w14:textId="523BBEC9" w:rsidR="00A51CEA" w:rsidRDefault="00A51CEA" w:rsidP="00A51CEA">
      <w:pPr>
        <w:pStyle w:val="xfmc1"/>
        <w:shd w:val="clear" w:color="auto" w:fill="FFFFFF"/>
        <w:spacing w:before="0" w:beforeAutospacing="0" w:after="0" w:afterAutospacing="0"/>
        <w:ind w:right="198" w:firstLine="708"/>
        <w:jc w:val="both"/>
        <w:rPr>
          <w:color w:val="222222"/>
          <w:shd w:val="clear" w:color="auto" w:fill="FFFFFF"/>
        </w:rPr>
      </w:pPr>
      <w:r w:rsidRPr="008C33AB">
        <w:t>2.</w:t>
      </w:r>
      <w:r>
        <w:t>5</w:t>
      </w:r>
      <w:r w:rsidRPr="008C33AB">
        <w:t>. Під час поставки кожна партія товару повинна супроводжуватися завіреними копіями документів, що підтверджують їх якість (декл</w:t>
      </w:r>
      <w:r>
        <w:t>а</w:t>
      </w:r>
      <w:r w:rsidRPr="008C33AB">
        <w:t>рація/посвідчення/паспорт/сертифікат якості виробника</w:t>
      </w:r>
      <w:r w:rsidRPr="008C33AB">
        <w:rPr>
          <w:color w:val="000000"/>
        </w:rPr>
        <w:t>,</w:t>
      </w:r>
      <w:r w:rsidRPr="008C33AB">
        <w:t xml:space="preserve"> інструкція про застосування), оформлені відповідно чинного законодавства України</w:t>
      </w:r>
      <w:r w:rsidR="00B74104">
        <w:t>. Якість товару повинна відповідати медико-технічним вимогам Замовника</w:t>
      </w:r>
      <w:r w:rsidRPr="008C33AB">
        <w:rPr>
          <w:b/>
          <w:color w:val="000000"/>
        </w:rPr>
        <w:t xml:space="preserve"> (</w:t>
      </w:r>
      <w:r w:rsidRPr="008C33AB">
        <w:rPr>
          <w:b/>
        </w:rPr>
        <w:t>надати гарантійний лист</w:t>
      </w:r>
      <w:r w:rsidRPr="008C33AB">
        <w:rPr>
          <w:b/>
          <w:color w:val="000000"/>
        </w:rPr>
        <w:t>).</w:t>
      </w:r>
      <w:r w:rsidRPr="008C33AB">
        <w:rPr>
          <w:color w:val="222222"/>
          <w:shd w:val="clear" w:color="auto" w:fill="FFFFFF"/>
        </w:rPr>
        <w:t xml:space="preserve"> </w:t>
      </w:r>
    </w:p>
    <w:p w14:paraId="6A4423B7" w14:textId="77777777" w:rsidR="00A51CEA" w:rsidRDefault="00A51CEA" w:rsidP="00A51CEA">
      <w:pPr>
        <w:pStyle w:val="xfmc1"/>
        <w:shd w:val="clear" w:color="auto" w:fill="FFFFFF"/>
        <w:spacing w:before="0" w:beforeAutospacing="0" w:after="0" w:afterAutospacing="0"/>
        <w:ind w:right="198" w:firstLine="708"/>
        <w:jc w:val="both"/>
        <w:rPr>
          <w:color w:val="222222"/>
          <w:shd w:val="clear" w:color="auto" w:fill="FFFFFF"/>
        </w:rPr>
      </w:pPr>
    </w:p>
    <w:p w14:paraId="44891BC1" w14:textId="7AD220E0" w:rsidR="00A51CEA" w:rsidRPr="008C33AB" w:rsidRDefault="00A51CEA" w:rsidP="00A51CEA">
      <w:pPr>
        <w:pStyle w:val="xfmc1"/>
        <w:shd w:val="clear" w:color="auto" w:fill="FFFFFF"/>
        <w:spacing w:before="0" w:beforeAutospacing="0" w:after="0" w:afterAutospacing="0"/>
        <w:ind w:right="198" w:firstLine="708"/>
        <w:jc w:val="both"/>
        <w:rPr>
          <w:lang w:eastAsia="de-DE"/>
        </w:rPr>
      </w:pPr>
      <w:r>
        <w:rPr>
          <w:color w:val="222222"/>
          <w:shd w:val="clear" w:color="auto" w:fill="FFFFFF"/>
        </w:rPr>
        <w:t>2.6.</w:t>
      </w:r>
      <w:r w:rsidRPr="008C33AB">
        <w:rPr>
          <w:color w:val="222222"/>
          <w:shd w:val="clear" w:color="auto" w:fill="FFFFFF"/>
        </w:rPr>
        <w:t xml:space="preserve"> </w:t>
      </w:r>
      <w:r w:rsidRPr="008C33AB">
        <w:t>В</w:t>
      </w:r>
      <w:r w:rsidRPr="008C33AB">
        <w:rPr>
          <w:lang w:eastAsia="de-D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даному додатку у значенні  «…</w:t>
      </w:r>
      <w:r w:rsidRPr="008C33AB">
        <w:rPr>
          <w:b/>
          <w:lang w:eastAsia="de-DE"/>
        </w:rPr>
        <w:t>або еквівалент</w:t>
      </w:r>
      <w:r w:rsidRPr="008C33AB">
        <w:rPr>
          <w:lang w:eastAsia="de-DE"/>
        </w:rPr>
        <w:t>».</w:t>
      </w:r>
    </w:p>
    <w:p w14:paraId="5AFA848B" w14:textId="77777777" w:rsidR="00A51CEA" w:rsidRPr="008C33AB" w:rsidRDefault="00A51CEA" w:rsidP="00A51CEA">
      <w:pPr>
        <w:tabs>
          <w:tab w:val="left" w:pos="0"/>
          <w:tab w:val="left" w:pos="10385"/>
        </w:tabs>
        <w:spacing w:after="120"/>
        <w:jc w:val="both"/>
      </w:pPr>
      <w:r w:rsidRPr="008C33AB">
        <w:t xml:space="preserve">      В разі, якщо учасник пропонує еквівалент товару – </w:t>
      </w:r>
      <w:r w:rsidRPr="008C33AB">
        <w:rPr>
          <w:b/>
        </w:rPr>
        <w:t>він повинен надати інформацію щодо порівняння технічних та якісних характеристик запропонованого товару з вимогами замовника</w:t>
      </w:r>
      <w:r w:rsidRPr="008C33AB">
        <w:t xml:space="preserve">  та оригінали або належним чином засвідченні копії документів, які підтверджують еквівалентність запропонованого товару. </w:t>
      </w:r>
    </w:p>
    <w:p w14:paraId="06BB6417" w14:textId="6AADB031" w:rsidR="00295934" w:rsidRDefault="00295934" w:rsidP="00A51CEA">
      <w:pPr>
        <w:tabs>
          <w:tab w:val="left" w:pos="0"/>
          <w:tab w:val="left" w:pos="10385"/>
        </w:tabs>
        <w:jc w:val="both"/>
      </w:pPr>
    </w:p>
    <w:p w14:paraId="36D6682C" w14:textId="77777777" w:rsidR="00295934" w:rsidRPr="0048021E" w:rsidRDefault="00295934" w:rsidP="00295934">
      <w:pPr>
        <w:tabs>
          <w:tab w:val="left" w:pos="0"/>
          <w:tab w:val="left" w:pos="10385"/>
        </w:tabs>
        <w:jc w:val="both"/>
        <w:rPr>
          <w:b/>
          <w:bCs/>
        </w:rPr>
      </w:pPr>
    </w:p>
    <w:p w14:paraId="05BDD818" w14:textId="77777777" w:rsidR="00A51CEA" w:rsidRPr="008C33AB" w:rsidRDefault="00295934" w:rsidP="00A51CEA">
      <w:pPr>
        <w:tabs>
          <w:tab w:val="left" w:pos="0"/>
        </w:tabs>
        <w:ind w:right="-79"/>
        <w:jc w:val="both"/>
        <w:rPr>
          <w:b/>
          <w:i/>
        </w:rPr>
      </w:pPr>
      <w:r w:rsidRPr="0048021E">
        <w:rPr>
          <w:b/>
          <w:i/>
        </w:rPr>
        <w:tab/>
      </w:r>
      <w:r w:rsidR="00A51CEA" w:rsidRPr="008C33AB">
        <w:rPr>
          <w:b/>
          <w:i/>
        </w:rPr>
        <w:t>Якщо будь-який із документів не може бути наданий з причин втрати чинності або зміні форми, назви тощо, учасник подає інший рівнозначний документ або письмове пояснення.</w:t>
      </w:r>
    </w:p>
    <w:p w14:paraId="6BF4199B" w14:textId="41AF9E91" w:rsidR="002D13D9" w:rsidRPr="008C33AB" w:rsidRDefault="00A51CEA" w:rsidP="001E3119">
      <w:pPr>
        <w:ind w:firstLine="708"/>
        <w:jc w:val="both"/>
      </w:pPr>
      <w:r w:rsidRPr="008C33AB">
        <w:rPr>
          <w:b/>
          <w:i/>
        </w:rPr>
        <w:t>У випадку, якщо вищезазначені документи не будуть додані до Вашої пропозиції (або пояснення у довільній формі про відсутність необхідних документів з поважних причин)  пропозиція буде вважатися такою, що не відповідає умовам</w:t>
      </w:r>
      <w:r>
        <w:rPr>
          <w:b/>
          <w:i/>
        </w:rPr>
        <w:t>, визначеним в оголошенні про проведення спрощеної закупівлі та вимогам до предмета закупівлі</w:t>
      </w:r>
      <w:r w:rsidRPr="008C33AB">
        <w:rPr>
          <w:b/>
          <w:i/>
        </w:rPr>
        <w:t xml:space="preserve">  та буде відхилена.</w:t>
      </w:r>
    </w:p>
    <w:sectPr w:rsidR="002D13D9" w:rsidRPr="008C33AB" w:rsidSect="001E3119">
      <w:pgSz w:w="11906" w:h="16838"/>
      <w:pgMar w:top="851" w:right="426" w:bottom="67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F17AF"/>
    <w:multiLevelType w:val="multilevel"/>
    <w:tmpl w:val="B9F0AC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D028CF"/>
    <w:multiLevelType w:val="hybridMultilevel"/>
    <w:tmpl w:val="8884C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09"/>
    <w:rsid w:val="0000018B"/>
    <w:rsid w:val="00002B3A"/>
    <w:rsid w:val="00002E96"/>
    <w:rsid w:val="000031D2"/>
    <w:rsid w:val="00012AC5"/>
    <w:rsid w:val="00017AB4"/>
    <w:rsid w:val="0002431F"/>
    <w:rsid w:val="00024F54"/>
    <w:rsid w:val="00027D3E"/>
    <w:rsid w:val="00035811"/>
    <w:rsid w:val="00035DCB"/>
    <w:rsid w:val="00040399"/>
    <w:rsid w:val="00043BCF"/>
    <w:rsid w:val="000442DF"/>
    <w:rsid w:val="000447F4"/>
    <w:rsid w:val="00044C4B"/>
    <w:rsid w:val="00050258"/>
    <w:rsid w:val="00050E5A"/>
    <w:rsid w:val="00050FDE"/>
    <w:rsid w:val="0005242B"/>
    <w:rsid w:val="000532E7"/>
    <w:rsid w:val="000535C7"/>
    <w:rsid w:val="00053E4E"/>
    <w:rsid w:val="00054D4A"/>
    <w:rsid w:val="00055CF3"/>
    <w:rsid w:val="00060DD7"/>
    <w:rsid w:val="000664A9"/>
    <w:rsid w:val="0007251E"/>
    <w:rsid w:val="00073435"/>
    <w:rsid w:val="00074EAE"/>
    <w:rsid w:val="00075483"/>
    <w:rsid w:val="00077462"/>
    <w:rsid w:val="00080B78"/>
    <w:rsid w:val="000813AC"/>
    <w:rsid w:val="00087570"/>
    <w:rsid w:val="0009197F"/>
    <w:rsid w:val="00091E13"/>
    <w:rsid w:val="00091F59"/>
    <w:rsid w:val="000924FD"/>
    <w:rsid w:val="000A271E"/>
    <w:rsid w:val="000A357E"/>
    <w:rsid w:val="000A488C"/>
    <w:rsid w:val="000A5811"/>
    <w:rsid w:val="000A65CB"/>
    <w:rsid w:val="000B0E60"/>
    <w:rsid w:val="000B11AA"/>
    <w:rsid w:val="000B27E8"/>
    <w:rsid w:val="000B2B65"/>
    <w:rsid w:val="000C4AA1"/>
    <w:rsid w:val="000C4CA2"/>
    <w:rsid w:val="000C6F22"/>
    <w:rsid w:val="000E05F9"/>
    <w:rsid w:val="000E2016"/>
    <w:rsid w:val="000E261C"/>
    <w:rsid w:val="000E3C04"/>
    <w:rsid w:val="000E50F7"/>
    <w:rsid w:val="000E59FC"/>
    <w:rsid w:val="000F3716"/>
    <w:rsid w:val="000F562D"/>
    <w:rsid w:val="000F7155"/>
    <w:rsid w:val="00100479"/>
    <w:rsid w:val="0011160F"/>
    <w:rsid w:val="00113B60"/>
    <w:rsid w:val="00116659"/>
    <w:rsid w:val="00120048"/>
    <w:rsid w:val="0012419B"/>
    <w:rsid w:val="00132A85"/>
    <w:rsid w:val="00132C05"/>
    <w:rsid w:val="00132E48"/>
    <w:rsid w:val="0013354D"/>
    <w:rsid w:val="00136A49"/>
    <w:rsid w:val="00140F30"/>
    <w:rsid w:val="001508A1"/>
    <w:rsid w:val="001517CE"/>
    <w:rsid w:val="00152E85"/>
    <w:rsid w:val="00164E1B"/>
    <w:rsid w:val="00165D52"/>
    <w:rsid w:val="001721E9"/>
    <w:rsid w:val="0017314C"/>
    <w:rsid w:val="00173637"/>
    <w:rsid w:val="001749D6"/>
    <w:rsid w:val="001753F0"/>
    <w:rsid w:val="001756B1"/>
    <w:rsid w:val="0017586D"/>
    <w:rsid w:val="00182B82"/>
    <w:rsid w:val="0018634F"/>
    <w:rsid w:val="00186609"/>
    <w:rsid w:val="00190EC0"/>
    <w:rsid w:val="00197630"/>
    <w:rsid w:val="001A2398"/>
    <w:rsid w:val="001A2E05"/>
    <w:rsid w:val="001A4C82"/>
    <w:rsid w:val="001A5D55"/>
    <w:rsid w:val="001B161A"/>
    <w:rsid w:val="001B3CF0"/>
    <w:rsid w:val="001B3FFE"/>
    <w:rsid w:val="001B533B"/>
    <w:rsid w:val="001B5FE2"/>
    <w:rsid w:val="001B6339"/>
    <w:rsid w:val="001B6E16"/>
    <w:rsid w:val="001B725F"/>
    <w:rsid w:val="001C4116"/>
    <w:rsid w:val="001D34C5"/>
    <w:rsid w:val="001D455C"/>
    <w:rsid w:val="001D5AB7"/>
    <w:rsid w:val="001D7098"/>
    <w:rsid w:val="001E0703"/>
    <w:rsid w:val="001E3119"/>
    <w:rsid w:val="001E498C"/>
    <w:rsid w:val="001E5780"/>
    <w:rsid w:val="001E5B3C"/>
    <w:rsid w:val="001E5F3F"/>
    <w:rsid w:val="001E6AC1"/>
    <w:rsid w:val="001E7893"/>
    <w:rsid w:val="001E799F"/>
    <w:rsid w:val="001F215A"/>
    <w:rsid w:val="002022BE"/>
    <w:rsid w:val="00202EDF"/>
    <w:rsid w:val="00211DA7"/>
    <w:rsid w:val="00221878"/>
    <w:rsid w:val="002232F4"/>
    <w:rsid w:val="00225519"/>
    <w:rsid w:val="002313FA"/>
    <w:rsid w:val="002342D7"/>
    <w:rsid w:val="00237575"/>
    <w:rsid w:val="00244CD8"/>
    <w:rsid w:val="002458EB"/>
    <w:rsid w:val="00245B7C"/>
    <w:rsid w:val="0025592E"/>
    <w:rsid w:val="00257ADB"/>
    <w:rsid w:val="00263082"/>
    <w:rsid w:val="002679B3"/>
    <w:rsid w:val="00276E22"/>
    <w:rsid w:val="00280172"/>
    <w:rsid w:val="00284457"/>
    <w:rsid w:val="00285044"/>
    <w:rsid w:val="00285A0F"/>
    <w:rsid w:val="002877F2"/>
    <w:rsid w:val="002921AF"/>
    <w:rsid w:val="00295750"/>
    <w:rsid w:val="00295934"/>
    <w:rsid w:val="00297DFF"/>
    <w:rsid w:val="002A2719"/>
    <w:rsid w:val="002A3F76"/>
    <w:rsid w:val="002B006A"/>
    <w:rsid w:val="002B4694"/>
    <w:rsid w:val="002C032A"/>
    <w:rsid w:val="002C05F1"/>
    <w:rsid w:val="002C1EE9"/>
    <w:rsid w:val="002C2708"/>
    <w:rsid w:val="002C3232"/>
    <w:rsid w:val="002C6B50"/>
    <w:rsid w:val="002D13D9"/>
    <w:rsid w:val="002D45F8"/>
    <w:rsid w:val="002E0F77"/>
    <w:rsid w:val="002E23B2"/>
    <w:rsid w:val="002E3150"/>
    <w:rsid w:val="002E37E4"/>
    <w:rsid w:val="002E6652"/>
    <w:rsid w:val="002E6ED4"/>
    <w:rsid w:val="003061D9"/>
    <w:rsid w:val="00311849"/>
    <w:rsid w:val="00311CDD"/>
    <w:rsid w:val="00311FB3"/>
    <w:rsid w:val="003127AE"/>
    <w:rsid w:val="0031595C"/>
    <w:rsid w:val="00322ED2"/>
    <w:rsid w:val="00323DE2"/>
    <w:rsid w:val="0032523A"/>
    <w:rsid w:val="00326410"/>
    <w:rsid w:val="00327E44"/>
    <w:rsid w:val="00330A99"/>
    <w:rsid w:val="003362A1"/>
    <w:rsid w:val="0033641C"/>
    <w:rsid w:val="00337319"/>
    <w:rsid w:val="003455C5"/>
    <w:rsid w:val="00350DEA"/>
    <w:rsid w:val="0035338C"/>
    <w:rsid w:val="003553B5"/>
    <w:rsid w:val="003566B8"/>
    <w:rsid w:val="003568F3"/>
    <w:rsid w:val="0036393F"/>
    <w:rsid w:val="003679EE"/>
    <w:rsid w:val="00370072"/>
    <w:rsid w:val="003772B1"/>
    <w:rsid w:val="003900B1"/>
    <w:rsid w:val="00390E8C"/>
    <w:rsid w:val="00395AA0"/>
    <w:rsid w:val="003A537E"/>
    <w:rsid w:val="003A7E60"/>
    <w:rsid w:val="003B18E9"/>
    <w:rsid w:val="003B193D"/>
    <w:rsid w:val="003B51BC"/>
    <w:rsid w:val="003B6567"/>
    <w:rsid w:val="003C46D0"/>
    <w:rsid w:val="003C53D3"/>
    <w:rsid w:val="003D0A88"/>
    <w:rsid w:val="003D11EF"/>
    <w:rsid w:val="003D1F80"/>
    <w:rsid w:val="003D2D59"/>
    <w:rsid w:val="003D36EC"/>
    <w:rsid w:val="003D3B20"/>
    <w:rsid w:val="003D5660"/>
    <w:rsid w:val="003D698A"/>
    <w:rsid w:val="003D708F"/>
    <w:rsid w:val="003D7505"/>
    <w:rsid w:val="003E558F"/>
    <w:rsid w:val="003F240C"/>
    <w:rsid w:val="003F310F"/>
    <w:rsid w:val="003F4112"/>
    <w:rsid w:val="003F7DC1"/>
    <w:rsid w:val="00400550"/>
    <w:rsid w:val="00402468"/>
    <w:rsid w:val="00404623"/>
    <w:rsid w:val="00404720"/>
    <w:rsid w:val="004075D5"/>
    <w:rsid w:val="004109C2"/>
    <w:rsid w:val="00411DF0"/>
    <w:rsid w:val="0041586D"/>
    <w:rsid w:val="004162F7"/>
    <w:rsid w:val="00416C3C"/>
    <w:rsid w:val="00427E8A"/>
    <w:rsid w:val="00434044"/>
    <w:rsid w:val="0044017D"/>
    <w:rsid w:val="004416A9"/>
    <w:rsid w:val="00443403"/>
    <w:rsid w:val="00463531"/>
    <w:rsid w:val="00464764"/>
    <w:rsid w:val="00471323"/>
    <w:rsid w:val="00473C08"/>
    <w:rsid w:val="00477BF9"/>
    <w:rsid w:val="00484047"/>
    <w:rsid w:val="00484A99"/>
    <w:rsid w:val="00485B5E"/>
    <w:rsid w:val="004864E4"/>
    <w:rsid w:val="0048673B"/>
    <w:rsid w:val="00493E6F"/>
    <w:rsid w:val="004948CB"/>
    <w:rsid w:val="00496D7E"/>
    <w:rsid w:val="004A19AD"/>
    <w:rsid w:val="004A1C35"/>
    <w:rsid w:val="004A7D07"/>
    <w:rsid w:val="004B3232"/>
    <w:rsid w:val="004B3CEC"/>
    <w:rsid w:val="004B7014"/>
    <w:rsid w:val="004C5188"/>
    <w:rsid w:val="004C6A59"/>
    <w:rsid w:val="004C6EAC"/>
    <w:rsid w:val="004D5BD1"/>
    <w:rsid w:val="004D648B"/>
    <w:rsid w:val="004E40A5"/>
    <w:rsid w:val="004F037C"/>
    <w:rsid w:val="004F0981"/>
    <w:rsid w:val="004F7C3B"/>
    <w:rsid w:val="00500AE6"/>
    <w:rsid w:val="00502056"/>
    <w:rsid w:val="0050365D"/>
    <w:rsid w:val="00513582"/>
    <w:rsid w:val="0052275E"/>
    <w:rsid w:val="00542A44"/>
    <w:rsid w:val="00542CC3"/>
    <w:rsid w:val="00543330"/>
    <w:rsid w:val="005517F5"/>
    <w:rsid w:val="005550D2"/>
    <w:rsid w:val="00561B89"/>
    <w:rsid w:val="00563215"/>
    <w:rsid w:val="005634DE"/>
    <w:rsid w:val="005652F7"/>
    <w:rsid w:val="005703B2"/>
    <w:rsid w:val="005769A5"/>
    <w:rsid w:val="005821AF"/>
    <w:rsid w:val="005878E7"/>
    <w:rsid w:val="00591A12"/>
    <w:rsid w:val="00593D58"/>
    <w:rsid w:val="005A07E4"/>
    <w:rsid w:val="005A47CE"/>
    <w:rsid w:val="005A4982"/>
    <w:rsid w:val="005A629E"/>
    <w:rsid w:val="005A66A8"/>
    <w:rsid w:val="005A79C1"/>
    <w:rsid w:val="005B76C5"/>
    <w:rsid w:val="005B79A9"/>
    <w:rsid w:val="005C1763"/>
    <w:rsid w:val="005C3EFA"/>
    <w:rsid w:val="005C5CA1"/>
    <w:rsid w:val="005D26A9"/>
    <w:rsid w:val="005D53D0"/>
    <w:rsid w:val="005D761D"/>
    <w:rsid w:val="005D7B9D"/>
    <w:rsid w:val="005E08E4"/>
    <w:rsid w:val="005E204D"/>
    <w:rsid w:val="005E4D67"/>
    <w:rsid w:val="005E5A3F"/>
    <w:rsid w:val="005F3D23"/>
    <w:rsid w:val="005F43B4"/>
    <w:rsid w:val="005F4F33"/>
    <w:rsid w:val="006116AE"/>
    <w:rsid w:val="00611842"/>
    <w:rsid w:val="00611FA8"/>
    <w:rsid w:val="00612414"/>
    <w:rsid w:val="006142D4"/>
    <w:rsid w:val="00614D09"/>
    <w:rsid w:val="0061544D"/>
    <w:rsid w:val="00616513"/>
    <w:rsid w:val="0062235F"/>
    <w:rsid w:val="00623248"/>
    <w:rsid w:val="006268F6"/>
    <w:rsid w:val="00627B7F"/>
    <w:rsid w:val="00633235"/>
    <w:rsid w:val="00634B45"/>
    <w:rsid w:val="006365ED"/>
    <w:rsid w:val="00640485"/>
    <w:rsid w:val="00640C4A"/>
    <w:rsid w:val="0064305A"/>
    <w:rsid w:val="0064313B"/>
    <w:rsid w:val="006444E7"/>
    <w:rsid w:val="0064639D"/>
    <w:rsid w:val="00656029"/>
    <w:rsid w:val="00657C46"/>
    <w:rsid w:val="006623EA"/>
    <w:rsid w:val="00663757"/>
    <w:rsid w:val="006748D0"/>
    <w:rsid w:val="00674FCE"/>
    <w:rsid w:val="00675F2C"/>
    <w:rsid w:val="00682277"/>
    <w:rsid w:val="00686320"/>
    <w:rsid w:val="006956D4"/>
    <w:rsid w:val="006A03AF"/>
    <w:rsid w:val="006A1191"/>
    <w:rsid w:val="006A13BF"/>
    <w:rsid w:val="006A21FC"/>
    <w:rsid w:val="006A2731"/>
    <w:rsid w:val="006A672A"/>
    <w:rsid w:val="006A7F3A"/>
    <w:rsid w:val="006B0D81"/>
    <w:rsid w:val="006B169F"/>
    <w:rsid w:val="006B49FA"/>
    <w:rsid w:val="006B72C2"/>
    <w:rsid w:val="006C10CE"/>
    <w:rsid w:val="006C1A7F"/>
    <w:rsid w:val="006C722D"/>
    <w:rsid w:val="006D199A"/>
    <w:rsid w:val="006D1C50"/>
    <w:rsid w:val="006E0BEB"/>
    <w:rsid w:val="006E0E45"/>
    <w:rsid w:val="006E47E2"/>
    <w:rsid w:val="006E78FD"/>
    <w:rsid w:val="006F2D36"/>
    <w:rsid w:val="006F40B7"/>
    <w:rsid w:val="00707294"/>
    <w:rsid w:val="007148AC"/>
    <w:rsid w:val="00717F45"/>
    <w:rsid w:val="0072025E"/>
    <w:rsid w:val="007238E7"/>
    <w:rsid w:val="007262B9"/>
    <w:rsid w:val="00726F08"/>
    <w:rsid w:val="00727C9F"/>
    <w:rsid w:val="007308E0"/>
    <w:rsid w:val="00732350"/>
    <w:rsid w:val="007339CB"/>
    <w:rsid w:val="007419D0"/>
    <w:rsid w:val="00742C74"/>
    <w:rsid w:val="007479A4"/>
    <w:rsid w:val="007533C0"/>
    <w:rsid w:val="007625DB"/>
    <w:rsid w:val="00764BDD"/>
    <w:rsid w:val="00771001"/>
    <w:rsid w:val="007731A8"/>
    <w:rsid w:val="00773C30"/>
    <w:rsid w:val="00774822"/>
    <w:rsid w:val="0078016F"/>
    <w:rsid w:val="007804F7"/>
    <w:rsid w:val="0078201E"/>
    <w:rsid w:val="0078443A"/>
    <w:rsid w:val="00784AC3"/>
    <w:rsid w:val="0078604D"/>
    <w:rsid w:val="00792AF0"/>
    <w:rsid w:val="007A2204"/>
    <w:rsid w:val="007A3BA8"/>
    <w:rsid w:val="007B21C7"/>
    <w:rsid w:val="007B270C"/>
    <w:rsid w:val="007B78BB"/>
    <w:rsid w:val="007C0584"/>
    <w:rsid w:val="007C421A"/>
    <w:rsid w:val="007C64D4"/>
    <w:rsid w:val="007C7E51"/>
    <w:rsid w:val="007D1841"/>
    <w:rsid w:val="007D326B"/>
    <w:rsid w:val="007D4E4D"/>
    <w:rsid w:val="007D5C8F"/>
    <w:rsid w:val="007D6534"/>
    <w:rsid w:val="007D6778"/>
    <w:rsid w:val="007E2E84"/>
    <w:rsid w:val="007E382D"/>
    <w:rsid w:val="007E4886"/>
    <w:rsid w:val="007E4A52"/>
    <w:rsid w:val="007E6882"/>
    <w:rsid w:val="007E7388"/>
    <w:rsid w:val="007F6EDD"/>
    <w:rsid w:val="007F7820"/>
    <w:rsid w:val="007F7D76"/>
    <w:rsid w:val="008001FA"/>
    <w:rsid w:val="00801D02"/>
    <w:rsid w:val="00802505"/>
    <w:rsid w:val="008031D7"/>
    <w:rsid w:val="00807784"/>
    <w:rsid w:val="00807B8C"/>
    <w:rsid w:val="00814DE7"/>
    <w:rsid w:val="008220F3"/>
    <w:rsid w:val="00824FC9"/>
    <w:rsid w:val="00825BE4"/>
    <w:rsid w:val="00836404"/>
    <w:rsid w:val="008408FE"/>
    <w:rsid w:val="00841F21"/>
    <w:rsid w:val="00844E95"/>
    <w:rsid w:val="00845777"/>
    <w:rsid w:val="008462C7"/>
    <w:rsid w:val="00851769"/>
    <w:rsid w:val="008525D1"/>
    <w:rsid w:val="00852E3C"/>
    <w:rsid w:val="00853246"/>
    <w:rsid w:val="0085344E"/>
    <w:rsid w:val="00856589"/>
    <w:rsid w:val="00856B5D"/>
    <w:rsid w:val="008638FF"/>
    <w:rsid w:val="00866B02"/>
    <w:rsid w:val="008732E6"/>
    <w:rsid w:val="008756F2"/>
    <w:rsid w:val="00880642"/>
    <w:rsid w:val="00886762"/>
    <w:rsid w:val="00887995"/>
    <w:rsid w:val="00887C62"/>
    <w:rsid w:val="008924C3"/>
    <w:rsid w:val="00893E4A"/>
    <w:rsid w:val="00896554"/>
    <w:rsid w:val="008A08C6"/>
    <w:rsid w:val="008A5BAC"/>
    <w:rsid w:val="008A5D76"/>
    <w:rsid w:val="008B13F0"/>
    <w:rsid w:val="008B3734"/>
    <w:rsid w:val="008B3D61"/>
    <w:rsid w:val="008B3E1E"/>
    <w:rsid w:val="008B7C17"/>
    <w:rsid w:val="008C2FC8"/>
    <w:rsid w:val="008C33AB"/>
    <w:rsid w:val="008C39AF"/>
    <w:rsid w:val="008C3EA2"/>
    <w:rsid w:val="008C4D0B"/>
    <w:rsid w:val="008C7F37"/>
    <w:rsid w:val="008D5511"/>
    <w:rsid w:val="008E024C"/>
    <w:rsid w:val="008E0D99"/>
    <w:rsid w:val="008E3BC9"/>
    <w:rsid w:val="008E4971"/>
    <w:rsid w:val="008E6A75"/>
    <w:rsid w:val="008E748F"/>
    <w:rsid w:val="008E778F"/>
    <w:rsid w:val="008F4E16"/>
    <w:rsid w:val="008F6818"/>
    <w:rsid w:val="008F6E2D"/>
    <w:rsid w:val="00904230"/>
    <w:rsid w:val="009111D5"/>
    <w:rsid w:val="00912FB9"/>
    <w:rsid w:val="0091515B"/>
    <w:rsid w:val="00923A14"/>
    <w:rsid w:val="009242EB"/>
    <w:rsid w:val="00932577"/>
    <w:rsid w:val="00933890"/>
    <w:rsid w:val="00933EDF"/>
    <w:rsid w:val="00936665"/>
    <w:rsid w:val="00936C93"/>
    <w:rsid w:val="00937551"/>
    <w:rsid w:val="00940839"/>
    <w:rsid w:val="0095328E"/>
    <w:rsid w:val="00954710"/>
    <w:rsid w:val="009602A0"/>
    <w:rsid w:val="00961EE6"/>
    <w:rsid w:val="009631F4"/>
    <w:rsid w:val="009708EB"/>
    <w:rsid w:val="00980697"/>
    <w:rsid w:val="00981DEB"/>
    <w:rsid w:val="009845FC"/>
    <w:rsid w:val="00985734"/>
    <w:rsid w:val="0098584A"/>
    <w:rsid w:val="00990943"/>
    <w:rsid w:val="00993865"/>
    <w:rsid w:val="009967D8"/>
    <w:rsid w:val="009B0EC9"/>
    <w:rsid w:val="009C2A5D"/>
    <w:rsid w:val="009C329E"/>
    <w:rsid w:val="009C5366"/>
    <w:rsid w:val="009C7B03"/>
    <w:rsid w:val="009D2A09"/>
    <w:rsid w:val="009D2D94"/>
    <w:rsid w:val="009D4493"/>
    <w:rsid w:val="009D61DE"/>
    <w:rsid w:val="009D7AD3"/>
    <w:rsid w:val="009E2162"/>
    <w:rsid w:val="009E7460"/>
    <w:rsid w:val="009F6ACF"/>
    <w:rsid w:val="009F734E"/>
    <w:rsid w:val="009F7E3E"/>
    <w:rsid w:val="00A00F21"/>
    <w:rsid w:val="00A058CB"/>
    <w:rsid w:val="00A06280"/>
    <w:rsid w:val="00A13756"/>
    <w:rsid w:val="00A2050D"/>
    <w:rsid w:val="00A21946"/>
    <w:rsid w:val="00A24841"/>
    <w:rsid w:val="00A257DD"/>
    <w:rsid w:val="00A26288"/>
    <w:rsid w:val="00A3084F"/>
    <w:rsid w:val="00A331B8"/>
    <w:rsid w:val="00A36E45"/>
    <w:rsid w:val="00A40FC2"/>
    <w:rsid w:val="00A434A7"/>
    <w:rsid w:val="00A5000E"/>
    <w:rsid w:val="00A51CEA"/>
    <w:rsid w:val="00A54949"/>
    <w:rsid w:val="00A55427"/>
    <w:rsid w:val="00A56305"/>
    <w:rsid w:val="00A57D0F"/>
    <w:rsid w:val="00A60B97"/>
    <w:rsid w:val="00A62EA5"/>
    <w:rsid w:val="00A66BDA"/>
    <w:rsid w:val="00A677EE"/>
    <w:rsid w:val="00A67A3A"/>
    <w:rsid w:val="00A701A9"/>
    <w:rsid w:val="00A71E0A"/>
    <w:rsid w:val="00A71F32"/>
    <w:rsid w:val="00A733D5"/>
    <w:rsid w:val="00A77871"/>
    <w:rsid w:val="00A8377B"/>
    <w:rsid w:val="00A865DF"/>
    <w:rsid w:val="00A90C2B"/>
    <w:rsid w:val="00A91D7A"/>
    <w:rsid w:val="00A92509"/>
    <w:rsid w:val="00A9683F"/>
    <w:rsid w:val="00A9711B"/>
    <w:rsid w:val="00AA29A9"/>
    <w:rsid w:val="00AC067A"/>
    <w:rsid w:val="00AC5011"/>
    <w:rsid w:val="00AC5D19"/>
    <w:rsid w:val="00AD1E27"/>
    <w:rsid w:val="00AD59E5"/>
    <w:rsid w:val="00AD7DDF"/>
    <w:rsid w:val="00AE0CF8"/>
    <w:rsid w:val="00AE31F2"/>
    <w:rsid w:val="00AE4437"/>
    <w:rsid w:val="00AE76CC"/>
    <w:rsid w:val="00AF4631"/>
    <w:rsid w:val="00AF53C0"/>
    <w:rsid w:val="00AF661F"/>
    <w:rsid w:val="00AF6A4F"/>
    <w:rsid w:val="00B024E4"/>
    <w:rsid w:val="00B03A07"/>
    <w:rsid w:val="00B03EB4"/>
    <w:rsid w:val="00B05040"/>
    <w:rsid w:val="00B05CDD"/>
    <w:rsid w:val="00B064E3"/>
    <w:rsid w:val="00B068A9"/>
    <w:rsid w:val="00B132EA"/>
    <w:rsid w:val="00B153E1"/>
    <w:rsid w:val="00B16B26"/>
    <w:rsid w:val="00B22146"/>
    <w:rsid w:val="00B2262C"/>
    <w:rsid w:val="00B22E78"/>
    <w:rsid w:val="00B22FD7"/>
    <w:rsid w:val="00B23BAD"/>
    <w:rsid w:val="00B249F6"/>
    <w:rsid w:val="00B341FD"/>
    <w:rsid w:val="00B365A0"/>
    <w:rsid w:val="00B4122B"/>
    <w:rsid w:val="00B415FE"/>
    <w:rsid w:val="00B436DE"/>
    <w:rsid w:val="00B43A15"/>
    <w:rsid w:val="00B44BA7"/>
    <w:rsid w:val="00B46562"/>
    <w:rsid w:val="00B50410"/>
    <w:rsid w:val="00B561D3"/>
    <w:rsid w:val="00B569CE"/>
    <w:rsid w:val="00B61266"/>
    <w:rsid w:val="00B61530"/>
    <w:rsid w:val="00B64083"/>
    <w:rsid w:val="00B70074"/>
    <w:rsid w:val="00B71F8E"/>
    <w:rsid w:val="00B72259"/>
    <w:rsid w:val="00B74104"/>
    <w:rsid w:val="00B81E99"/>
    <w:rsid w:val="00B82886"/>
    <w:rsid w:val="00B834AD"/>
    <w:rsid w:val="00B862D9"/>
    <w:rsid w:val="00B901DB"/>
    <w:rsid w:val="00B96322"/>
    <w:rsid w:val="00B971FD"/>
    <w:rsid w:val="00B978E1"/>
    <w:rsid w:val="00BA230D"/>
    <w:rsid w:val="00BA61C7"/>
    <w:rsid w:val="00BB1FA4"/>
    <w:rsid w:val="00BB20E6"/>
    <w:rsid w:val="00BB7E15"/>
    <w:rsid w:val="00BC031D"/>
    <w:rsid w:val="00BC13AB"/>
    <w:rsid w:val="00BC2B9E"/>
    <w:rsid w:val="00BC4153"/>
    <w:rsid w:val="00BC4C5C"/>
    <w:rsid w:val="00BD4260"/>
    <w:rsid w:val="00BD6F03"/>
    <w:rsid w:val="00BF3709"/>
    <w:rsid w:val="00BF6742"/>
    <w:rsid w:val="00C02A47"/>
    <w:rsid w:val="00C03539"/>
    <w:rsid w:val="00C04E37"/>
    <w:rsid w:val="00C121BC"/>
    <w:rsid w:val="00C16C25"/>
    <w:rsid w:val="00C2092F"/>
    <w:rsid w:val="00C24AA8"/>
    <w:rsid w:val="00C24FC3"/>
    <w:rsid w:val="00C33412"/>
    <w:rsid w:val="00C404CB"/>
    <w:rsid w:val="00C42766"/>
    <w:rsid w:val="00C43542"/>
    <w:rsid w:val="00C45CC5"/>
    <w:rsid w:val="00C46FFD"/>
    <w:rsid w:val="00C56B7B"/>
    <w:rsid w:val="00C57B44"/>
    <w:rsid w:val="00C63642"/>
    <w:rsid w:val="00C6388D"/>
    <w:rsid w:val="00C64721"/>
    <w:rsid w:val="00C66CFB"/>
    <w:rsid w:val="00C67D46"/>
    <w:rsid w:val="00C720C7"/>
    <w:rsid w:val="00C73AC9"/>
    <w:rsid w:val="00C74B87"/>
    <w:rsid w:val="00C75100"/>
    <w:rsid w:val="00C765F5"/>
    <w:rsid w:val="00C76B43"/>
    <w:rsid w:val="00C80A5F"/>
    <w:rsid w:val="00C81B29"/>
    <w:rsid w:val="00C82A82"/>
    <w:rsid w:val="00C90AAB"/>
    <w:rsid w:val="00C95AC8"/>
    <w:rsid w:val="00C97763"/>
    <w:rsid w:val="00C97AD8"/>
    <w:rsid w:val="00CA0CFD"/>
    <w:rsid w:val="00CA1E56"/>
    <w:rsid w:val="00CA29E7"/>
    <w:rsid w:val="00CA498F"/>
    <w:rsid w:val="00CA5659"/>
    <w:rsid w:val="00CA758D"/>
    <w:rsid w:val="00CA78C7"/>
    <w:rsid w:val="00CB0838"/>
    <w:rsid w:val="00CB12D2"/>
    <w:rsid w:val="00CB5210"/>
    <w:rsid w:val="00CC7677"/>
    <w:rsid w:val="00CD1AC8"/>
    <w:rsid w:val="00CD21A2"/>
    <w:rsid w:val="00CD50F5"/>
    <w:rsid w:val="00CD5E45"/>
    <w:rsid w:val="00CE0485"/>
    <w:rsid w:val="00CF1BDE"/>
    <w:rsid w:val="00CF2FDA"/>
    <w:rsid w:val="00D03B90"/>
    <w:rsid w:val="00D03EC2"/>
    <w:rsid w:val="00D04944"/>
    <w:rsid w:val="00D1359F"/>
    <w:rsid w:val="00D152C6"/>
    <w:rsid w:val="00D16850"/>
    <w:rsid w:val="00D1715A"/>
    <w:rsid w:val="00D22A4B"/>
    <w:rsid w:val="00D2374C"/>
    <w:rsid w:val="00D23794"/>
    <w:rsid w:val="00D24E52"/>
    <w:rsid w:val="00D27889"/>
    <w:rsid w:val="00D3165D"/>
    <w:rsid w:val="00D31B95"/>
    <w:rsid w:val="00D37422"/>
    <w:rsid w:val="00D3786D"/>
    <w:rsid w:val="00D37AE1"/>
    <w:rsid w:val="00D4012F"/>
    <w:rsid w:val="00D42B74"/>
    <w:rsid w:val="00D52967"/>
    <w:rsid w:val="00D545A0"/>
    <w:rsid w:val="00D56438"/>
    <w:rsid w:val="00D61437"/>
    <w:rsid w:val="00D62C2A"/>
    <w:rsid w:val="00D636C9"/>
    <w:rsid w:val="00D655DB"/>
    <w:rsid w:val="00D7406F"/>
    <w:rsid w:val="00D75E08"/>
    <w:rsid w:val="00D87E86"/>
    <w:rsid w:val="00D9043A"/>
    <w:rsid w:val="00DA0CF8"/>
    <w:rsid w:val="00DA1568"/>
    <w:rsid w:val="00DA2084"/>
    <w:rsid w:val="00DA2D3A"/>
    <w:rsid w:val="00DA783F"/>
    <w:rsid w:val="00DB2ADA"/>
    <w:rsid w:val="00DB6ED5"/>
    <w:rsid w:val="00DC01FA"/>
    <w:rsid w:val="00DC039B"/>
    <w:rsid w:val="00DC50E4"/>
    <w:rsid w:val="00DC54FB"/>
    <w:rsid w:val="00DC5EF0"/>
    <w:rsid w:val="00DC6CD7"/>
    <w:rsid w:val="00DD1303"/>
    <w:rsid w:val="00DD25F9"/>
    <w:rsid w:val="00DD4208"/>
    <w:rsid w:val="00DD510C"/>
    <w:rsid w:val="00DD7497"/>
    <w:rsid w:val="00DD7C76"/>
    <w:rsid w:val="00DE027A"/>
    <w:rsid w:val="00DE1829"/>
    <w:rsid w:val="00DE1D4B"/>
    <w:rsid w:val="00DF6D6E"/>
    <w:rsid w:val="00E00300"/>
    <w:rsid w:val="00E06C86"/>
    <w:rsid w:val="00E16FCB"/>
    <w:rsid w:val="00E223FE"/>
    <w:rsid w:val="00E25914"/>
    <w:rsid w:val="00E30281"/>
    <w:rsid w:val="00E306F5"/>
    <w:rsid w:val="00E33D1F"/>
    <w:rsid w:val="00E35600"/>
    <w:rsid w:val="00E4138F"/>
    <w:rsid w:val="00E5556A"/>
    <w:rsid w:val="00E6188A"/>
    <w:rsid w:val="00E62AED"/>
    <w:rsid w:val="00E62B79"/>
    <w:rsid w:val="00E64830"/>
    <w:rsid w:val="00E72FD9"/>
    <w:rsid w:val="00E73C71"/>
    <w:rsid w:val="00E87EF6"/>
    <w:rsid w:val="00E937CB"/>
    <w:rsid w:val="00E94064"/>
    <w:rsid w:val="00E94684"/>
    <w:rsid w:val="00E97E19"/>
    <w:rsid w:val="00EA1CFE"/>
    <w:rsid w:val="00EB43B8"/>
    <w:rsid w:val="00EB4A95"/>
    <w:rsid w:val="00EB7495"/>
    <w:rsid w:val="00EC1ADA"/>
    <w:rsid w:val="00EC630A"/>
    <w:rsid w:val="00ED11F9"/>
    <w:rsid w:val="00ED1864"/>
    <w:rsid w:val="00ED1A4E"/>
    <w:rsid w:val="00ED2123"/>
    <w:rsid w:val="00ED3A78"/>
    <w:rsid w:val="00ED4284"/>
    <w:rsid w:val="00ED5074"/>
    <w:rsid w:val="00ED50CF"/>
    <w:rsid w:val="00EE3244"/>
    <w:rsid w:val="00EE4FC6"/>
    <w:rsid w:val="00EF365A"/>
    <w:rsid w:val="00EF4B7D"/>
    <w:rsid w:val="00F040F8"/>
    <w:rsid w:val="00F0490C"/>
    <w:rsid w:val="00F05EAF"/>
    <w:rsid w:val="00F12671"/>
    <w:rsid w:val="00F13277"/>
    <w:rsid w:val="00F13EDC"/>
    <w:rsid w:val="00F142AF"/>
    <w:rsid w:val="00F17911"/>
    <w:rsid w:val="00F229D4"/>
    <w:rsid w:val="00F22BAD"/>
    <w:rsid w:val="00F274E1"/>
    <w:rsid w:val="00F27F93"/>
    <w:rsid w:val="00F36807"/>
    <w:rsid w:val="00F460B8"/>
    <w:rsid w:val="00F46823"/>
    <w:rsid w:val="00F505AA"/>
    <w:rsid w:val="00F525B4"/>
    <w:rsid w:val="00F537BD"/>
    <w:rsid w:val="00F55B27"/>
    <w:rsid w:val="00F57847"/>
    <w:rsid w:val="00F578A4"/>
    <w:rsid w:val="00F60572"/>
    <w:rsid w:val="00F66133"/>
    <w:rsid w:val="00F67430"/>
    <w:rsid w:val="00F67B1F"/>
    <w:rsid w:val="00F70432"/>
    <w:rsid w:val="00F7111B"/>
    <w:rsid w:val="00F72964"/>
    <w:rsid w:val="00F72D27"/>
    <w:rsid w:val="00F72EFF"/>
    <w:rsid w:val="00F73139"/>
    <w:rsid w:val="00F736FE"/>
    <w:rsid w:val="00F74F56"/>
    <w:rsid w:val="00F816DD"/>
    <w:rsid w:val="00F8393E"/>
    <w:rsid w:val="00F84BED"/>
    <w:rsid w:val="00F84CEC"/>
    <w:rsid w:val="00F87722"/>
    <w:rsid w:val="00F90A0D"/>
    <w:rsid w:val="00F94D89"/>
    <w:rsid w:val="00F95345"/>
    <w:rsid w:val="00F95617"/>
    <w:rsid w:val="00F96392"/>
    <w:rsid w:val="00F97BA4"/>
    <w:rsid w:val="00FA046A"/>
    <w:rsid w:val="00FA466D"/>
    <w:rsid w:val="00FA4D87"/>
    <w:rsid w:val="00FA7D83"/>
    <w:rsid w:val="00FB1010"/>
    <w:rsid w:val="00FB4361"/>
    <w:rsid w:val="00FB4B12"/>
    <w:rsid w:val="00FB5AD8"/>
    <w:rsid w:val="00FB7445"/>
    <w:rsid w:val="00FC015F"/>
    <w:rsid w:val="00FC041E"/>
    <w:rsid w:val="00FC174F"/>
    <w:rsid w:val="00FC3275"/>
    <w:rsid w:val="00FD40C8"/>
    <w:rsid w:val="00FD7CDB"/>
    <w:rsid w:val="00FE186B"/>
    <w:rsid w:val="00FE34D3"/>
    <w:rsid w:val="00FE6313"/>
    <w:rsid w:val="00FE7928"/>
    <w:rsid w:val="00FF1CB7"/>
    <w:rsid w:val="00FF4598"/>
    <w:rsid w:val="00FF4609"/>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A62"/>
  <w15:docId w15:val="{4D70726A-FAF6-4C77-B8CC-9145F8F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DDF"/>
    <w:pPr>
      <w:spacing w:after="0" w:line="240" w:lineRule="auto"/>
    </w:pPr>
    <w:rPr>
      <w:rFonts w:ascii="Times New Roman" w:eastAsia="Times New Roman" w:hAnsi="Times New Roman" w:cs="Times New Roman"/>
      <w:sz w:val="24"/>
      <w:szCs w:val="24"/>
      <w:lang w:val="uk-UA" w:eastAsia="uk-UA"/>
    </w:rPr>
  </w:style>
  <w:style w:type="paragraph" w:styleId="5">
    <w:name w:val="heading 5"/>
    <w:basedOn w:val="a"/>
    <w:next w:val="a"/>
    <w:link w:val="50"/>
    <w:qFormat/>
    <w:rsid w:val="008C7F37"/>
    <w:pPr>
      <w:keepNext/>
      <w:jc w:val="center"/>
      <w:outlineLvl w:val="4"/>
    </w:pPr>
    <w:rPr>
      <w:rFonts w:ascii="Arial" w:hAnsi="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D7DDF"/>
    <w:pPr>
      <w:ind w:left="720"/>
      <w:contextualSpacing/>
    </w:pPr>
  </w:style>
  <w:style w:type="character" w:customStyle="1" w:styleId="c1">
    <w:name w:val="c1"/>
    <w:basedOn w:val="a0"/>
    <w:rsid w:val="00AD7DDF"/>
  </w:style>
  <w:style w:type="paragraph" w:customStyle="1" w:styleId="c2">
    <w:name w:val="c2"/>
    <w:basedOn w:val="a"/>
    <w:rsid w:val="00AD7DDF"/>
    <w:pPr>
      <w:spacing w:before="100" w:beforeAutospacing="1" w:after="100" w:afterAutospacing="1"/>
    </w:pPr>
    <w:rPr>
      <w:lang w:val="ru-RU" w:eastAsia="ru-RU"/>
    </w:rPr>
  </w:style>
  <w:style w:type="paragraph" w:customStyle="1" w:styleId="c13">
    <w:name w:val="c13"/>
    <w:basedOn w:val="a"/>
    <w:rsid w:val="00F816DD"/>
    <w:pPr>
      <w:spacing w:before="100" w:beforeAutospacing="1" w:after="100" w:afterAutospacing="1"/>
    </w:pPr>
    <w:rPr>
      <w:lang w:val="ru-RU" w:eastAsia="ru-RU"/>
    </w:rPr>
  </w:style>
  <w:style w:type="character" w:customStyle="1" w:styleId="c22">
    <w:name w:val="c22"/>
    <w:basedOn w:val="a0"/>
    <w:rsid w:val="002E23B2"/>
  </w:style>
  <w:style w:type="character" w:customStyle="1" w:styleId="c11">
    <w:name w:val="c11"/>
    <w:basedOn w:val="a0"/>
    <w:rsid w:val="00D2374C"/>
  </w:style>
  <w:style w:type="paragraph" w:styleId="a6">
    <w:name w:val="Body Text"/>
    <w:basedOn w:val="a"/>
    <w:link w:val="a7"/>
    <w:unhideWhenUsed/>
    <w:rsid w:val="00616513"/>
    <w:pPr>
      <w:ind w:right="-5"/>
    </w:pPr>
    <w:rPr>
      <w:lang w:eastAsia="ru-RU"/>
    </w:rPr>
  </w:style>
  <w:style w:type="character" w:customStyle="1" w:styleId="a7">
    <w:name w:val="Основной текст Знак"/>
    <w:basedOn w:val="a0"/>
    <w:link w:val="a6"/>
    <w:rsid w:val="00616513"/>
    <w:rPr>
      <w:rFonts w:ascii="Times New Roman" w:eastAsia="Times New Roman" w:hAnsi="Times New Roman" w:cs="Times New Roman"/>
      <w:sz w:val="24"/>
      <w:szCs w:val="24"/>
      <w:lang w:val="uk-UA" w:eastAsia="ru-RU"/>
    </w:rPr>
  </w:style>
  <w:style w:type="character" w:customStyle="1" w:styleId="50">
    <w:name w:val="Заголовок 5 Знак"/>
    <w:basedOn w:val="a0"/>
    <w:link w:val="5"/>
    <w:rsid w:val="008C7F37"/>
    <w:rPr>
      <w:rFonts w:ascii="Arial" w:eastAsia="Times New Roman" w:hAnsi="Arial" w:cs="Times New Roman"/>
      <w:sz w:val="24"/>
      <w:szCs w:val="20"/>
      <w:lang w:val="uk-UA" w:eastAsia="ru-RU"/>
    </w:rPr>
  </w:style>
  <w:style w:type="character" w:customStyle="1" w:styleId="apple-converted-space">
    <w:name w:val="apple-converted-space"/>
    <w:basedOn w:val="a0"/>
    <w:rsid w:val="007D6534"/>
    <w:rPr>
      <w:rFonts w:cs="Times New Roman"/>
    </w:rPr>
  </w:style>
  <w:style w:type="paragraph" w:styleId="a8">
    <w:name w:val="Balloon Text"/>
    <w:basedOn w:val="a"/>
    <w:link w:val="a9"/>
    <w:uiPriority w:val="99"/>
    <w:semiHidden/>
    <w:unhideWhenUsed/>
    <w:rsid w:val="00EA1CFE"/>
    <w:rPr>
      <w:rFonts w:ascii="Segoe UI" w:hAnsi="Segoe UI" w:cs="Segoe UI"/>
      <w:sz w:val="18"/>
      <w:szCs w:val="18"/>
    </w:rPr>
  </w:style>
  <w:style w:type="character" w:customStyle="1" w:styleId="a9">
    <w:name w:val="Текст выноски Знак"/>
    <w:basedOn w:val="a0"/>
    <w:link w:val="a8"/>
    <w:uiPriority w:val="99"/>
    <w:semiHidden/>
    <w:rsid w:val="00EA1CFE"/>
    <w:rPr>
      <w:rFonts w:ascii="Segoe UI" w:eastAsia="Times New Roman" w:hAnsi="Segoe UI" w:cs="Segoe UI"/>
      <w:sz w:val="18"/>
      <w:szCs w:val="18"/>
      <w:lang w:val="uk-UA" w:eastAsia="uk-UA"/>
    </w:rPr>
  </w:style>
  <w:style w:type="paragraph" w:customStyle="1" w:styleId="rvps2">
    <w:name w:val="rvps2"/>
    <w:basedOn w:val="a"/>
    <w:qFormat/>
    <w:rsid w:val="00E937CB"/>
    <w:pPr>
      <w:spacing w:before="100" w:beforeAutospacing="1" w:after="100" w:afterAutospacing="1"/>
    </w:pPr>
  </w:style>
  <w:style w:type="character" w:customStyle="1" w:styleId="a5">
    <w:name w:val="Абзац списка Знак"/>
    <w:link w:val="a4"/>
    <w:uiPriority w:val="34"/>
    <w:locked/>
    <w:rsid w:val="00E937CB"/>
    <w:rPr>
      <w:rFonts w:ascii="Times New Roman" w:eastAsia="Times New Roman" w:hAnsi="Times New Roman" w:cs="Times New Roman"/>
      <w:sz w:val="24"/>
      <w:szCs w:val="24"/>
      <w:lang w:val="uk-UA" w:eastAsia="uk-UA"/>
    </w:rPr>
  </w:style>
  <w:style w:type="paragraph" w:customStyle="1" w:styleId="xfmc1">
    <w:name w:val="xfmc1"/>
    <w:basedOn w:val="a"/>
    <w:rsid w:val="00EC630A"/>
    <w:pPr>
      <w:spacing w:before="100" w:beforeAutospacing="1" w:after="100" w:afterAutospacing="1"/>
    </w:pPr>
  </w:style>
  <w:style w:type="character" w:customStyle="1" w:styleId="hps">
    <w:name w:val="hps"/>
    <w:qFormat/>
    <w:rsid w:val="002D13D9"/>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Знак2 Знак"/>
    <w:basedOn w:val="a"/>
    <w:link w:val="ab"/>
    <w:qFormat/>
    <w:rsid w:val="002D13D9"/>
    <w:pPr>
      <w:spacing w:beforeAutospacing="1" w:afterAutospacing="1"/>
    </w:pPr>
    <w:rPr>
      <w:color w:val="00000A"/>
      <w:lang w:eastAsia="ru-RU" w:bidi="hi-IN"/>
    </w:rPr>
  </w:style>
  <w:style w:type="paragraph" w:styleId="ac">
    <w:name w:val="No Spacing"/>
    <w:link w:val="ad"/>
    <w:qFormat/>
    <w:rsid w:val="002D13D9"/>
    <w:pPr>
      <w:spacing w:after="0" w:line="240" w:lineRule="auto"/>
    </w:pPr>
    <w:rPr>
      <w:rFonts w:ascii="Calibri" w:eastAsia="Tahoma" w:hAnsi="Calibri" w:cs="Times New Roman"/>
      <w:color w:val="00000A"/>
      <w:lang w:val="uk-UA"/>
    </w:rPr>
  </w:style>
  <w:style w:type="paragraph" w:customStyle="1" w:styleId="1">
    <w:name w:val="Абзац списка1"/>
    <w:basedOn w:val="a"/>
    <w:qFormat/>
    <w:rsid w:val="002D13D9"/>
    <w:pPr>
      <w:ind w:left="720"/>
      <w:contextualSpacing/>
    </w:pPr>
    <w:rPr>
      <w:lang w:val="ru-RU" w:eastAsia="ru-RU"/>
    </w:rPr>
  </w:style>
  <w:style w:type="character" w:customStyle="1" w:styleId="ad">
    <w:name w:val="Без интервала Знак"/>
    <w:link w:val="ac"/>
    <w:locked/>
    <w:rsid w:val="002D13D9"/>
    <w:rPr>
      <w:rFonts w:ascii="Calibri" w:eastAsia="Tahoma" w:hAnsi="Calibri" w:cs="Times New Roman"/>
      <w:color w:val="00000A"/>
      <w:lang w:val="uk-UA"/>
    </w:rPr>
  </w:style>
  <w:style w:type="character" w:customStyle="1" w:styleId="2">
    <w:name w:val="Основной шрифт абзаца2"/>
    <w:qFormat/>
    <w:rsid w:val="002D13D9"/>
  </w:style>
  <w:style w:type="character" w:customStyle="1" w:styleId="apple-style-span">
    <w:name w:val="apple-style-span"/>
    <w:basedOn w:val="a0"/>
    <w:rsid w:val="00F72D27"/>
  </w:style>
  <w:style w:type="paragraph" w:styleId="HTML">
    <w:name w:val="HTML Preformatted"/>
    <w:basedOn w:val="a"/>
    <w:link w:val="HTML0"/>
    <w:rsid w:val="00A50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0"/>
    <w:link w:val="HTML"/>
    <w:rsid w:val="00A5000E"/>
    <w:rPr>
      <w:rFonts w:ascii="Courier New" w:eastAsia="Times New Roman" w:hAnsi="Courier New" w:cs="Times New Roman"/>
      <w:sz w:val="20"/>
      <w:szCs w:val="20"/>
      <w:lang w:val="uk-UA" w:eastAsia="ar-SA"/>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a"/>
    <w:uiPriority w:val="99"/>
    <w:locked/>
    <w:rsid w:val="00295934"/>
    <w:rPr>
      <w:rFonts w:ascii="Times New Roman" w:eastAsia="Times New Roman" w:hAnsi="Times New Roman" w:cs="Times New Roman"/>
      <w:color w:val="00000A"/>
      <w:sz w:val="24"/>
      <w:szCs w:val="24"/>
      <w:lang w:val="uk-UA" w:eastAsia="ru-RU" w:bidi="hi-IN"/>
    </w:rPr>
  </w:style>
  <w:style w:type="character" w:styleId="ae">
    <w:name w:val="Hyperlink"/>
    <w:basedOn w:val="a0"/>
    <w:uiPriority w:val="99"/>
    <w:unhideWhenUsed/>
    <w:rsid w:val="00A57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0-04-21-001382-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90AE-027C-481F-BD22-280D7315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Harchenko Anna</dc:creator>
  <cp:keywords/>
  <dc:description/>
  <cp:lastModifiedBy>User</cp:lastModifiedBy>
  <cp:revision>5</cp:revision>
  <cp:lastPrinted>2022-02-08T12:45:00Z</cp:lastPrinted>
  <dcterms:created xsi:type="dcterms:W3CDTF">2022-08-26T14:30:00Z</dcterms:created>
  <dcterms:modified xsi:type="dcterms:W3CDTF">2022-08-30T07:55:00Z</dcterms:modified>
</cp:coreProperties>
</file>