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2F" w:rsidRPr="002251D0" w:rsidRDefault="00253F2F">
      <w:pPr>
        <w:rPr>
          <w:rFonts w:ascii="Times New Roman" w:hAnsi="Times New Roman" w:cs="Times New Roman"/>
        </w:rPr>
      </w:pPr>
    </w:p>
    <w:p w:rsidR="00253F2F" w:rsidRPr="002251D0" w:rsidRDefault="00253F2F">
      <w:pPr>
        <w:rPr>
          <w:rFonts w:ascii="Times New Roman" w:hAnsi="Times New Roman" w:cs="Times New Roman"/>
        </w:rPr>
      </w:pP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51D0">
        <w:rPr>
          <w:rFonts w:ascii="Times New Roman" w:hAnsi="Times New Roman" w:cs="Times New Roman"/>
          <w:b/>
          <w:sz w:val="32"/>
          <w:szCs w:val="32"/>
        </w:rPr>
        <w:t xml:space="preserve">АКЦІОНЕРНЕ ТОВАРИСТВО </w:t>
      </w:r>
      <w:r w:rsidRPr="002251D0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2251D0">
        <w:rPr>
          <w:rFonts w:ascii="Times New Roman" w:hAnsi="Times New Roman" w:cs="Times New Roman"/>
          <w:b/>
          <w:sz w:val="32"/>
          <w:szCs w:val="32"/>
        </w:rPr>
        <w:t>ВІННИЦЯОБЛЕНЕРГО»</w:t>
      </w:r>
    </w:p>
    <w:p w:rsidR="0042207E" w:rsidRPr="002251D0" w:rsidRDefault="0042207E" w:rsidP="0042207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2207E" w:rsidRPr="002251D0" w:rsidRDefault="0042207E" w:rsidP="0042207E">
      <w:pPr>
        <w:tabs>
          <w:tab w:val="left" w:pos="5745"/>
        </w:tabs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ab/>
      </w:r>
    </w:p>
    <w:p w:rsidR="0042207E" w:rsidRPr="002251D0" w:rsidRDefault="0042207E" w:rsidP="0042207E">
      <w:pPr>
        <w:ind w:left="4248" w:firstLine="708"/>
        <w:jc w:val="center"/>
        <w:rPr>
          <w:rFonts w:ascii="Times New Roman" w:hAnsi="Times New Roman" w:cs="Times New Roman"/>
          <w:lang w:val="uk-UA"/>
        </w:rPr>
      </w:pPr>
    </w:p>
    <w:p w:rsidR="0042207E" w:rsidRPr="002251D0" w:rsidRDefault="0042207E" w:rsidP="0042207E">
      <w:pPr>
        <w:ind w:left="4248" w:firstLine="708"/>
        <w:jc w:val="center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                         </w:t>
      </w:r>
    </w:p>
    <w:p w:rsidR="0042207E" w:rsidRPr="002251D0" w:rsidRDefault="0042207E" w:rsidP="0042207E">
      <w:pPr>
        <w:spacing w:line="360" w:lineRule="auto"/>
        <w:ind w:left="4963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Pr="002251D0">
        <w:rPr>
          <w:rFonts w:ascii="Times New Roman" w:hAnsi="Times New Roman" w:cs="Times New Roman"/>
          <w:bCs/>
          <w:lang w:val="uk-UA"/>
        </w:rPr>
        <w:tab/>
        <w:t>ЗАТВЕРДЖЕНО</w:t>
      </w:r>
    </w:p>
    <w:p w:rsidR="0042207E" w:rsidRPr="002251D0" w:rsidRDefault="0042207E" w:rsidP="0042207E">
      <w:pPr>
        <w:spacing w:line="360" w:lineRule="auto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               </w:t>
      </w:r>
      <w:r w:rsidR="004C76D0">
        <w:rPr>
          <w:rFonts w:ascii="Times New Roman" w:hAnsi="Times New Roman" w:cs="Times New Roman"/>
          <w:bCs/>
          <w:lang w:val="uk-UA"/>
        </w:rPr>
        <w:t xml:space="preserve"> </w:t>
      </w: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="003F4E71">
        <w:rPr>
          <w:rFonts w:ascii="Times New Roman" w:hAnsi="Times New Roman" w:cs="Times New Roman"/>
          <w:bCs/>
          <w:lang w:val="uk-UA"/>
        </w:rPr>
        <w:t xml:space="preserve"> </w:t>
      </w:r>
      <w:r w:rsidRPr="002251D0">
        <w:rPr>
          <w:rFonts w:ascii="Times New Roman" w:hAnsi="Times New Roman" w:cs="Times New Roman"/>
          <w:bCs/>
          <w:lang w:val="uk-UA"/>
        </w:rPr>
        <w:t>рішенням уповноваженої особи</w:t>
      </w:r>
    </w:p>
    <w:p w:rsidR="0042207E" w:rsidRPr="002251D0" w:rsidRDefault="0042207E" w:rsidP="0042207E">
      <w:pPr>
        <w:spacing w:line="360" w:lineRule="auto"/>
        <w:ind w:left="4963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</w:t>
      </w:r>
      <w:r w:rsidRPr="002251D0">
        <w:rPr>
          <w:rFonts w:ascii="Times New Roman" w:hAnsi="Times New Roman" w:cs="Times New Roman"/>
          <w:bCs/>
          <w:lang w:val="uk-UA"/>
        </w:rPr>
        <w:tab/>
        <w:t xml:space="preserve">протокол </w:t>
      </w:r>
      <w:r w:rsidRPr="009C1A82">
        <w:rPr>
          <w:rFonts w:ascii="Times New Roman" w:hAnsi="Times New Roman" w:cs="Times New Roman"/>
          <w:b/>
          <w:bCs/>
          <w:color w:val="0000FF"/>
          <w:lang w:val="uk-UA"/>
        </w:rPr>
        <w:t xml:space="preserve">№ </w:t>
      </w:r>
      <w:r w:rsidR="00D9621F">
        <w:rPr>
          <w:rFonts w:ascii="Times New Roman" w:hAnsi="Times New Roman" w:cs="Times New Roman"/>
          <w:b/>
          <w:bCs/>
          <w:color w:val="0000FF"/>
          <w:lang w:val="uk-UA"/>
        </w:rPr>
        <w:t>22</w:t>
      </w:r>
      <w:r w:rsidRPr="009C1A82">
        <w:rPr>
          <w:rFonts w:ascii="Times New Roman" w:hAnsi="Times New Roman" w:cs="Times New Roman"/>
          <w:b/>
          <w:bCs/>
          <w:color w:val="0000FF"/>
          <w:lang w:val="uk-UA"/>
        </w:rPr>
        <w:t>/</w:t>
      </w:r>
      <w:r w:rsidR="00A06523" w:rsidRPr="009C1A82">
        <w:rPr>
          <w:rFonts w:ascii="Times New Roman" w:hAnsi="Times New Roman" w:cs="Times New Roman"/>
          <w:b/>
          <w:bCs/>
          <w:color w:val="0000FF"/>
          <w:lang w:val="uk-UA"/>
        </w:rPr>
        <w:t>1</w:t>
      </w:r>
      <w:r w:rsidRPr="009C1A82">
        <w:rPr>
          <w:rFonts w:ascii="Times New Roman" w:hAnsi="Times New Roman" w:cs="Times New Roman"/>
          <w:b/>
          <w:bCs/>
          <w:color w:val="0000FF"/>
          <w:lang w:val="uk-UA"/>
        </w:rPr>
        <w:t xml:space="preserve"> від </w:t>
      </w:r>
      <w:r w:rsidR="003F4E71" w:rsidRPr="009C1A82">
        <w:rPr>
          <w:rFonts w:ascii="Times New Roman" w:hAnsi="Times New Roman" w:cs="Times New Roman"/>
          <w:b/>
          <w:bCs/>
          <w:color w:val="0000FF"/>
          <w:lang w:val="uk-UA"/>
        </w:rPr>
        <w:t>1</w:t>
      </w:r>
      <w:r w:rsidR="00730BDA" w:rsidRPr="009C1A82">
        <w:rPr>
          <w:rFonts w:ascii="Times New Roman" w:hAnsi="Times New Roman" w:cs="Times New Roman"/>
          <w:b/>
          <w:bCs/>
          <w:color w:val="0000FF"/>
        </w:rPr>
        <w:t>6</w:t>
      </w:r>
      <w:r w:rsidRPr="009C1A82">
        <w:rPr>
          <w:rFonts w:ascii="Times New Roman" w:hAnsi="Times New Roman" w:cs="Times New Roman"/>
          <w:b/>
          <w:bCs/>
          <w:color w:val="0000FF"/>
          <w:lang w:val="uk-UA"/>
        </w:rPr>
        <w:t>.</w:t>
      </w:r>
      <w:r w:rsidR="00730BDA" w:rsidRPr="009C1A82">
        <w:rPr>
          <w:rFonts w:ascii="Times New Roman" w:hAnsi="Times New Roman" w:cs="Times New Roman"/>
          <w:b/>
          <w:bCs/>
          <w:color w:val="0000FF"/>
          <w:lang w:val="uk-UA"/>
        </w:rPr>
        <w:t>0</w:t>
      </w:r>
      <w:r w:rsidR="00F93F3C" w:rsidRPr="009C1A82">
        <w:rPr>
          <w:rFonts w:ascii="Times New Roman" w:hAnsi="Times New Roman" w:cs="Times New Roman"/>
          <w:b/>
          <w:bCs/>
          <w:color w:val="0000FF"/>
          <w:lang w:val="uk-UA"/>
        </w:rPr>
        <w:t>2</w:t>
      </w:r>
      <w:r w:rsidRPr="009C1A82">
        <w:rPr>
          <w:rFonts w:ascii="Times New Roman" w:hAnsi="Times New Roman" w:cs="Times New Roman"/>
          <w:b/>
          <w:bCs/>
          <w:color w:val="0000FF"/>
          <w:lang w:val="uk-UA"/>
        </w:rPr>
        <w:t>.202</w:t>
      </w:r>
      <w:r w:rsidR="00730BDA" w:rsidRPr="009C1A82">
        <w:rPr>
          <w:rFonts w:ascii="Times New Roman" w:hAnsi="Times New Roman" w:cs="Times New Roman"/>
          <w:b/>
          <w:bCs/>
          <w:color w:val="0000FF"/>
          <w:lang w:val="uk-UA"/>
        </w:rPr>
        <w:t>4</w:t>
      </w:r>
      <w:r w:rsidRPr="009C1A82">
        <w:rPr>
          <w:rFonts w:ascii="Times New Roman" w:hAnsi="Times New Roman" w:cs="Times New Roman"/>
          <w:b/>
          <w:bCs/>
          <w:color w:val="0000FF"/>
          <w:lang w:val="uk-UA"/>
        </w:rPr>
        <w:t xml:space="preserve"> р.</w:t>
      </w:r>
    </w:p>
    <w:p w:rsidR="0042207E" w:rsidRPr="002251D0" w:rsidRDefault="0042207E" w:rsidP="0042207E">
      <w:pPr>
        <w:spacing w:line="360" w:lineRule="auto"/>
        <w:ind w:left="4963"/>
        <w:jc w:val="both"/>
        <w:rPr>
          <w:rFonts w:ascii="Times New Roman" w:hAnsi="Times New Roman" w:cs="Times New Roman"/>
          <w:bCs/>
          <w:lang w:val="uk-UA"/>
        </w:rPr>
      </w:pPr>
      <w:r w:rsidRPr="002251D0">
        <w:rPr>
          <w:rFonts w:ascii="Times New Roman" w:hAnsi="Times New Roman" w:cs="Times New Roman"/>
          <w:bCs/>
          <w:lang w:val="uk-UA"/>
        </w:rPr>
        <w:t xml:space="preserve">                                                                        </w:t>
      </w:r>
    </w:p>
    <w:p w:rsidR="0042207E" w:rsidRPr="002251D0" w:rsidRDefault="0042207E" w:rsidP="0042207E">
      <w:pPr>
        <w:spacing w:line="480" w:lineRule="auto"/>
        <w:ind w:left="4248" w:firstLine="708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      </w:t>
      </w:r>
      <w:r w:rsidRPr="002251D0">
        <w:rPr>
          <w:rFonts w:ascii="Times New Roman" w:hAnsi="Times New Roman" w:cs="Times New Roman"/>
          <w:lang w:val="uk-UA"/>
        </w:rPr>
        <w:tab/>
        <w:t>____________ С</w:t>
      </w:r>
      <w:r w:rsidR="004C76D0">
        <w:rPr>
          <w:rFonts w:ascii="Times New Roman" w:hAnsi="Times New Roman" w:cs="Times New Roman"/>
          <w:lang w:val="uk-UA"/>
        </w:rPr>
        <w:t>ергій</w:t>
      </w:r>
      <w:r w:rsidRPr="002251D0">
        <w:rPr>
          <w:rFonts w:ascii="Times New Roman" w:hAnsi="Times New Roman" w:cs="Times New Roman"/>
          <w:lang w:val="uk-UA"/>
        </w:rPr>
        <w:t xml:space="preserve"> Ч</w:t>
      </w:r>
      <w:r w:rsidR="004C76D0">
        <w:rPr>
          <w:rFonts w:ascii="Times New Roman" w:hAnsi="Times New Roman" w:cs="Times New Roman"/>
          <w:lang w:val="uk-UA"/>
        </w:rPr>
        <w:t>ЕЧЕНЄВ</w:t>
      </w:r>
    </w:p>
    <w:p w:rsidR="0042207E" w:rsidRPr="002251D0" w:rsidRDefault="0042207E" w:rsidP="0042207E">
      <w:pPr>
        <w:jc w:val="right"/>
        <w:rPr>
          <w:rFonts w:ascii="Times New Roman" w:hAnsi="Times New Roman" w:cs="Times New Roman"/>
          <w:lang w:val="uk-UA"/>
        </w:rPr>
      </w:pPr>
      <w:r w:rsidRPr="002251D0">
        <w:rPr>
          <w:rFonts w:ascii="Times New Roman" w:hAnsi="Times New Roman" w:cs="Times New Roman"/>
          <w:lang w:val="uk-UA"/>
        </w:rPr>
        <w:t xml:space="preserve"> </w:t>
      </w:r>
    </w:p>
    <w:p w:rsidR="0042207E" w:rsidRPr="002251D0" w:rsidRDefault="0042207E" w:rsidP="0042207E">
      <w:pPr>
        <w:pStyle w:val="1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2207E" w:rsidRPr="002251D0" w:rsidRDefault="0042207E" w:rsidP="0042207E">
      <w:pPr>
        <w:rPr>
          <w:rFonts w:ascii="Times New Roman" w:hAnsi="Times New Roman" w:cs="Times New Roman"/>
          <w:lang w:val="uk-UA"/>
        </w:rPr>
      </w:pPr>
    </w:p>
    <w:p w:rsidR="0042207E" w:rsidRDefault="00D12E91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в документації щодо проведення</w:t>
      </w:r>
    </w:p>
    <w:p w:rsidR="00D12E91" w:rsidRPr="002251D0" w:rsidRDefault="00C8402B" w:rsidP="0042207E">
      <w:pPr>
        <w:tabs>
          <w:tab w:val="left" w:pos="1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торгів</w:t>
      </w:r>
      <w:r w:rsidR="002A77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особливостями</w:t>
      </w:r>
      <w:r w:rsidR="00D12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згідно предмету:</w:t>
      </w:r>
    </w:p>
    <w:p w:rsidR="00D9621F" w:rsidRPr="00D9621F" w:rsidRDefault="0021662B" w:rsidP="00D9621F">
      <w:pPr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val="uk-UA" w:eastAsia="ru-RU"/>
        </w:rPr>
      </w:pPr>
      <w:r w:rsidRPr="0021662B">
        <w:rPr>
          <w:rFonts w:ascii="Times New Roman" w:eastAsia="Calibri" w:hAnsi="Times New Roman" w:cs="Times New Roman"/>
          <w:b/>
          <w:color w:val="0000FF"/>
          <w:sz w:val="40"/>
          <w:szCs w:val="40"/>
          <w:lang w:val="uk-UA" w:eastAsia="uk-UA"/>
        </w:rPr>
        <w:t xml:space="preserve">ДК 021:2015  код </w:t>
      </w:r>
      <w:r w:rsidR="00D9621F" w:rsidRPr="00D9621F">
        <w:rPr>
          <w:rFonts w:ascii="Times New Roman" w:eastAsia="Times New Roman" w:hAnsi="Times New Roman" w:cs="Times New Roman"/>
          <w:b/>
          <w:color w:val="0000FF"/>
          <w:sz w:val="44"/>
          <w:szCs w:val="44"/>
          <w:lang w:val="uk-UA" w:eastAsia="ru-RU"/>
        </w:rPr>
        <w:t>31320000-5  Електророзподільні кабелі</w:t>
      </w:r>
    </w:p>
    <w:p w:rsidR="00D9621F" w:rsidRPr="00D9621F" w:rsidRDefault="00D9621F" w:rsidP="00D9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val="uk-UA" w:eastAsia="ru-RU"/>
        </w:rPr>
      </w:pPr>
      <w:r w:rsidRPr="00D9621F">
        <w:rPr>
          <w:rFonts w:ascii="Times New Roman" w:eastAsia="Times New Roman" w:hAnsi="Times New Roman" w:cs="Times New Roman"/>
          <w:b/>
          <w:color w:val="0000FF"/>
          <w:sz w:val="44"/>
          <w:szCs w:val="44"/>
          <w:lang w:val="uk-UA" w:eastAsia="ru-RU"/>
        </w:rPr>
        <w:t>«</w:t>
      </w:r>
      <w:proofErr w:type="spellStart"/>
      <w:r w:rsidRPr="00D9621F">
        <w:rPr>
          <w:rFonts w:ascii="Times New Roman" w:eastAsia="Times New Roman" w:hAnsi="Times New Roman" w:cs="Times New Roman"/>
          <w:b/>
          <w:color w:val="0000FF"/>
          <w:sz w:val="44"/>
          <w:szCs w:val="44"/>
          <w:lang w:val="uk-UA" w:eastAsia="ru-RU"/>
        </w:rPr>
        <w:t>Кабельно</w:t>
      </w:r>
      <w:proofErr w:type="spellEnd"/>
      <w:r w:rsidRPr="00D9621F">
        <w:rPr>
          <w:rFonts w:ascii="Times New Roman" w:eastAsia="Times New Roman" w:hAnsi="Times New Roman" w:cs="Times New Roman"/>
          <w:b/>
          <w:color w:val="0000FF"/>
          <w:sz w:val="44"/>
          <w:szCs w:val="44"/>
          <w:lang w:val="uk-UA" w:eastAsia="ru-RU"/>
        </w:rPr>
        <w:t>-провідникова продукція»</w:t>
      </w:r>
    </w:p>
    <w:p w:rsidR="00D9621F" w:rsidRPr="00D9621F" w:rsidRDefault="00D9621F" w:rsidP="00D962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962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(Поточний бюджет) </w:t>
      </w:r>
    </w:p>
    <w:p w:rsidR="00D9621F" w:rsidRPr="00D9621F" w:rsidRDefault="00D9621F" w:rsidP="00D9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 w:bidi="he-IL"/>
        </w:rPr>
      </w:pPr>
      <w:r w:rsidRPr="00D9621F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 w:bidi="he-IL"/>
        </w:rPr>
        <w:t xml:space="preserve"> «Провід ПВС 3*2,5»</w:t>
      </w:r>
    </w:p>
    <w:p w:rsidR="00D9621F" w:rsidRPr="00D9621F" w:rsidRDefault="00D9621F" w:rsidP="00D9621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D9621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(Інвестиційна програма АТ «ВІННИЦЯОБЛЕНЕРГО» 2024 р.,</w:t>
      </w:r>
    </w:p>
    <w:p w:rsidR="00D9621F" w:rsidRPr="00D9621F" w:rsidRDefault="00D9621F" w:rsidP="00D9621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D9621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IІ розділ </w:t>
      </w:r>
      <w:proofErr w:type="spellStart"/>
      <w:r w:rsidRPr="00D9621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п.п</w:t>
      </w:r>
      <w:proofErr w:type="spellEnd"/>
      <w:r w:rsidRPr="00D9621F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. IІ.1.4.6)</w:t>
      </w:r>
    </w:p>
    <w:p w:rsidR="00253F2F" w:rsidRDefault="00253F2F" w:rsidP="00D9621F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C2C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0BDA" w:rsidRDefault="00730BDA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A82C2C" w:rsidRPr="002251D0" w:rsidRDefault="00A82C2C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F2F" w:rsidRPr="002251D0" w:rsidRDefault="00253F2F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51D0">
        <w:rPr>
          <w:rFonts w:ascii="Times New Roman" w:hAnsi="Times New Roman" w:cs="Times New Roman"/>
          <w:bCs/>
          <w:sz w:val="28"/>
          <w:szCs w:val="28"/>
          <w:lang w:val="uk-UA"/>
        </w:rPr>
        <w:t>м. Вінниця –  202</w:t>
      </w:r>
      <w:r w:rsidR="00730BDA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</w:p>
    <w:p w:rsidR="00253F2F" w:rsidRDefault="00253F2F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12E91" w:rsidRPr="002251D0" w:rsidRDefault="00D12E91" w:rsidP="00253F2F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21CD" w:rsidRPr="00F43A55" w:rsidRDefault="008221CD" w:rsidP="008221CD">
      <w:pPr>
        <w:tabs>
          <w:tab w:val="num" w:pos="5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43A5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221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A55">
        <w:rPr>
          <w:rFonts w:ascii="Times New Roman" w:hAnsi="Times New Roman" w:cs="Times New Roman"/>
          <w:sz w:val="24"/>
          <w:szCs w:val="24"/>
          <w:lang w:val="uk-UA"/>
        </w:rPr>
        <w:t>Пункт 1</w:t>
      </w:r>
      <w:r w:rsidRPr="008221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43A55">
        <w:rPr>
          <w:rFonts w:ascii="Times New Roman" w:hAnsi="Times New Roman" w:cs="Times New Roman"/>
          <w:sz w:val="24"/>
          <w:szCs w:val="24"/>
          <w:lang w:val="uk-UA"/>
        </w:rPr>
        <w:t>Розділа</w:t>
      </w:r>
      <w:proofErr w:type="spellEnd"/>
      <w:r w:rsidRPr="00F4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A5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I</w:t>
      </w:r>
      <w:r w:rsidRPr="00F43A5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43A55">
        <w:rPr>
          <w:rFonts w:ascii="Times New Roman" w:hAnsi="Times New Roman" w:cs="Times New Roman"/>
          <w:sz w:val="24"/>
          <w:szCs w:val="24"/>
          <w:lang w:val="uk-UA"/>
        </w:rPr>
        <w:t>викласти в наступній редакції</w:t>
      </w:r>
      <w:r w:rsidRPr="00F43A5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221CD" w:rsidRDefault="00F43A55" w:rsidP="00F43A55">
      <w:pPr>
        <w:pStyle w:val="rvps2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«</w:t>
      </w:r>
      <w:r w:rsidRPr="00F43A55">
        <w:rPr>
          <w:lang w:val="uk-UA"/>
        </w:rPr>
        <w:t xml:space="preserve">Тендерну документацію (далі ТД) розроблено відповідно до вимог Закону України «Про публічні закупівлі» (зі змінами) (далі – Закон) та постанови Кабінету Міністрів України «Про затвердження особливостей здійснення публічних </w:t>
      </w:r>
      <w:proofErr w:type="spellStart"/>
      <w:r w:rsidRPr="00F43A55">
        <w:rPr>
          <w:lang w:val="uk-UA"/>
        </w:rPr>
        <w:t>закупівель</w:t>
      </w:r>
      <w:proofErr w:type="spellEnd"/>
      <w:r w:rsidRPr="00F43A55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(зі змінами) (далі – Особливості). Терміни вживаються у значенні, наведеному в Законі з урахуванням Особливостей</w:t>
      </w:r>
      <w:r>
        <w:rPr>
          <w:lang w:val="uk-UA"/>
        </w:rPr>
        <w:t>»</w:t>
      </w:r>
      <w:r w:rsidRPr="00F43A55">
        <w:rPr>
          <w:lang w:val="uk-UA"/>
        </w:rPr>
        <w:t>.</w:t>
      </w:r>
    </w:p>
    <w:p w:rsidR="00F43A55" w:rsidRDefault="00F43A55" w:rsidP="00F43A55">
      <w:pPr>
        <w:pStyle w:val="rvps2"/>
        <w:spacing w:before="0" w:beforeAutospacing="0" w:after="0" w:afterAutospacing="0"/>
        <w:jc w:val="both"/>
        <w:rPr>
          <w:lang w:val="uk-UA"/>
        </w:rPr>
      </w:pPr>
    </w:p>
    <w:p w:rsidR="00F43A55" w:rsidRDefault="00F43A55" w:rsidP="00F43A55">
      <w:pPr>
        <w:pStyle w:val="rvps2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2. Пункт 3  </w:t>
      </w:r>
      <w:proofErr w:type="spellStart"/>
      <w:r>
        <w:rPr>
          <w:lang w:val="uk-UA"/>
        </w:rPr>
        <w:t>Розділа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V</w:t>
      </w:r>
      <w:r w:rsidRPr="00F43A55">
        <w:t xml:space="preserve"> </w:t>
      </w:r>
      <w:r w:rsidR="00EB4190">
        <w:rPr>
          <w:lang w:val="uk-UA"/>
        </w:rPr>
        <w:t>доповнити текстом:</w:t>
      </w:r>
    </w:p>
    <w:p w:rsidR="00F43A55" w:rsidRPr="00F43A55" w:rsidRDefault="00EB4190" w:rsidP="00F43A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F43A55" w:rsidRPr="00F43A55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подавати):</w:t>
      </w:r>
    </w:p>
    <w:p w:rsidR="00F43A55" w:rsidRPr="00F43A55" w:rsidRDefault="00F43A55" w:rsidP="00F43A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3A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—   </w:t>
      </w:r>
      <w:r w:rsidRPr="00F43A5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</w:r>
    </w:p>
    <w:p w:rsidR="00F43A55" w:rsidRPr="00F43A55" w:rsidRDefault="00F43A55" w:rsidP="00F43A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—   </w:t>
      </w:r>
      <w:r w:rsidRPr="00F43A55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постанови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заборони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ввезення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09.04.2022 № 426,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заборонено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ввезення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митну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територію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митному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режимі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імпорту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3A55" w:rsidRPr="00F43A55" w:rsidRDefault="00F43A55" w:rsidP="00F43A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—   </w:t>
      </w:r>
      <w:r w:rsidRPr="00F43A55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Закону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прав і свобод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правовий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режим на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тимчасово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окупованій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15.04.2014 № 1207-VII.</w:t>
      </w:r>
    </w:p>
    <w:p w:rsidR="00F43A55" w:rsidRPr="00F43A55" w:rsidRDefault="00F43A55" w:rsidP="00F43A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враховувати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замовникам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забороняється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Білорусь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Ісламської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Іран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тих,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проживають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підставах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утворених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зареєстрованих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Білорусь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Ісламської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Іран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утворених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 w:rsidRPr="00F43A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F43A55">
        <w:rPr>
          <w:rFonts w:ascii="Times New Roman" w:eastAsia="Times New Roman" w:hAnsi="Times New Roman" w:cs="Times New Roman"/>
          <w:sz w:val="24"/>
          <w:szCs w:val="24"/>
        </w:rPr>
        <w:t>ареєстрованих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кінцевим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бенефіціарним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власником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, членом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акціонером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частку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в статутному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капіталі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10 і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активи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Російська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Федерація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Республіка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Білорусь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Ісламська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Республіка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Іран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громадянин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Білорусь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Ісламської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Іран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тих,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проживають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підставах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утворених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зареєстрованих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Білорусь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Ісламської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Іран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активи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передані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Національному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агентству з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розшуку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активами,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одержаними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корупційних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A55">
        <w:rPr>
          <w:rFonts w:ascii="Times New Roman" w:eastAsia="Times New Roman" w:hAnsi="Times New Roman" w:cs="Times New Roman"/>
          <w:sz w:val="24"/>
          <w:szCs w:val="24"/>
        </w:rPr>
        <w:t>злочинів</w:t>
      </w:r>
      <w:proofErr w:type="spellEnd"/>
      <w:r w:rsidRPr="00F43A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3A55" w:rsidRDefault="00F43A55" w:rsidP="00F43A55">
      <w:pPr>
        <w:pStyle w:val="rvps2"/>
        <w:spacing w:before="0" w:beforeAutospacing="0" w:after="0" w:afterAutospacing="0"/>
        <w:jc w:val="both"/>
        <w:rPr>
          <w:lang w:val="uk-UA" w:eastAsia="en-US"/>
        </w:rPr>
      </w:pPr>
      <w:r w:rsidRPr="00F43A55">
        <w:rPr>
          <w:lang w:val="uk-UA" w:eastAsia="en-US"/>
        </w:rPr>
        <w:t xml:space="preserve">замовникам забороняється здійснювати публічні закупівлі товарів походженням з Російської Федерації / Республіки Білорусь / Ісламської Республіки Іран, за винятком товарів походженням з Російської Федерації / Республіки Білорусь, необхідних для ремонту та обслуговування товарів, придбаних до набрання чинності постановою </w:t>
      </w:r>
      <w:r w:rsidRPr="00D9621F">
        <w:rPr>
          <w:lang w:val="uk-UA" w:eastAsia="en-US"/>
        </w:rPr>
        <w:t>№1178</w:t>
      </w:r>
      <w:r w:rsidRPr="00F43A55">
        <w:rPr>
          <w:lang w:val="uk-UA" w:eastAsia="en-US"/>
        </w:rPr>
        <w:t>.</w:t>
      </w:r>
      <w:r w:rsidR="00EB4190">
        <w:rPr>
          <w:lang w:val="uk-UA" w:eastAsia="en-US"/>
        </w:rPr>
        <w:t>»</w:t>
      </w:r>
    </w:p>
    <w:p w:rsidR="00701291" w:rsidRDefault="00701291" w:rsidP="00F43A55">
      <w:pPr>
        <w:pStyle w:val="rvps2"/>
        <w:spacing w:before="0" w:beforeAutospacing="0" w:after="0" w:afterAutospacing="0"/>
        <w:jc w:val="both"/>
        <w:rPr>
          <w:lang w:val="uk-UA" w:eastAsia="en-US"/>
        </w:rPr>
      </w:pPr>
    </w:p>
    <w:p w:rsidR="00701291" w:rsidRDefault="00701291" w:rsidP="00F43A55">
      <w:pPr>
        <w:pStyle w:val="rvps2"/>
        <w:spacing w:before="0" w:beforeAutospacing="0" w:after="0" w:afterAutospacing="0"/>
        <w:jc w:val="both"/>
        <w:rPr>
          <w:lang w:val="uk-UA" w:eastAsia="en-US"/>
        </w:rPr>
      </w:pPr>
      <w:r>
        <w:rPr>
          <w:lang w:val="uk-UA" w:eastAsia="en-US"/>
        </w:rPr>
        <w:t xml:space="preserve">3. В п.п.4.1 п.4 </w:t>
      </w:r>
      <w:proofErr w:type="spellStart"/>
      <w:r>
        <w:rPr>
          <w:lang w:val="uk-UA" w:eastAsia="en-US"/>
        </w:rPr>
        <w:t>Розділа</w:t>
      </w:r>
      <w:proofErr w:type="spellEnd"/>
      <w:r>
        <w:rPr>
          <w:lang w:val="uk-UA" w:eastAsia="en-US"/>
        </w:rPr>
        <w:t xml:space="preserve"> </w:t>
      </w:r>
      <w:r>
        <w:rPr>
          <w:lang w:val="en-US" w:eastAsia="en-US"/>
        </w:rPr>
        <w:t>V</w:t>
      </w:r>
      <w:r w:rsidRPr="00D9621F">
        <w:rPr>
          <w:lang w:val="uk-UA" w:eastAsia="en-US"/>
        </w:rPr>
        <w:t xml:space="preserve"> </w:t>
      </w:r>
      <w:r>
        <w:rPr>
          <w:lang w:val="uk-UA" w:eastAsia="en-US"/>
        </w:rPr>
        <w:t>абзац :</w:t>
      </w:r>
    </w:p>
    <w:p w:rsidR="00701291" w:rsidRDefault="00701291" w:rsidP="0070129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7012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створеною та зареєстрованою відповідно до законодавства Російської Федерації/Республіки Білорусь; юридичною особою, створеною та зареєстрованою відповідно до законодавства України, кінцевим </w:t>
      </w:r>
      <w:proofErr w:type="spellStart"/>
      <w:r w:rsidRPr="007012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бенефіціарним</w:t>
      </w:r>
      <w:proofErr w:type="spellEnd"/>
      <w:r w:rsidRPr="007012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Білорусь;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7012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7012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 замінити на наступний:</w:t>
      </w:r>
    </w:p>
    <w:p w:rsidR="00701291" w:rsidRDefault="00701291" w:rsidP="0070129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2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«є громадянином Російської Федерації / Республіки Білорусь / 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Білорусь / Ісламської Республіки Іран; юридичною особою, утвореною та зареєстрованою відповідно до законодавства України, кінцевим </w:t>
      </w:r>
      <w:proofErr w:type="spellStart"/>
      <w:r w:rsidRPr="007012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бенефіціарним</w:t>
      </w:r>
      <w:proofErr w:type="spellEnd"/>
      <w:r w:rsidRPr="007012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 / Республіка Білорусь / Ісламська Республіка Іран, громадянин Російської Федерації / Республіки Білорусь / 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 / Республіки Білорусь / 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 / Республіки Білорусь / Ісламської Республіки Іран (за винятком товарів походженням з Російської Федерації / 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"Про затвердження особливостей здійснення публічних </w:t>
      </w:r>
      <w:proofErr w:type="spellStart"/>
      <w:r w:rsidRPr="007012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7012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(Офіційний вісник України, 2022 р., № 84, ст. 5176);»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01291" w:rsidRDefault="00701291" w:rsidP="0070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1291" w:rsidRDefault="00701291" w:rsidP="0070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Доповнити Таблицю 2 в Додатку 1 до тендерної документації пунктом:</w:t>
      </w:r>
    </w:p>
    <w:p w:rsidR="00701291" w:rsidRPr="00701291" w:rsidRDefault="00701291" w:rsidP="0070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2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1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Учасник у складі тендерної пропозиції має надати документ, який підтверджує, що запропонований товар не є товаром, що походить з Російської Федерації / Республіки Білорусь / Ісламської Республіки Іран. Таким документом може бути: довідка / лист /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документ.</w:t>
      </w:r>
    </w:p>
    <w:p w:rsidR="00701291" w:rsidRPr="00701291" w:rsidRDefault="00701291" w:rsidP="0070129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1291" w:rsidRPr="00701291" w:rsidRDefault="00701291" w:rsidP="00F43A55">
      <w:pPr>
        <w:pStyle w:val="rvps2"/>
        <w:spacing w:before="0" w:beforeAutospacing="0" w:after="0" w:afterAutospacing="0"/>
        <w:jc w:val="both"/>
        <w:rPr>
          <w:b/>
          <w:color w:val="0000FF"/>
          <w:lang w:val="uk-UA"/>
        </w:rPr>
      </w:pPr>
    </w:p>
    <w:sectPr w:rsidR="00701291" w:rsidRPr="007012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5194378"/>
    <w:multiLevelType w:val="hybridMultilevel"/>
    <w:tmpl w:val="C0F04728"/>
    <w:lvl w:ilvl="0" w:tplc="CDAA86D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250B5B8F"/>
    <w:multiLevelType w:val="hybridMultilevel"/>
    <w:tmpl w:val="4B847C2E"/>
    <w:lvl w:ilvl="0" w:tplc="8076CF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38BF36B8"/>
    <w:multiLevelType w:val="hybridMultilevel"/>
    <w:tmpl w:val="8490FB26"/>
    <w:lvl w:ilvl="0" w:tplc="7D187F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31D6A2C"/>
    <w:multiLevelType w:val="multilevel"/>
    <w:tmpl w:val="4790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E475F"/>
    <w:multiLevelType w:val="hybridMultilevel"/>
    <w:tmpl w:val="318AE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A0F34"/>
    <w:multiLevelType w:val="hybridMultilevel"/>
    <w:tmpl w:val="C88C4B88"/>
    <w:lvl w:ilvl="0" w:tplc="AED0D05A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" w15:restartNumberingAfterBreak="0">
    <w:nsid w:val="7FF10D1A"/>
    <w:multiLevelType w:val="hybridMultilevel"/>
    <w:tmpl w:val="2170213E"/>
    <w:lvl w:ilvl="0" w:tplc="A99AF8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31"/>
    <w:rsid w:val="0006502C"/>
    <w:rsid w:val="000869AD"/>
    <w:rsid w:val="000C155F"/>
    <w:rsid w:val="000E6EEA"/>
    <w:rsid w:val="000F70DF"/>
    <w:rsid w:val="00145D6E"/>
    <w:rsid w:val="00164EB8"/>
    <w:rsid w:val="001F6BDA"/>
    <w:rsid w:val="00213B78"/>
    <w:rsid w:val="00213E99"/>
    <w:rsid w:val="0021662B"/>
    <w:rsid w:val="002225AC"/>
    <w:rsid w:val="002251D0"/>
    <w:rsid w:val="00252778"/>
    <w:rsid w:val="00253F2F"/>
    <w:rsid w:val="002A77A7"/>
    <w:rsid w:val="002F2731"/>
    <w:rsid w:val="00306095"/>
    <w:rsid w:val="003136D9"/>
    <w:rsid w:val="003243F5"/>
    <w:rsid w:val="003B2B2E"/>
    <w:rsid w:val="003F4E71"/>
    <w:rsid w:val="0042207E"/>
    <w:rsid w:val="004407C2"/>
    <w:rsid w:val="00446C42"/>
    <w:rsid w:val="0049259A"/>
    <w:rsid w:val="004C6E71"/>
    <w:rsid w:val="004C76D0"/>
    <w:rsid w:val="00523474"/>
    <w:rsid w:val="00524CDA"/>
    <w:rsid w:val="00537856"/>
    <w:rsid w:val="00553373"/>
    <w:rsid w:val="005C2FD9"/>
    <w:rsid w:val="005C58E5"/>
    <w:rsid w:val="005C787B"/>
    <w:rsid w:val="006079CD"/>
    <w:rsid w:val="00670E82"/>
    <w:rsid w:val="006833B4"/>
    <w:rsid w:val="00694E79"/>
    <w:rsid w:val="00696912"/>
    <w:rsid w:val="006C28E1"/>
    <w:rsid w:val="006D700E"/>
    <w:rsid w:val="006F493D"/>
    <w:rsid w:val="006F670C"/>
    <w:rsid w:val="00701291"/>
    <w:rsid w:val="00730BDA"/>
    <w:rsid w:val="00731364"/>
    <w:rsid w:val="007471C2"/>
    <w:rsid w:val="00766398"/>
    <w:rsid w:val="00771583"/>
    <w:rsid w:val="007E2597"/>
    <w:rsid w:val="007E69A4"/>
    <w:rsid w:val="008221CD"/>
    <w:rsid w:val="00844E2A"/>
    <w:rsid w:val="00891660"/>
    <w:rsid w:val="008E5496"/>
    <w:rsid w:val="009025C0"/>
    <w:rsid w:val="0091786E"/>
    <w:rsid w:val="0094043C"/>
    <w:rsid w:val="009C1A82"/>
    <w:rsid w:val="00A06523"/>
    <w:rsid w:val="00A2349D"/>
    <w:rsid w:val="00A4293A"/>
    <w:rsid w:val="00A82C2C"/>
    <w:rsid w:val="00AB2BDA"/>
    <w:rsid w:val="00B10074"/>
    <w:rsid w:val="00B24894"/>
    <w:rsid w:val="00B36ED3"/>
    <w:rsid w:val="00BF5EFF"/>
    <w:rsid w:val="00C8402B"/>
    <w:rsid w:val="00CF3893"/>
    <w:rsid w:val="00CF7A61"/>
    <w:rsid w:val="00D12E91"/>
    <w:rsid w:val="00D43042"/>
    <w:rsid w:val="00D93448"/>
    <w:rsid w:val="00D9621F"/>
    <w:rsid w:val="00DB0DF7"/>
    <w:rsid w:val="00DB3D82"/>
    <w:rsid w:val="00E0479B"/>
    <w:rsid w:val="00E05771"/>
    <w:rsid w:val="00E27CC5"/>
    <w:rsid w:val="00E43AB7"/>
    <w:rsid w:val="00EB4190"/>
    <w:rsid w:val="00EB515C"/>
    <w:rsid w:val="00ED5023"/>
    <w:rsid w:val="00EE7F62"/>
    <w:rsid w:val="00F25993"/>
    <w:rsid w:val="00F43A55"/>
    <w:rsid w:val="00F45B65"/>
    <w:rsid w:val="00F71714"/>
    <w:rsid w:val="00F93F3C"/>
    <w:rsid w:val="00FB4449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A07D"/>
  <w15:docId w15:val="{CB79D356-0FBF-41F3-BB9B-A26BD588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07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Number Bullets"/>
    <w:basedOn w:val="a"/>
    <w:link w:val="a5"/>
    <w:uiPriority w:val="1"/>
    <w:qFormat/>
    <w:rsid w:val="006C28E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C2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C2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E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7E2597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597"/>
    <w:pPr>
      <w:widowControl w:val="0"/>
      <w:shd w:val="clear" w:color="auto" w:fill="FFFFFF"/>
      <w:spacing w:before="180" w:after="300" w:line="0" w:lineRule="atLeast"/>
      <w:jc w:val="both"/>
    </w:pPr>
    <w:rPr>
      <w:b/>
      <w:bCs/>
      <w:i/>
      <w:iCs/>
    </w:rPr>
  </w:style>
  <w:style w:type="paragraph" w:styleId="aa">
    <w:name w:val="Body Text"/>
    <w:basedOn w:val="a"/>
    <w:link w:val="ab"/>
    <w:uiPriority w:val="99"/>
    <w:unhideWhenUsed/>
    <w:rsid w:val="00253F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3F2F"/>
  </w:style>
  <w:style w:type="character" w:customStyle="1" w:styleId="rvts0">
    <w:name w:val="rvts0"/>
    <w:basedOn w:val="a0"/>
    <w:qFormat/>
    <w:rsid w:val="00253F2F"/>
  </w:style>
  <w:style w:type="paragraph" w:styleId="HTML">
    <w:name w:val="HTML Preformatted"/>
    <w:basedOn w:val="a"/>
    <w:link w:val="HTML0"/>
    <w:uiPriority w:val="99"/>
    <w:qFormat/>
    <w:rsid w:val="0025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3F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c"/>
    <w:uiPriority w:val="39"/>
    <w:rsid w:val="00253F2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25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220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vps2">
    <w:name w:val="rvps2"/>
    <w:basedOn w:val="a"/>
    <w:qFormat/>
    <w:rsid w:val="004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912"/>
  </w:style>
  <w:style w:type="paragraph" w:styleId="2">
    <w:name w:val="List 2"/>
    <w:basedOn w:val="a"/>
    <w:uiPriority w:val="99"/>
    <w:unhideWhenUsed/>
    <w:rsid w:val="000869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5">
    <w:name w:val="Абзац списка Знак"/>
    <w:aliases w:val="Number Bullets Знак"/>
    <w:link w:val="a4"/>
    <w:uiPriority w:val="1"/>
    <w:locked/>
    <w:rsid w:val="0008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Ліщенюк Олена Евгенівна</dc:creator>
  <cp:lastModifiedBy>vmtz15</cp:lastModifiedBy>
  <cp:revision>25</cp:revision>
  <cp:lastPrinted>2020-10-05T13:29:00Z</cp:lastPrinted>
  <dcterms:created xsi:type="dcterms:W3CDTF">2023-12-12T09:45:00Z</dcterms:created>
  <dcterms:modified xsi:type="dcterms:W3CDTF">2024-02-16T07:47:00Z</dcterms:modified>
</cp:coreProperties>
</file>