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33913596"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A86EA4" w:rsidRPr="00685D12">
        <w:rPr>
          <w:rFonts w:ascii="Times New Roman" w:hAnsi="Times New Roman"/>
          <w:lang w:val="uk-UA"/>
        </w:rPr>
        <w:t>«</w:t>
      </w:r>
      <w:r w:rsidRPr="00685D12">
        <w:rPr>
          <w:rFonts w:ascii="Times New Roman" w:hAnsi="Times New Roman"/>
          <w:lang w:val="uk-UA"/>
        </w:rPr>
        <w:t>Головний військовий клінічний госпіталь</w:t>
      </w:r>
      <w:r w:rsidR="00A86EA4" w:rsidRPr="00685D12">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xml:space="preserve">, </w:t>
      </w:r>
      <w:r w:rsidR="00AE5E82">
        <w:rPr>
          <w:rFonts w:ascii="Times New Roman" w:hAnsi="Times New Roman"/>
          <w:lang w:val="uk-UA"/>
        </w:rPr>
        <w:t>який діє на підставі Положення</w:t>
      </w:r>
      <w:r w:rsidR="00AE5E82" w:rsidRPr="00AE5E82">
        <w:rPr>
          <w:rFonts w:ascii="Times New Roman" w:hAnsi="Times New Roman"/>
          <w:lang w:val="uk-UA"/>
        </w:rPr>
        <w:t xml:space="preserve"> </w:t>
      </w:r>
      <w:r w:rsidRPr="00685D12">
        <w:rPr>
          <w:rFonts w:ascii="Times New Roman" w:hAnsi="Times New Roman"/>
          <w:lang w:val="uk-UA"/>
        </w:rPr>
        <w:t>(далі</w:t>
      </w:r>
      <w:r w:rsidR="00AE5E82" w:rsidRPr="00AE5E82">
        <w:rPr>
          <w:rFonts w:ascii="Times New Roman" w:hAnsi="Times New Roman"/>
          <w:lang w:val="uk-UA"/>
        </w:rPr>
        <w:t xml:space="preserve"> </w:t>
      </w:r>
      <w:r w:rsidR="00AE5E82">
        <w:rPr>
          <w:rFonts w:ascii="Times New Roman" w:hAnsi="Times New Roman"/>
          <w:lang w:val="uk-UA"/>
        </w:rPr>
        <w:t>–</w:t>
      </w:r>
      <w:r w:rsidR="00AE5E82" w:rsidRPr="00AE5E82">
        <w:rPr>
          <w:rFonts w:ascii="Times New Roman" w:hAnsi="Times New Roman"/>
          <w:lang w:val="uk-UA"/>
        </w:rPr>
        <w:t xml:space="preserve"> “</w:t>
      </w:r>
      <w:r w:rsidRPr="00685D12">
        <w:rPr>
          <w:rFonts w:ascii="Times New Roman" w:hAnsi="Times New Roman"/>
          <w:lang w:val="uk-UA"/>
        </w:rPr>
        <w:t xml:space="preserve">Замовник”), з одного боку та__________, в особі  директора __________, </w:t>
      </w:r>
      <w:r w:rsidR="00DB1FE2">
        <w:rPr>
          <w:rFonts w:ascii="Times New Roman" w:hAnsi="Times New Roman"/>
          <w:lang w:val="uk-UA"/>
        </w:rPr>
        <w:t xml:space="preserve">що діє на підставі __________ </w:t>
      </w:r>
      <w:r w:rsidRPr="00685D12">
        <w:rPr>
          <w:rFonts w:ascii="Times New Roman" w:hAnsi="Times New Roman"/>
          <w:lang w:val="uk-UA"/>
        </w:rPr>
        <w:t>(далі</w:t>
      </w:r>
      <w:r w:rsidR="00AE5E82" w:rsidRPr="00AE5E82">
        <w:rPr>
          <w:rFonts w:ascii="Times New Roman" w:hAnsi="Times New Roman"/>
          <w:lang w:val="uk-UA"/>
        </w:rPr>
        <w:t xml:space="preserve"> </w:t>
      </w:r>
      <w:r w:rsidR="00AE5E82">
        <w:rPr>
          <w:rFonts w:ascii="Times New Roman" w:hAnsi="Times New Roman"/>
          <w:lang w:val="uk-UA"/>
        </w:rPr>
        <w:t>–</w:t>
      </w:r>
      <w:r w:rsidR="00AE5E82" w:rsidRPr="00AE5E82">
        <w:rPr>
          <w:rFonts w:ascii="Times New Roman" w:hAnsi="Times New Roman"/>
          <w:lang w:val="uk-UA"/>
        </w:rPr>
        <w:t xml:space="preserve"> </w:t>
      </w:r>
      <w:r w:rsidRPr="00685D12">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3ADE7909" w:rsidR="005234D4" w:rsidRPr="00685D12" w:rsidRDefault="005234D4" w:rsidP="005234D4">
      <w:pPr>
        <w:spacing w:after="0" w:line="240" w:lineRule="auto"/>
        <w:jc w:val="both"/>
        <w:rPr>
          <w:rFonts w:ascii="Times New Roman" w:hAnsi="Times New Roman"/>
          <w:lang w:val="uk-UA"/>
        </w:rPr>
      </w:pPr>
      <w:r w:rsidRPr="00685D12">
        <w:rPr>
          <w:rFonts w:ascii="Times New Roman" w:hAnsi="Times New Roman"/>
        </w:rPr>
        <w:t>1.1. Постачальник</w:t>
      </w:r>
      <w:r w:rsidRPr="00685D12">
        <w:rPr>
          <w:rFonts w:ascii="Times New Roman" w:hAnsi="Times New Roman"/>
          <w:bCs/>
        </w:rPr>
        <w:t xml:space="preserve"> зобов'язується</w:t>
      </w:r>
      <w:r w:rsidRPr="00685D12">
        <w:rPr>
          <w:rFonts w:ascii="Times New Roman" w:hAnsi="Times New Roman"/>
        </w:rPr>
        <w:t xml:space="preserve">  своєчасно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CD4C22" w:rsidRPr="009030D9">
        <w:rPr>
          <w:rFonts w:ascii="Times New Roman" w:hAnsi="Times New Roman"/>
        </w:rPr>
        <w:t>Апаратура для радіотерапії, механотерапії, електротерапії та фізичної терапії, код 33150000-6 за ДК 021:2015 «Єдиний закупівельний словник»  (Системи для клінічних хімічних аналізів код 33159000-9 за ДК 021:2015 «Єдиний закупівельний словник», код 59058 за НК 024:2023 –  Мийний/очищувальний розчин IVD (діагностика in vitro) для автоматизованих/напівавтоматизованих систем;Системи для клінічних хімічних аналізів код 33159000-9 за ДК 021:2015 «Єдиний закупівельний словник», код 52860 за НК 024:2023 –  Множинні аналіти газів крові/гемоксиметрія/електроліти IVD (діагностика in vitro), контрольний матеріал;Системи для клінічних хімічних аналізів, код 33159000-9 за ДК 021:2015 «Єдиний закупівельний словник», код 52866 за НК 024:2023 –  Множинні електроліти IVD (діагностика in vitro), набір, йон-селективні електроди;Системи для клінічних хімічних аналізів, код 33159000-9 за ДК 021:2015 «Єдиний закупівельний словник», код 54498 за НК 024:2023 –  Множинні аналіти газів крові IVD (діагностика in vitro), набір, йон-селективні електроди;Системи для клінічних хімічних аналізів, код 33159000-9 за ДК 021:2015 «Єдиний закупівельний словник», код 59241 за НК 024:2023 –  Референтний електрод IVD (діагностика in vitro);Системи для клінічних хімічних аналізів код 33159000-9 за ДК 021:2015 «Єдиний закупівельний словник», код 59248 за НК 024:2023 – Калійний електрод IVD  (діагностика in vitro);Системи для клінічних хімічних аналізів код 33159000-9 за ДК 021:2015 «Єдиний закупівельний словник», код 59249 за НК 024:2023 – Натрієвий електрод, IVD (діагностика in vitro);Системи для клінічних хімічних аналізів код 33159000-9 за ДК 021:2015 «Єдиний закупівельний словник», код 59240 за НК 024:2023 – Хлоридні (Cl-) електрод IVD (діагностика in vitro))</w:t>
      </w:r>
      <w:r w:rsidR="003A04BC" w:rsidRPr="00685D12">
        <w:rPr>
          <w:rFonts w:ascii="Times New Roman" w:hAnsi="Times New Roman"/>
          <w:color w:val="000000"/>
          <w:lang w:val="uk-UA"/>
        </w:rPr>
        <w:t xml:space="preserve">, </w:t>
      </w:r>
      <w:r w:rsidRPr="00685D12">
        <w:rPr>
          <w:rFonts w:ascii="Times New Roman" w:hAnsi="Times New Roman"/>
        </w:rPr>
        <w:t xml:space="preserve">в кількості </w:t>
      </w:r>
      <w:r w:rsidR="00CD4C22">
        <w:rPr>
          <w:rFonts w:ascii="Times New Roman" w:hAnsi="Times New Roman"/>
          <w:lang w:val="uk-UA"/>
        </w:rPr>
        <w:t>1</w:t>
      </w:r>
      <w:bookmarkStart w:id="0" w:name="_GoBack"/>
      <w:bookmarkEnd w:id="0"/>
      <w:r w:rsidR="00DB1FE2">
        <w:rPr>
          <w:rFonts w:ascii="Times New Roman" w:hAnsi="Times New Roman"/>
          <w:lang w:val="uk-UA"/>
        </w:rPr>
        <w:t>2</w:t>
      </w:r>
      <w:r w:rsidRPr="00685D12">
        <w:rPr>
          <w:rFonts w:ascii="Times New Roman" w:hAnsi="Times New Roman"/>
        </w:rPr>
        <w:t xml:space="preserve"> найменуван</w:t>
      </w:r>
      <w:r w:rsidR="00B52D81" w:rsidRPr="00685D12">
        <w:rPr>
          <w:rFonts w:ascii="Times New Roman" w:hAnsi="Times New Roman"/>
          <w:lang w:val="uk-UA"/>
        </w:rPr>
        <w:t>ь</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F481784" w14:textId="47773206" w:rsidR="005234D4" w:rsidRPr="00685D12" w:rsidRDefault="005234D4" w:rsidP="00DB1FE2">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3ABD64C5" w:rsidR="007852C3"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5.3.2 </w:t>
      </w:r>
      <w:r w:rsidR="00EB6D84">
        <w:rPr>
          <w:rFonts w:ascii="Times New Roman" w:hAnsi="Times New Roman"/>
        </w:rPr>
        <w:t xml:space="preserve">Термін придатності повинен становити не менше 80% від загального строку придатності, визначеного виробником.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w:t>
      </w:r>
      <w:proofErr w:type="gramStart"/>
      <w:r w:rsidR="00EB6D84">
        <w:rPr>
          <w:rFonts w:ascii="Times New Roman" w:hAnsi="Times New Roman"/>
        </w:rPr>
        <w:t>на адресу</w:t>
      </w:r>
      <w:proofErr w:type="gramEnd"/>
      <w:r w:rsidR="00EB6D84">
        <w:rPr>
          <w:rFonts w:ascii="Times New Roman" w:hAnsi="Times New Roman"/>
        </w:rPr>
        <w:t xml:space="preserve">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7852C3" w:rsidRPr="00685D12">
        <w:rPr>
          <w:rFonts w:ascii="Times New Roman" w:hAnsi="Times New Roman"/>
        </w:rPr>
        <w:t>.</w:t>
      </w:r>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lastRenderedPageBreak/>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2. У разі коли строк дії обставин непереборної сили продовжується більше ніж 30 календарних днів, </w:t>
      </w:r>
      <w:r w:rsidRPr="00685D12">
        <w:rPr>
          <w:rFonts w:ascii="Times New Roman" w:hAnsi="Times New Roman"/>
        </w:rPr>
        <w:lastRenderedPageBreak/>
        <w:t>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xml:space="preserve">, достатній для проведення процедури закупівлі на початку наступного року в обсязі, що не перевищує 20 відсотків суми, визначеної в </w:t>
      </w:r>
      <w:r w:rsidRPr="00685D12">
        <w:rPr>
          <w:rFonts w:ascii="Times New Roman" w:hAnsi="Times New Roman"/>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0ECFA3AC" w:rsidR="005234D4" w:rsidRDefault="005234D4" w:rsidP="005234D4">
      <w:pPr>
        <w:widowControl w:val="0"/>
        <w:autoSpaceDE w:val="0"/>
        <w:autoSpaceDN w:val="0"/>
        <w:adjustRightInd w:val="0"/>
        <w:spacing w:after="0" w:line="240" w:lineRule="auto"/>
        <w:jc w:val="both"/>
        <w:rPr>
          <w:rFonts w:ascii="Times New Roman" w:hAnsi="Times New Roman"/>
        </w:rPr>
      </w:pPr>
    </w:p>
    <w:p w14:paraId="4EC6C99C" w14:textId="77777777" w:rsidR="00EB6D84" w:rsidRPr="00685D12" w:rsidRDefault="00EB6D8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50FB9B08" w14:textId="10328A03" w:rsidR="00D35466" w:rsidRPr="00EB6D84"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F775B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3DF95109" w14:textId="6E83320C"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lastRenderedPageBreak/>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lastRenderedPageBreak/>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5538A"/>
    <w:rsid w:val="002764F2"/>
    <w:rsid w:val="002D6019"/>
    <w:rsid w:val="002E35D2"/>
    <w:rsid w:val="002E6132"/>
    <w:rsid w:val="002F07E5"/>
    <w:rsid w:val="00300557"/>
    <w:rsid w:val="00340933"/>
    <w:rsid w:val="003445A0"/>
    <w:rsid w:val="00346A4D"/>
    <w:rsid w:val="003A04BC"/>
    <w:rsid w:val="003F4A2B"/>
    <w:rsid w:val="0043212C"/>
    <w:rsid w:val="00456D83"/>
    <w:rsid w:val="00476725"/>
    <w:rsid w:val="004816D0"/>
    <w:rsid w:val="004A2DCE"/>
    <w:rsid w:val="004A6E1F"/>
    <w:rsid w:val="004D4BC0"/>
    <w:rsid w:val="004E1001"/>
    <w:rsid w:val="00511105"/>
    <w:rsid w:val="005234D4"/>
    <w:rsid w:val="00551DEF"/>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5E82"/>
    <w:rsid w:val="00AE633B"/>
    <w:rsid w:val="00B344BE"/>
    <w:rsid w:val="00B52D81"/>
    <w:rsid w:val="00C10354"/>
    <w:rsid w:val="00C97E56"/>
    <w:rsid w:val="00CA5E8C"/>
    <w:rsid w:val="00CC254C"/>
    <w:rsid w:val="00CC5383"/>
    <w:rsid w:val="00CD4C22"/>
    <w:rsid w:val="00D12034"/>
    <w:rsid w:val="00D32B77"/>
    <w:rsid w:val="00D35466"/>
    <w:rsid w:val="00D47EF2"/>
    <w:rsid w:val="00D83AB2"/>
    <w:rsid w:val="00DB1FE2"/>
    <w:rsid w:val="00DB3FA0"/>
    <w:rsid w:val="00DD55A9"/>
    <w:rsid w:val="00DD7FDD"/>
    <w:rsid w:val="00E305F9"/>
    <w:rsid w:val="00EB6D84"/>
    <w:rsid w:val="00EE3289"/>
    <w:rsid w:val="00F00C1E"/>
    <w:rsid w:val="00F02C06"/>
    <w:rsid w:val="00F146C9"/>
    <w:rsid w:val="00F65CF5"/>
    <w:rsid w:val="00F6739E"/>
    <w:rsid w:val="00F84BE1"/>
    <w:rsid w:val="00F90C98"/>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14579</Words>
  <Characters>8311</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100</cp:revision>
  <dcterms:created xsi:type="dcterms:W3CDTF">2022-11-20T14:45:00Z</dcterms:created>
  <dcterms:modified xsi:type="dcterms:W3CDTF">2024-04-08T13:08:00Z</dcterms:modified>
</cp:coreProperties>
</file>