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69" w:rsidRDefault="0004656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6569" w:rsidRDefault="00DD23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046569" w:rsidRDefault="00DD23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6569" w:rsidRDefault="00DD23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46569" w:rsidRDefault="000465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046569" w:rsidRDefault="00DD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046569" w:rsidRDefault="00DD23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046569" w:rsidRDefault="00046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BF6003" w:rsidRPr="00272F6A" w:rsidRDefault="00BF60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BF6003" w:rsidRPr="00272F6A" w:rsidRDefault="00BF6003" w:rsidP="00BF6003">
      <w:pPr>
        <w:jc w:val="center"/>
        <w:outlineLvl w:val="0"/>
        <w:rPr>
          <w:rFonts w:ascii="Times New Roman" w:hAnsi="Times New Roman" w:cs="Times New Roman"/>
          <w:b/>
        </w:rPr>
      </w:pPr>
      <w:r w:rsidRPr="00272F6A">
        <w:rPr>
          <w:rFonts w:ascii="Times New Roman" w:hAnsi="Times New Roman" w:cs="Times New Roman"/>
          <w:b/>
        </w:rPr>
        <w:t>ТЕХНІЧНА (ЯКІСНІ) ТА КІЛЬКІСНІ ВИМОГИ</w:t>
      </w:r>
    </w:p>
    <w:p w:rsidR="00BF6003" w:rsidRPr="00272F6A" w:rsidRDefault="00BF6003" w:rsidP="00BF6003">
      <w:pPr>
        <w:jc w:val="center"/>
        <w:rPr>
          <w:rFonts w:ascii="Times New Roman" w:hAnsi="Times New Roman" w:cs="Times New Roman"/>
          <w:b/>
        </w:rPr>
      </w:pPr>
      <w:r w:rsidRPr="00272F6A">
        <w:rPr>
          <w:rFonts w:ascii="Times New Roman" w:hAnsi="Times New Roman" w:cs="Times New Roman"/>
          <w:b/>
          <w:bCs/>
        </w:rPr>
        <w:t xml:space="preserve">ДК 021:2015 – </w:t>
      </w:r>
      <w:r w:rsidRPr="00272F6A">
        <w:rPr>
          <w:rFonts w:ascii="Times New Roman" w:hAnsi="Times New Roman" w:cs="Times New Roman"/>
          <w:b/>
        </w:rPr>
        <w:t>09130000-9 Нафта і дистиляти</w:t>
      </w:r>
      <w:r w:rsidRPr="00272F6A">
        <w:rPr>
          <w:rFonts w:ascii="Times New Roman" w:hAnsi="Times New Roman" w:cs="Times New Roman"/>
          <w:b/>
          <w:bCs/>
        </w:rPr>
        <w:t xml:space="preserve"> (бензин А-95, </w:t>
      </w:r>
      <w:r w:rsidRPr="00272F6A">
        <w:rPr>
          <w:rFonts w:ascii="Times New Roman" w:hAnsi="Times New Roman" w:cs="Times New Roman"/>
          <w:b/>
        </w:rPr>
        <w:t xml:space="preserve">дизельне паливо) </w:t>
      </w:r>
    </w:p>
    <w:p w:rsidR="00BF6003" w:rsidRPr="00272F6A" w:rsidRDefault="00BF6003" w:rsidP="00BF600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78"/>
        <w:gridCol w:w="2194"/>
        <w:gridCol w:w="2858"/>
      </w:tblGrid>
      <w:tr w:rsidR="00BF6003" w:rsidRPr="00272F6A" w:rsidTr="00A645B5">
        <w:trPr>
          <w:trHeight w:val="378"/>
        </w:trPr>
        <w:tc>
          <w:tcPr>
            <w:tcW w:w="458" w:type="dxa"/>
            <w:shd w:val="clear" w:color="auto" w:fill="auto"/>
          </w:tcPr>
          <w:p w:rsidR="00BF6003" w:rsidRPr="00272F6A" w:rsidRDefault="00BF6003" w:rsidP="00A64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8" w:type="dxa"/>
            <w:shd w:val="clear" w:color="auto" w:fill="auto"/>
          </w:tcPr>
          <w:p w:rsidR="00BF6003" w:rsidRPr="00272F6A" w:rsidRDefault="00BF6003" w:rsidP="00A64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Предмет закупівлі</w:t>
            </w:r>
          </w:p>
        </w:tc>
        <w:tc>
          <w:tcPr>
            <w:tcW w:w="2194" w:type="dxa"/>
            <w:shd w:val="clear" w:color="auto" w:fill="auto"/>
          </w:tcPr>
          <w:p w:rsidR="00BF6003" w:rsidRPr="00272F6A" w:rsidRDefault="00BF6003" w:rsidP="00A64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2858" w:type="dxa"/>
          </w:tcPr>
          <w:p w:rsidR="00BF6003" w:rsidRPr="00272F6A" w:rsidRDefault="00BF6003" w:rsidP="00A64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Кількість</w:t>
            </w:r>
          </w:p>
        </w:tc>
      </w:tr>
      <w:tr w:rsidR="00BF6003" w:rsidRPr="00272F6A" w:rsidTr="00A645B5">
        <w:tc>
          <w:tcPr>
            <w:tcW w:w="458" w:type="dxa"/>
            <w:shd w:val="clear" w:color="auto" w:fill="auto"/>
          </w:tcPr>
          <w:p w:rsidR="00BF6003" w:rsidRPr="00272F6A" w:rsidRDefault="00BF6003" w:rsidP="00A645B5">
            <w:pPr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auto"/>
          </w:tcPr>
          <w:p w:rsidR="00BF6003" w:rsidRPr="00272F6A" w:rsidRDefault="00BF6003" w:rsidP="00A645B5">
            <w:pPr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Бензин А-95</w:t>
            </w:r>
          </w:p>
        </w:tc>
        <w:tc>
          <w:tcPr>
            <w:tcW w:w="2194" w:type="dxa"/>
            <w:shd w:val="clear" w:color="auto" w:fill="auto"/>
          </w:tcPr>
          <w:p w:rsidR="00BF6003" w:rsidRPr="00272F6A" w:rsidRDefault="00BF6003" w:rsidP="00A64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літр</w:t>
            </w:r>
          </w:p>
        </w:tc>
        <w:tc>
          <w:tcPr>
            <w:tcW w:w="2858" w:type="dxa"/>
          </w:tcPr>
          <w:p w:rsidR="00BF6003" w:rsidRPr="00997409" w:rsidRDefault="00997409" w:rsidP="00A64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740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BF6003" w:rsidRPr="00997409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  <w:tr w:rsidR="00BF6003" w:rsidRPr="00272F6A" w:rsidTr="00A645B5">
        <w:tc>
          <w:tcPr>
            <w:tcW w:w="458" w:type="dxa"/>
            <w:shd w:val="clear" w:color="auto" w:fill="auto"/>
          </w:tcPr>
          <w:p w:rsidR="00BF6003" w:rsidRPr="00272F6A" w:rsidRDefault="00BF6003" w:rsidP="00A645B5">
            <w:pPr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78" w:type="dxa"/>
            <w:shd w:val="clear" w:color="auto" w:fill="auto"/>
          </w:tcPr>
          <w:p w:rsidR="00BF6003" w:rsidRPr="00272F6A" w:rsidRDefault="00BF6003" w:rsidP="00A645B5">
            <w:pPr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Дизельне паливо</w:t>
            </w:r>
          </w:p>
        </w:tc>
        <w:tc>
          <w:tcPr>
            <w:tcW w:w="2194" w:type="dxa"/>
            <w:shd w:val="clear" w:color="auto" w:fill="auto"/>
          </w:tcPr>
          <w:p w:rsidR="00BF6003" w:rsidRPr="00272F6A" w:rsidRDefault="00BF6003" w:rsidP="00A64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F6A">
              <w:rPr>
                <w:rFonts w:ascii="Times New Roman" w:hAnsi="Times New Roman" w:cs="Times New Roman"/>
                <w:b/>
              </w:rPr>
              <w:t>літр</w:t>
            </w:r>
          </w:p>
        </w:tc>
        <w:tc>
          <w:tcPr>
            <w:tcW w:w="2858" w:type="dxa"/>
          </w:tcPr>
          <w:p w:rsidR="00BF6003" w:rsidRPr="00997409" w:rsidRDefault="00997409" w:rsidP="00A645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740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BF6003" w:rsidRPr="00997409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</w:tr>
    </w:tbl>
    <w:p w:rsidR="00BF6003" w:rsidRPr="00272F6A" w:rsidRDefault="00BF6003" w:rsidP="00BF6003">
      <w:pPr>
        <w:ind w:firstLine="425"/>
        <w:jc w:val="center"/>
        <w:rPr>
          <w:rFonts w:ascii="Times New Roman" w:hAnsi="Times New Roman" w:cs="Times New Roman"/>
        </w:rPr>
      </w:pPr>
    </w:p>
    <w:p w:rsidR="00BF6003" w:rsidRPr="00272F6A" w:rsidRDefault="00BF6003" w:rsidP="00BF6003">
      <w:pPr>
        <w:widowControl w:val="0"/>
        <w:autoSpaceDE w:val="0"/>
        <w:ind w:firstLine="708"/>
        <w:jc w:val="both"/>
        <w:rPr>
          <w:rFonts w:ascii="Times New Roman" w:hAnsi="Times New Roman" w:cs="Times New Roman"/>
        </w:rPr>
      </w:pPr>
      <w:r w:rsidRPr="00272F6A">
        <w:rPr>
          <w:rFonts w:ascii="Times New Roman" w:hAnsi="Times New Roman" w:cs="Times New Roman"/>
        </w:rPr>
        <w:t>Запропонований учасником товар повинен відповідати вимогам діючих норм та стандартів, а саме:</w:t>
      </w:r>
    </w:p>
    <w:p w:rsidR="00BF6003" w:rsidRPr="00272F6A" w:rsidRDefault="00BF6003" w:rsidP="00BF6003">
      <w:pPr>
        <w:pStyle w:val="4"/>
        <w:shd w:val="clear" w:color="auto" w:fill="FFFFFF"/>
        <w:spacing w:before="0" w:after="150"/>
        <w:rPr>
          <w:rFonts w:ascii="Times New Roman" w:hAnsi="Times New Roman" w:cs="Times New Roman"/>
          <w:b w:val="0"/>
        </w:rPr>
      </w:pPr>
      <w:r w:rsidRPr="00272F6A">
        <w:rPr>
          <w:rFonts w:ascii="Times New Roman" w:hAnsi="Times New Roman" w:cs="Times New Roman"/>
          <w:color w:val="000000" w:themeColor="text1"/>
        </w:rPr>
        <w:t>Бензин А-95 вимогам ДСТУ 4063-2001 та/або ДСТУ 7687:2015 Бензини автомобільні. Технічні умови та/або ДСТУ 4839:2007 та/або ДСТУ 7687:2015 Бензини автомобільні підвищеної якості. Технічні умови.</w:t>
      </w:r>
    </w:p>
    <w:p w:rsidR="00BF6003" w:rsidRPr="00272F6A" w:rsidRDefault="00BF6003" w:rsidP="00BF6003">
      <w:pPr>
        <w:widowControl w:val="0"/>
        <w:autoSpaceDE w:val="0"/>
        <w:ind w:hanging="15"/>
        <w:jc w:val="both"/>
        <w:rPr>
          <w:rFonts w:ascii="Times New Roman" w:hAnsi="Times New Roman" w:cs="Times New Roman"/>
          <w:spacing w:val="1"/>
        </w:rPr>
      </w:pPr>
      <w:r w:rsidRPr="00272F6A">
        <w:rPr>
          <w:rFonts w:ascii="Times New Roman" w:hAnsi="Times New Roman" w:cs="Times New Roman"/>
          <w:b/>
        </w:rPr>
        <w:t xml:space="preserve">Дизельне паливо - вимогам ДСТУ 3868-99 та/або ДСТУ 7688:2015 Дизельне паливо. Технічні умови та/або ДСТУ 4840:2007 та/або ДСТУ 7688:2015 Паливо дизельне підвищеної якості. Технічні умови. </w:t>
      </w:r>
    </w:p>
    <w:p w:rsidR="00BF6003" w:rsidRPr="00272F6A" w:rsidRDefault="00BF6003" w:rsidP="00BF6003">
      <w:pPr>
        <w:ind w:firstLine="567"/>
        <w:jc w:val="both"/>
        <w:rPr>
          <w:rFonts w:ascii="Times New Roman" w:hAnsi="Times New Roman" w:cs="Times New Roman"/>
          <w:bCs/>
        </w:rPr>
      </w:pPr>
      <w:r w:rsidRPr="00272F6A">
        <w:rPr>
          <w:rFonts w:ascii="Times New Roman" w:hAnsi="Times New Roman" w:cs="Times New Roman"/>
          <w:bCs/>
        </w:rPr>
        <w:t xml:space="preserve">Придбання палива буде здійснюватися на умовах отримання Покупцем палива на АЗС </w:t>
      </w:r>
      <w:proofErr w:type="spellStart"/>
      <w:r w:rsidRPr="00272F6A">
        <w:rPr>
          <w:rFonts w:ascii="Times New Roman" w:hAnsi="Times New Roman" w:cs="Times New Roman"/>
          <w:bCs/>
        </w:rPr>
        <w:t>смт.Окни</w:t>
      </w:r>
      <w:proofErr w:type="spellEnd"/>
      <w:r w:rsidRPr="00272F6A">
        <w:rPr>
          <w:rFonts w:ascii="Times New Roman" w:hAnsi="Times New Roman" w:cs="Times New Roman"/>
          <w:bCs/>
        </w:rPr>
        <w:t xml:space="preserve"> Подільського району Одеської області. Учасник має підтвердити знаходження не менше однієї власної або партнерської АЗС на території </w:t>
      </w:r>
      <w:proofErr w:type="spellStart"/>
      <w:r w:rsidRPr="00272F6A">
        <w:rPr>
          <w:rFonts w:ascii="Times New Roman" w:hAnsi="Times New Roman" w:cs="Times New Roman"/>
          <w:bCs/>
        </w:rPr>
        <w:t>Окнянської</w:t>
      </w:r>
      <w:proofErr w:type="spellEnd"/>
      <w:r w:rsidRPr="00272F6A">
        <w:rPr>
          <w:rFonts w:ascii="Times New Roman" w:hAnsi="Times New Roman" w:cs="Times New Roman"/>
          <w:bCs/>
        </w:rPr>
        <w:t xml:space="preserve"> селищної ради та надати перелік таких АЗС у складі цінової пропозиції за формою, поданою нижче, з зазначенням назви АЗС та адрес їх розташування. </w:t>
      </w:r>
    </w:p>
    <w:p w:rsidR="00BF6003" w:rsidRPr="00272F6A" w:rsidRDefault="00BF6003" w:rsidP="00BF6003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272F6A">
        <w:rPr>
          <w:rFonts w:ascii="Times New Roman" w:hAnsi="Times New Roman" w:cs="Times New Roman"/>
          <w:b/>
          <w:u w:val="single"/>
          <w:lang w:eastAsia="en-US"/>
        </w:rPr>
        <w:t>Перелік документів, які Учаснику необхідно надати в технічній частині цінової пропозиції:</w:t>
      </w:r>
    </w:p>
    <w:p w:rsidR="00BF6003" w:rsidRPr="00272F6A" w:rsidRDefault="00BF6003" w:rsidP="00BF600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eastAsia="en-US"/>
        </w:rPr>
      </w:pPr>
      <w:r w:rsidRPr="00272F6A">
        <w:rPr>
          <w:rFonts w:ascii="Times New Roman" w:hAnsi="Times New Roman" w:cs="Times New Roman"/>
          <w:lang w:eastAsia="en-US"/>
        </w:rPr>
        <w:t xml:space="preserve">- </w:t>
      </w:r>
      <w:r w:rsidRPr="00272F6A">
        <w:rPr>
          <w:rFonts w:ascii="Times New Roman" w:hAnsi="Times New Roman" w:cs="Times New Roman"/>
          <w:b/>
          <w:lang w:eastAsia="en-US"/>
        </w:rPr>
        <w:t>перелік АЗС</w:t>
      </w:r>
      <w:r w:rsidRPr="00272F6A">
        <w:rPr>
          <w:rFonts w:ascii="Times New Roman" w:hAnsi="Times New Roman" w:cs="Times New Roman"/>
          <w:lang w:eastAsia="en-US"/>
        </w:rPr>
        <w:t xml:space="preserve"> (вказати їхні адреси, назви, види пал</w:t>
      </w:r>
      <w:bookmarkStart w:id="0" w:name="_GoBack"/>
      <w:bookmarkEnd w:id="0"/>
      <w:r w:rsidRPr="00272F6A">
        <w:rPr>
          <w:rFonts w:ascii="Times New Roman" w:hAnsi="Times New Roman" w:cs="Times New Roman"/>
          <w:lang w:eastAsia="en-US"/>
        </w:rPr>
        <w:t>ива, що пропонуються до реалізації), які передбачається залучити для забезпечення паливом транспорту Замовника</w:t>
      </w:r>
    </w:p>
    <w:p w:rsidR="00BF6003" w:rsidRPr="00272F6A" w:rsidRDefault="00BF6003" w:rsidP="00BF6003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272F6A">
        <w:rPr>
          <w:rFonts w:ascii="Times New Roman" w:hAnsi="Times New Roman" w:cs="Times New Roman"/>
          <w:lang w:eastAsia="en-US"/>
        </w:rPr>
        <w:t xml:space="preserve">- </w:t>
      </w:r>
      <w:r w:rsidRPr="00272F6A">
        <w:rPr>
          <w:rFonts w:ascii="Times New Roman" w:hAnsi="Times New Roman" w:cs="Times New Roman"/>
          <w:b/>
          <w:lang w:eastAsia="en-US"/>
        </w:rPr>
        <w:t>копії паспорта якості та/або сертифікату відповідності</w:t>
      </w:r>
      <w:r w:rsidRPr="00272F6A">
        <w:rPr>
          <w:rFonts w:ascii="Times New Roman" w:hAnsi="Times New Roman" w:cs="Times New Roman"/>
          <w:lang w:eastAsia="en-US"/>
        </w:rPr>
        <w:t xml:space="preserve">, завірені підписом керівника або уповноваженої особи та печаткою Учасника. </w:t>
      </w:r>
    </w:p>
    <w:p w:rsidR="00BF6003" w:rsidRPr="00272F6A" w:rsidRDefault="00BF6003" w:rsidP="00BF6003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272F6A">
        <w:rPr>
          <w:rFonts w:ascii="Times New Roman" w:hAnsi="Times New Roman" w:cs="Times New Roman"/>
          <w:lang w:eastAsia="en-US"/>
        </w:rPr>
        <w:t>-</w:t>
      </w:r>
      <w:r w:rsidRPr="00272F6A">
        <w:rPr>
          <w:rFonts w:ascii="Times New Roman" w:hAnsi="Times New Roman" w:cs="Times New Roman"/>
          <w:lang w:eastAsia="en-US"/>
        </w:rPr>
        <w:tab/>
        <w:t xml:space="preserve">Якщо учасник не має власних АЗС, або частина АЗС вказаних у переліку АЗС не є власними, то він у складі тендерної пропозиції надає відповідні </w:t>
      </w:r>
      <w:r w:rsidRPr="00272F6A">
        <w:rPr>
          <w:rFonts w:ascii="Times New Roman" w:hAnsi="Times New Roman" w:cs="Times New Roman"/>
          <w:b/>
          <w:lang w:eastAsia="en-US"/>
        </w:rPr>
        <w:t>договори з власниками АЗС</w:t>
      </w:r>
      <w:r w:rsidRPr="00272F6A">
        <w:rPr>
          <w:rFonts w:ascii="Times New Roman" w:hAnsi="Times New Roman" w:cs="Times New Roman"/>
          <w:lang w:eastAsia="en-US"/>
        </w:rPr>
        <w:t xml:space="preserve">, на підтвердження відпуску пального в їх мережі АЗС, разом з усіма додатковими угодами до договорів. Додатково надаються </w:t>
      </w:r>
      <w:r w:rsidRPr="00272F6A">
        <w:rPr>
          <w:rFonts w:ascii="Times New Roman" w:hAnsi="Times New Roman" w:cs="Times New Roman"/>
          <w:b/>
          <w:lang w:eastAsia="en-US"/>
        </w:rPr>
        <w:t>копії ліцензій на право ведення торгівлі нафтопродуктами на суб’єктів господарювання</w:t>
      </w:r>
      <w:r w:rsidRPr="00272F6A">
        <w:rPr>
          <w:rFonts w:ascii="Times New Roman" w:hAnsi="Times New Roman" w:cs="Times New Roman"/>
          <w:lang w:eastAsia="en-US"/>
        </w:rPr>
        <w:t>, з якими укладено ці договори.</w:t>
      </w:r>
    </w:p>
    <w:p w:rsidR="00BF6003" w:rsidRPr="00272F6A" w:rsidRDefault="00BF6003" w:rsidP="00BF6003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272F6A">
        <w:rPr>
          <w:rFonts w:ascii="Times New Roman" w:hAnsi="Times New Roman" w:cs="Times New Roman"/>
          <w:lang w:eastAsia="en-US"/>
        </w:rPr>
        <w:t>-</w:t>
      </w:r>
      <w:r w:rsidRPr="00272F6A">
        <w:rPr>
          <w:rFonts w:ascii="Times New Roman" w:hAnsi="Times New Roman" w:cs="Times New Roman"/>
          <w:lang w:eastAsia="en-US"/>
        </w:rPr>
        <w:tab/>
        <w:t xml:space="preserve">Товари повинні відповідати технічним вимогам встановленим законодавством України та передбачати застосування заходів із захисту довкілля. </w:t>
      </w:r>
    </w:p>
    <w:p w:rsidR="00046569" w:rsidRDefault="00695378" w:rsidP="00272F6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39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кількісним, характеристикам до предмета закупівлі, у тому числі технічній специфікації </w:t>
      </w:r>
      <w:r w:rsidR="009E5B13" w:rsidRPr="00DD23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2391">
        <w:rPr>
          <w:rFonts w:ascii="Times New Roman" w:eastAsia="Times New Roman" w:hAnsi="Times New Roman" w:cs="Times New Roman"/>
          <w:b/>
          <w:sz w:val="24"/>
          <w:szCs w:val="24"/>
        </w:rPr>
        <w:t>та іншим вимогам до предмета закупівлі, що містяться в  тендерній документації та цьому додатку</w:t>
      </w:r>
      <w:r w:rsidR="00DD239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04656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B17"/>
    <w:multiLevelType w:val="multilevel"/>
    <w:tmpl w:val="83F49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69"/>
    <w:rsid w:val="00046569"/>
    <w:rsid w:val="00272F6A"/>
    <w:rsid w:val="00695378"/>
    <w:rsid w:val="00997409"/>
    <w:rsid w:val="009E5B13"/>
    <w:rsid w:val="00AE3D70"/>
    <w:rsid w:val="00BF6003"/>
    <w:rsid w:val="00CE0182"/>
    <w:rsid w:val="00D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CD91"/>
  <w15:docId w15:val="{96569C6F-2434-4671-ADB7-85E3D570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40</cp:revision>
  <dcterms:created xsi:type="dcterms:W3CDTF">2022-08-17T14:44:00Z</dcterms:created>
  <dcterms:modified xsi:type="dcterms:W3CDTF">2022-11-29T08:25:00Z</dcterms:modified>
</cp:coreProperties>
</file>