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7"/>
        <w:wordWrap w:val="0"/>
        <w:spacing w:before="0" w:beforeAutospacing="0" w:after="0" w:afterAutospacing="0"/>
        <w:jc w:val="right"/>
        <w:rPr>
          <w:rFonts w:hint="default"/>
          <w:color w:val="000000"/>
          <w:sz w:val="27"/>
          <w:szCs w:val="27"/>
          <w:lang w:val="uk-UA"/>
        </w:rPr>
      </w:pPr>
      <w:r>
        <w:rPr>
          <w:b/>
          <w:sz w:val="32"/>
          <w:szCs w:val="32"/>
          <w:lang w:val="uk-UA"/>
        </w:rPr>
        <w:t>Красилівська</w:t>
      </w:r>
      <w:r>
        <w:rPr>
          <w:rFonts w:hint="default"/>
          <w:b/>
          <w:sz w:val="32"/>
          <w:szCs w:val="32"/>
          <w:lang w:val="uk-UA"/>
        </w:rPr>
        <w:t xml:space="preserve"> житлово-експлуатаційна контора              </w:t>
      </w:r>
    </w:p>
    <w:p>
      <w:pPr>
        <w:pStyle w:val="17"/>
        <w:spacing w:before="0" w:beforeAutospacing="0" w:after="0" w:afterAutospacing="0"/>
        <w:jc w:val="right"/>
        <w:rPr>
          <w:color w:val="000000"/>
          <w:sz w:val="27"/>
          <w:szCs w:val="27"/>
          <w:lang w:val="uk-UA"/>
        </w:rPr>
      </w:pPr>
    </w:p>
    <w:p>
      <w:pPr>
        <w:pStyle w:val="17"/>
        <w:spacing w:before="0" w:beforeAutospacing="0" w:after="0" w:afterAutospacing="0"/>
        <w:jc w:val="right"/>
        <w:rPr>
          <w:color w:val="000000"/>
          <w:sz w:val="27"/>
          <w:szCs w:val="27"/>
          <w:lang w:val="uk-UA"/>
        </w:rPr>
      </w:pPr>
    </w:p>
    <w:p>
      <w:pPr>
        <w:pStyle w:val="17"/>
        <w:spacing w:before="0" w:beforeAutospacing="0" w:after="0" w:afterAutospacing="0"/>
        <w:jc w:val="right"/>
        <w:rPr>
          <w:color w:val="000000"/>
          <w:sz w:val="27"/>
          <w:szCs w:val="27"/>
          <w:lang w:val="uk-UA"/>
        </w:rPr>
      </w:pPr>
    </w:p>
    <w:p>
      <w:pPr>
        <w:pStyle w:val="17"/>
        <w:spacing w:before="0" w:beforeAutospacing="0" w:after="0" w:afterAutospacing="0"/>
        <w:jc w:val="right"/>
        <w:rPr>
          <w:color w:val="000000"/>
          <w:sz w:val="27"/>
          <w:szCs w:val="27"/>
        </w:rPr>
      </w:pPr>
      <w:r>
        <w:rPr>
          <w:color w:val="000000"/>
          <w:sz w:val="27"/>
          <w:szCs w:val="27"/>
        </w:rPr>
        <w:t>«ЗАТВЕРДЖЕНО»</w:t>
      </w:r>
    </w:p>
    <w:p>
      <w:pPr>
        <w:pStyle w:val="17"/>
        <w:spacing w:before="0" w:beforeAutospacing="0" w:after="0" w:afterAutospacing="0"/>
        <w:jc w:val="right"/>
        <w:rPr>
          <w:color w:val="000000"/>
          <w:sz w:val="27"/>
          <w:szCs w:val="27"/>
        </w:rPr>
      </w:pPr>
      <w:r>
        <w:rPr>
          <w:color w:val="000000"/>
          <w:sz w:val="27"/>
          <w:szCs w:val="27"/>
        </w:rPr>
        <w:t>Протоколом уповноваженої особи</w:t>
      </w:r>
    </w:p>
    <w:p>
      <w:pPr>
        <w:pStyle w:val="17"/>
        <w:spacing w:before="0" w:beforeAutospacing="0" w:after="0" w:afterAutospacing="0"/>
        <w:jc w:val="right"/>
        <w:rPr>
          <w:rFonts w:hint="default"/>
          <w:color w:val="000000"/>
          <w:sz w:val="27"/>
          <w:szCs w:val="27"/>
          <w:lang w:val="uk-UA"/>
        </w:rPr>
      </w:pPr>
      <w:r>
        <w:rPr>
          <w:color w:val="000000"/>
          <w:sz w:val="27"/>
          <w:szCs w:val="27"/>
        </w:rPr>
        <w:t>від «</w:t>
      </w:r>
      <w:r>
        <w:rPr>
          <w:rFonts w:hint="default"/>
          <w:color w:val="000000"/>
          <w:sz w:val="27"/>
          <w:szCs w:val="27"/>
          <w:lang w:val="uk-UA"/>
        </w:rPr>
        <w:t>18</w:t>
      </w:r>
      <w:r>
        <w:rPr>
          <w:color w:val="000000"/>
          <w:sz w:val="27"/>
          <w:szCs w:val="27"/>
        </w:rPr>
        <w:t xml:space="preserve">»  </w:t>
      </w:r>
      <w:r>
        <w:rPr>
          <w:color w:val="000000"/>
          <w:sz w:val="27"/>
          <w:szCs w:val="27"/>
          <w:lang w:val="uk-UA"/>
        </w:rPr>
        <w:t>травня</w:t>
      </w:r>
      <w:r>
        <w:rPr>
          <w:color w:val="000000"/>
          <w:sz w:val="27"/>
          <w:szCs w:val="27"/>
        </w:rPr>
        <w:t xml:space="preserve">  202</w:t>
      </w:r>
      <w:r>
        <w:rPr>
          <w:color w:val="000000"/>
          <w:sz w:val="27"/>
          <w:szCs w:val="27"/>
          <w:lang w:val="uk-UA"/>
        </w:rPr>
        <w:t>3</w:t>
      </w:r>
      <w:r>
        <w:rPr>
          <w:color w:val="000000"/>
          <w:sz w:val="27"/>
          <w:szCs w:val="27"/>
        </w:rPr>
        <w:t xml:space="preserve"> р. № </w:t>
      </w:r>
      <w:r>
        <w:rPr>
          <w:rFonts w:hint="default"/>
          <w:color w:val="000000"/>
          <w:sz w:val="27"/>
          <w:szCs w:val="27"/>
          <w:lang w:val="uk-UA"/>
        </w:rPr>
        <w:t>28</w:t>
      </w:r>
    </w:p>
    <w:p>
      <w:pPr>
        <w:spacing w:after="0" w:line="240" w:lineRule="auto"/>
        <w:ind w:firstLine="708"/>
        <w:jc w:val="center"/>
        <w:rPr>
          <w:b/>
          <w:sz w:val="32"/>
          <w:szCs w:val="32"/>
          <w:lang w:val="ru-RU"/>
        </w:rPr>
      </w:pPr>
    </w:p>
    <w:p/>
    <w:tbl>
      <w:tblPr>
        <w:tblStyle w:val="6"/>
        <w:tblW w:w="9345"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98"/>
        <w:gridCol w:w="57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98" w:type="dxa"/>
            <w:tcBorders>
              <w:top w:val="nil"/>
              <w:left w:val="nil"/>
              <w:bottom w:val="nil"/>
              <w:right w:val="nil"/>
            </w:tcBorders>
          </w:tcPr>
          <w:p>
            <w:pPr>
              <w:spacing w:after="0" w:line="240" w:lineRule="auto"/>
              <w:jc w:val="right"/>
              <w:rPr>
                <w:b/>
                <w:szCs w:val="28"/>
              </w:rPr>
            </w:pPr>
          </w:p>
        </w:tc>
        <w:tc>
          <w:tcPr>
            <w:tcW w:w="5747" w:type="dxa"/>
            <w:tcBorders>
              <w:top w:val="nil"/>
              <w:left w:val="nil"/>
              <w:bottom w:val="nil"/>
              <w:right w:val="nil"/>
            </w:tcBorders>
          </w:tcPr>
          <w:p>
            <w:pPr>
              <w:spacing w:after="0" w:line="240" w:lineRule="auto"/>
              <w:jc w:val="right"/>
              <w:rPr>
                <w:b/>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98" w:type="dxa"/>
            <w:tcBorders>
              <w:top w:val="nil"/>
              <w:left w:val="nil"/>
              <w:bottom w:val="nil"/>
              <w:right w:val="nil"/>
            </w:tcBorders>
          </w:tcPr>
          <w:p>
            <w:pPr>
              <w:spacing w:after="0" w:line="240" w:lineRule="auto"/>
              <w:jc w:val="right"/>
              <w:rPr>
                <w:b/>
                <w:szCs w:val="28"/>
              </w:rPr>
            </w:pPr>
          </w:p>
        </w:tc>
        <w:tc>
          <w:tcPr>
            <w:tcW w:w="5747" w:type="dxa"/>
            <w:tcBorders>
              <w:top w:val="nil"/>
              <w:left w:val="nil"/>
              <w:bottom w:val="nil"/>
              <w:right w:val="nil"/>
            </w:tcBorders>
          </w:tcPr>
          <w:p>
            <w:pPr>
              <w:spacing w:after="0" w:line="240" w:lineRule="auto"/>
              <w:jc w:val="right"/>
              <w:outlineLvl w:val="1"/>
              <w:rPr>
                <w:b/>
                <w:bCs/>
                <w:i/>
                <w:iCs/>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3598" w:type="dxa"/>
            <w:tcBorders>
              <w:top w:val="nil"/>
              <w:left w:val="nil"/>
              <w:bottom w:val="nil"/>
              <w:right w:val="nil"/>
            </w:tcBorders>
          </w:tcPr>
          <w:p>
            <w:pPr>
              <w:spacing w:after="0" w:line="240" w:lineRule="auto"/>
              <w:jc w:val="right"/>
              <w:rPr>
                <w:b/>
                <w:szCs w:val="28"/>
              </w:rPr>
            </w:pPr>
          </w:p>
        </w:tc>
        <w:tc>
          <w:tcPr>
            <w:tcW w:w="5747" w:type="dxa"/>
            <w:tcBorders>
              <w:top w:val="nil"/>
              <w:left w:val="nil"/>
              <w:bottom w:val="nil"/>
              <w:right w:val="nil"/>
            </w:tcBorders>
            <w:vAlign w:val="center"/>
          </w:tcPr>
          <w:p>
            <w:pPr>
              <w:keepLines/>
              <w:spacing w:after="0" w:line="240" w:lineRule="auto"/>
              <w:jc w:val="right"/>
              <w:outlineLvl w:val="0"/>
              <w:rPr>
                <w:b/>
                <w:bCs/>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3598" w:type="dxa"/>
            <w:tcBorders>
              <w:top w:val="nil"/>
              <w:left w:val="nil"/>
              <w:bottom w:val="nil"/>
              <w:right w:val="nil"/>
            </w:tcBorders>
          </w:tcPr>
          <w:p>
            <w:pPr>
              <w:spacing w:after="0" w:line="240" w:lineRule="auto"/>
              <w:jc w:val="right"/>
              <w:rPr>
                <w:b/>
                <w:szCs w:val="28"/>
              </w:rPr>
            </w:pPr>
          </w:p>
          <w:p>
            <w:pPr>
              <w:spacing w:after="0" w:line="240" w:lineRule="auto"/>
              <w:jc w:val="right"/>
              <w:rPr>
                <w:b/>
                <w:szCs w:val="28"/>
              </w:rPr>
            </w:pPr>
          </w:p>
        </w:tc>
        <w:tc>
          <w:tcPr>
            <w:tcW w:w="5747" w:type="dxa"/>
            <w:tcBorders>
              <w:top w:val="nil"/>
              <w:left w:val="nil"/>
              <w:bottom w:val="nil"/>
              <w:right w:val="nil"/>
            </w:tcBorders>
            <w:vAlign w:val="center"/>
          </w:tcPr>
          <w:p>
            <w:pPr>
              <w:keepLines/>
              <w:spacing w:after="0" w:line="240" w:lineRule="auto"/>
              <w:jc w:val="right"/>
              <w:outlineLvl w:val="0"/>
              <w:rPr>
                <w:b/>
                <w:bCs/>
                <w:szCs w:val="28"/>
                <w:lang w:val="ru-RU"/>
              </w:rPr>
            </w:pPr>
          </w:p>
        </w:tc>
      </w:tr>
    </w:tbl>
    <w:p>
      <w:pPr>
        <w:spacing w:after="0" w:line="240" w:lineRule="auto"/>
        <w:jc w:val="center"/>
        <w:rPr>
          <w:b/>
          <w:szCs w:val="28"/>
          <w:lang w:eastAsia="ru-RU"/>
        </w:rPr>
      </w:pPr>
    </w:p>
    <w:tbl>
      <w:tblPr>
        <w:tblStyle w:val="6"/>
        <w:tblW w:w="9840" w:type="dxa"/>
        <w:tblInd w:w="0" w:type="dxa"/>
        <w:tblLayout w:type="fixed"/>
        <w:tblCellMar>
          <w:top w:w="0" w:type="dxa"/>
          <w:left w:w="108" w:type="dxa"/>
          <w:bottom w:w="0" w:type="dxa"/>
          <w:right w:w="108" w:type="dxa"/>
        </w:tblCellMar>
      </w:tblPr>
      <w:tblGrid>
        <w:gridCol w:w="9840"/>
      </w:tblGrid>
      <w:tr>
        <w:tblPrEx>
          <w:tblCellMar>
            <w:top w:w="0" w:type="dxa"/>
            <w:left w:w="108" w:type="dxa"/>
            <w:bottom w:w="0" w:type="dxa"/>
            <w:right w:w="108" w:type="dxa"/>
          </w:tblCellMar>
        </w:tblPrEx>
        <w:tc>
          <w:tcPr>
            <w:tcW w:w="9847" w:type="dxa"/>
            <w:shd w:val="clear" w:color="auto" w:fill="C0C0C0"/>
          </w:tcPr>
          <w:p>
            <w:pPr>
              <w:spacing w:after="0" w:line="240" w:lineRule="auto"/>
              <w:jc w:val="center"/>
              <w:rPr>
                <w:b/>
                <w:sz w:val="40"/>
                <w:szCs w:val="40"/>
                <w:shd w:val="clear" w:color="auto" w:fill="FFFFFF"/>
              </w:rPr>
            </w:pPr>
            <w:r>
              <w:rPr>
                <w:b/>
                <w:sz w:val="40"/>
                <w:szCs w:val="40"/>
                <w:lang w:eastAsia="ru-RU"/>
              </w:rPr>
              <w:t xml:space="preserve">ТЕНДЕРНА ДОКУМЕНТАЦІЯ </w:t>
            </w:r>
          </w:p>
        </w:tc>
      </w:tr>
    </w:tbl>
    <w:p>
      <w:pPr>
        <w:tabs>
          <w:tab w:val="left" w:pos="708"/>
          <w:tab w:val="center" w:pos="4819"/>
          <w:tab w:val="right" w:pos="9639"/>
        </w:tabs>
        <w:spacing w:after="0" w:line="240" w:lineRule="auto"/>
        <w:jc w:val="center"/>
        <w:rPr>
          <w:szCs w:val="28"/>
          <w:lang w:eastAsia="ru-RU"/>
        </w:rPr>
      </w:pPr>
    </w:p>
    <w:p>
      <w:pPr>
        <w:tabs>
          <w:tab w:val="left" w:pos="708"/>
          <w:tab w:val="center" w:pos="4819"/>
          <w:tab w:val="right" w:pos="9639"/>
        </w:tabs>
        <w:spacing w:after="0" w:line="240" w:lineRule="auto"/>
        <w:jc w:val="center"/>
      </w:pPr>
      <w:r>
        <w:t>щодо проведення процедури відкритих торгів з особливостями на закупівлю</w:t>
      </w:r>
    </w:p>
    <w:p>
      <w:pPr>
        <w:tabs>
          <w:tab w:val="left" w:pos="708"/>
          <w:tab w:val="center" w:pos="4819"/>
          <w:tab w:val="right" w:pos="9639"/>
        </w:tabs>
        <w:spacing w:after="0" w:line="240" w:lineRule="auto"/>
        <w:jc w:val="center"/>
        <w:rPr>
          <w:sz w:val="24"/>
          <w:szCs w:val="24"/>
          <w:lang w:val="ru-RU"/>
        </w:rPr>
      </w:pPr>
      <w:r>
        <w:rPr>
          <w:sz w:val="24"/>
          <w:szCs w:val="24"/>
        </w:rPr>
        <w:t xml:space="preserve">Код ДК 021:2015: 32440000-9 Телеметричне та термінальне обладнання </w:t>
      </w:r>
      <w:r>
        <w:rPr>
          <w:sz w:val="24"/>
          <w:szCs w:val="24"/>
          <w:lang w:val="ru-RU"/>
        </w:rPr>
        <w:t>-</w:t>
      </w:r>
    </w:p>
    <w:p>
      <w:pPr>
        <w:spacing w:after="0" w:line="240" w:lineRule="auto"/>
        <w:jc w:val="center"/>
        <w:rPr>
          <w:sz w:val="24"/>
          <w:szCs w:val="24"/>
        </w:rPr>
      </w:pPr>
      <w:r>
        <w:rPr>
          <w:sz w:val="24"/>
          <w:szCs w:val="24"/>
          <w:lang w:val="ru-RU"/>
        </w:rPr>
        <w:t>т</w:t>
      </w:r>
      <w:r>
        <w:rPr>
          <w:sz w:val="24"/>
          <w:szCs w:val="24"/>
        </w:rPr>
        <w:t>ермінал виконавчого пункту  СУГО «або еквівалент»</w:t>
      </w:r>
      <w:r>
        <w:rPr>
          <w:sz w:val="24"/>
          <w:szCs w:val="24"/>
          <w:lang w:val="ru-RU"/>
        </w:rPr>
        <w:t>,</w:t>
      </w:r>
      <w:r>
        <w:rPr>
          <w:sz w:val="24"/>
          <w:szCs w:val="24"/>
        </w:rPr>
        <w:t xml:space="preserve"> </w:t>
      </w:r>
      <w:r>
        <w:rPr>
          <w:sz w:val="24"/>
          <w:szCs w:val="24"/>
          <w:lang w:val="ru-RU"/>
        </w:rPr>
        <w:t>р</w:t>
      </w:r>
      <w:r>
        <w:rPr>
          <w:sz w:val="24"/>
          <w:szCs w:val="24"/>
        </w:rPr>
        <w:t>обоча станція диспетчерського пункту</w:t>
      </w:r>
      <w:r>
        <w:rPr>
          <w:sz w:val="24"/>
          <w:szCs w:val="24"/>
          <w:lang w:val="ru-RU"/>
        </w:rPr>
        <w:t xml:space="preserve"> </w:t>
      </w:r>
      <w:r>
        <w:rPr>
          <w:sz w:val="24"/>
          <w:szCs w:val="24"/>
        </w:rPr>
        <w:t>з програмним забезпеченням</w:t>
      </w:r>
    </w:p>
    <w:p>
      <w:pPr>
        <w:tabs>
          <w:tab w:val="left" w:pos="708"/>
          <w:tab w:val="center" w:pos="4819"/>
          <w:tab w:val="right" w:pos="9639"/>
        </w:tabs>
        <w:spacing w:after="0" w:line="240" w:lineRule="auto"/>
        <w:jc w:val="center"/>
        <w:rPr>
          <w:sz w:val="24"/>
          <w:szCs w:val="24"/>
          <w:lang w:val="ru-RU"/>
        </w:rPr>
      </w:pPr>
    </w:p>
    <w:p>
      <w:pPr>
        <w:tabs>
          <w:tab w:val="left" w:pos="708"/>
          <w:tab w:val="center" w:pos="4819"/>
          <w:tab w:val="right" w:pos="9639"/>
        </w:tabs>
        <w:spacing w:after="0" w:line="240" w:lineRule="auto"/>
        <w:jc w:val="center"/>
        <w:rPr>
          <w:sz w:val="24"/>
          <w:szCs w:val="24"/>
          <w:lang w:val="ru-RU"/>
        </w:rPr>
      </w:pPr>
    </w:p>
    <w:p>
      <w:pPr>
        <w:tabs>
          <w:tab w:val="left" w:pos="708"/>
          <w:tab w:val="center" w:pos="4819"/>
          <w:tab w:val="right" w:pos="9639"/>
        </w:tabs>
        <w:spacing w:after="0" w:line="240" w:lineRule="auto"/>
        <w:jc w:val="center"/>
      </w:pPr>
    </w:p>
    <w:p>
      <w:pPr>
        <w:spacing w:after="0" w:line="240" w:lineRule="auto"/>
        <w:jc w:val="center"/>
        <w:rPr>
          <w:b/>
          <w:color w:val="000000"/>
          <w:szCs w:val="28"/>
          <w:lang w:eastAsia="ru-RU"/>
        </w:rPr>
      </w:pPr>
    </w:p>
    <w:p>
      <w:pPr>
        <w:spacing w:after="0" w:line="240" w:lineRule="auto"/>
        <w:jc w:val="center"/>
        <w:rPr>
          <w:b/>
          <w:color w:val="000000"/>
          <w:szCs w:val="28"/>
          <w:lang w:eastAsia="ru-RU"/>
        </w:rPr>
      </w:pPr>
    </w:p>
    <w:p>
      <w:pPr>
        <w:spacing w:after="0" w:line="240" w:lineRule="auto"/>
        <w:jc w:val="center"/>
        <w:rPr>
          <w:b/>
          <w:color w:val="000000"/>
          <w:szCs w:val="28"/>
          <w:lang w:eastAsia="ru-RU"/>
        </w:rPr>
      </w:pPr>
    </w:p>
    <w:p>
      <w:pPr>
        <w:spacing w:after="0" w:line="240" w:lineRule="auto"/>
        <w:jc w:val="center"/>
        <w:rPr>
          <w:b/>
          <w:color w:val="000000"/>
          <w:szCs w:val="28"/>
          <w:lang w:eastAsia="ru-RU"/>
        </w:rPr>
      </w:pPr>
    </w:p>
    <w:p>
      <w:pPr>
        <w:spacing w:after="0" w:line="240" w:lineRule="auto"/>
        <w:jc w:val="center"/>
        <w:rPr>
          <w:b/>
          <w:color w:val="000000"/>
          <w:szCs w:val="28"/>
          <w:lang w:eastAsia="ru-RU"/>
        </w:rPr>
      </w:pPr>
    </w:p>
    <w:p>
      <w:pPr>
        <w:spacing w:after="0" w:line="240" w:lineRule="auto"/>
        <w:jc w:val="center"/>
        <w:rPr>
          <w:b/>
          <w:color w:val="000000"/>
          <w:szCs w:val="28"/>
          <w:lang w:eastAsia="ru-RU"/>
        </w:rPr>
      </w:pPr>
    </w:p>
    <w:p>
      <w:pPr>
        <w:spacing w:after="0" w:line="240" w:lineRule="auto"/>
        <w:rPr>
          <w:b/>
          <w:color w:val="000000"/>
          <w:szCs w:val="28"/>
          <w:lang w:val="ru-RU" w:eastAsia="ru-RU"/>
        </w:rPr>
      </w:pPr>
    </w:p>
    <w:p>
      <w:pPr>
        <w:spacing w:after="0" w:line="240" w:lineRule="auto"/>
        <w:rPr>
          <w:b/>
          <w:color w:val="000000"/>
          <w:szCs w:val="28"/>
          <w:lang w:eastAsia="ru-RU"/>
        </w:rPr>
      </w:pPr>
    </w:p>
    <w:p>
      <w:pPr>
        <w:spacing w:after="0" w:line="240" w:lineRule="auto"/>
        <w:rPr>
          <w:b/>
          <w:color w:val="000000"/>
          <w:szCs w:val="28"/>
          <w:lang w:eastAsia="ru-RU"/>
        </w:rPr>
      </w:pPr>
    </w:p>
    <w:p>
      <w:pPr>
        <w:spacing w:after="0" w:line="240" w:lineRule="auto"/>
        <w:rPr>
          <w:b/>
          <w:color w:val="000000"/>
          <w:szCs w:val="28"/>
          <w:lang w:eastAsia="ru-RU"/>
        </w:rPr>
      </w:pPr>
    </w:p>
    <w:p>
      <w:pPr>
        <w:spacing w:after="0" w:line="240" w:lineRule="auto"/>
        <w:rPr>
          <w:b/>
          <w:color w:val="000000"/>
          <w:szCs w:val="28"/>
          <w:lang w:eastAsia="ru-RU"/>
        </w:rPr>
      </w:pPr>
    </w:p>
    <w:p>
      <w:pPr>
        <w:spacing w:after="0" w:line="240" w:lineRule="auto"/>
        <w:rPr>
          <w:b/>
          <w:color w:val="000000"/>
          <w:szCs w:val="28"/>
          <w:lang w:eastAsia="ru-RU"/>
        </w:rPr>
      </w:pPr>
    </w:p>
    <w:p>
      <w:pPr>
        <w:spacing w:after="0" w:line="240" w:lineRule="auto"/>
        <w:rPr>
          <w:b/>
          <w:color w:val="000000"/>
          <w:szCs w:val="28"/>
          <w:lang w:eastAsia="ru-RU"/>
        </w:rPr>
      </w:pPr>
    </w:p>
    <w:p>
      <w:pPr>
        <w:spacing w:after="0" w:line="240" w:lineRule="auto"/>
        <w:rPr>
          <w:b/>
          <w:color w:val="000000"/>
          <w:szCs w:val="28"/>
          <w:lang w:eastAsia="ru-RU"/>
        </w:rPr>
      </w:pPr>
    </w:p>
    <w:p>
      <w:pPr>
        <w:spacing w:after="0" w:line="240" w:lineRule="auto"/>
        <w:rPr>
          <w:b/>
          <w:color w:val="000000"/>
          <w:szCs w:val="28"/>
          <w:lang w:eastAsia="ru-RU"/>
        </w:rPr>
      </w:pPr>
    </w:p>
    <w:p>
      <w:pPr>
        <w:spacing w:after="0" w:line="240" w:lineRule="auto"/>
        <w:rPr>
          <w:b/>
          <w:color w:val="000000"/>
          <w:szCs w:val="28"/>
          <w:lang w:eastAsia="ru-RU"/>
        </w:rPr>
      </w:pPr>
    </w:p>
    <w:p>
      <w:pPr>
        <w:spacing w:after="0" w:line="240" w:lineRule="auto"/>
        <w:rPr>
          <w:b/>
          <w:color w:val="000000"/>
          <w:szCs w:val="28"/>
          <w:lang w:eastAsia="ru-RU"/>
        </w:rPr>
      </w:pPr>
    </w:p>
    <w:p>
      <w:pPr>
        <w:spacing w:after="0" w:line="240" w:lineRule="auto"/>
        <w:jc w:val="center"/>
        <w:rPr>
          <w:b/>
          <w:bCs/>
          <w:szCs w:val="28"/>
          <w:lang w:val="ru-RU" w:eastAsia="ru-RU"/>
        </w:rPr>
      </w:pPr>
      <w:r>
        <w:rPr>
          <w:b/>
          <w:bCs/>
          <w:szCs w:val="28"/>
          <w:lang w:eastAsia="ru-RU"/>
        </w:rPr>
        <w:t xml:space="preserve">м. </w:t>
      </w:r>
      <w:r>
        <w:rPr>
          <w:b/>
          <w:bCs/>
          <w:szCs w:val="28"/>
          <w:lang w:val="uk-UA" w:eastAsia="ru-RU"/>
        </w:rPr>
        <w:t>Красилів</w:t>
      </w:r>
      <w:r>
        <w:rPr>
          <w:b/>
          <w:bCs/>
          <w:szCs w:val="28"/>
          <w:lang w:eastAsia="ru-RU"/>
        </w:rPr>
        <w:t xml:space="preserve"> – 2023</w:t>
      </w:r>
    </w:p>
    <w:p>
      <w:pPr>
        <w:spacing w:after="0" w:line="240" w:lineRule="auto"/>
        <w:jc w:val="center"/>
        <w:rPr>
          <w:bCs/>
          <w:color w:val="000000"/>
          <w:sz w:val="24"/>
          <w:szCs w:val="24"/>
          <w:lang w:eastAsia="ru-RU"/>
        </w:rPr>
      </w:pPr>
    </w:p>
    <w:p>
      <w:pPr>
        <w:spacing w:after="0" w:line="240" w:lineRule="auto"/>
        <w:jc w:val="center"/>
        <w:rPr>
          <w:bCs/>
          <w:color w:val="000000"/>
          <w:sz w:val="24"/>
          <w:szCs w:val="24"/>
          <w:lang w:eastAsia="ru-RU"/>
        </w:rPr>
      </w:pPr>
    </w:p>
    <w:tbl>
      <w:tblPr>
        <w:tblStyle w:val="6"/>
        <w:tblW w:w="101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6"/>
        <w:gridCol w:w="2838"/>
        <w:gridCol w:w="6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516" w:type="dxa"/>
            <w:shd w:val="clear" w:color="auto" w:fill="auto"/>
            <w:vAlign w:val="center"/>
          </w:tcPr>
          <w:p>
            <w:pPr>
              <w:widowControl w:val="0"/>
              <w:spacing w:after="0" w:line="240" w:lineRule="auto"/>
              <w:contextualSpacing/>
              <w:jc w:val="center"/>
              <w:rPr>
                <w:color w:val="000000"/>
                <w:sz w:val="24"/>
                <w:szCs w:val="24"/>
                <w:lang w:eastAsia="uk-UA"/>
              </w:rPr>
            </w:pPr>
            <w:r>
              <w:rPr>
                <w:color w:val="000000"/>
                <w:sz w:val="24"/>
                <w:szCs w:val="24"/>
                <w:lang w:eastAsia="uk-UA"/>
              </w:rPr>
              <w:t>№</w:t>
            </w:r>
          </w:p>
        </w:tc>
        <w:tc>
          <w:tcPr>
            <w:tcW w:w="9636" w:type="dxa"/>
            <w:gridSpan w:val="2"/>
            <w:shd w:val="clear" w:color="auto" w:fill="auto"/>
            <w:vAlign w:val="center"/>
          </w:tcPr>
          <w:p>
            <w:pPr>
              <w:widowControl w:val="0"/>
              <w:spacing w:after="0" w:line="240" w:lineRule="auto"/>
              <w:contextualSpacing/>
              <w:jc w:val="center"/>
              <w:rPr>
                <w:b/>
                <w:color w:val="000000"/>
                <w:sz w:val="24"/>
                <w:szCs w:val="24"/>
                <w:lang w:eastAsia="uk-UA"/>
              </w:rPr>
            </w:pPr>
            <w:r>
              <w:rPr>
                <w:b/>
                <w:sz w:val="24"/>
                <w:szCs w:val="24"/>
                <w:lang w:eastAsia="uk-UA"/>
              </w:rPr>
              <w:t>І. Загальні положення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516" w:type="dxa"/>
            <w:shd w:val="clear" w:color="auto" w:fill="auto"/>
            <w:vAlign w:val="center"/>
          </w:tcPr>
          <w:p>
            <w:pPr>
              <w:widowControl w:val="0"/>
              <w:spacing w:after="0" w:line="240" w:lineRule="auto"/>
              <w:contextualSpacing/>
              <w:jc w:val="center"/>
              <w:rPr>
                <w:color w:val="000000"/>
                <w:sz w:val="24"/>
                <w:szCs w:val="24"/>
                <w:lang w:eastAsia="uk-UA"/>
              </w:rPr>
            </w:pPr>
            <w:r>
              <w:rPr>
                <w:color w:val="000000"/>
                <w:sz w:val="24"/>
                <w:szCs w:val="24"/>
                <w:lang w:eastAsia="uk-UA"/>
              </w:rPr>
              <w:t>1</w:t>
            </w:r>
          </w:p>
        </w:tc>
        <w:tc>
          <w:tcPr>
            <w:tcW w:w="2838" w:type="dxa"/>
            <w:shd w:val="clear" w:color="auto" w:fill="auto"/>
            <w:vAlign w:val="center"/>
          </w:tcPr>
          <w:p>
            <w:pPr>
              <w:widowControl w:val="0"/>
              <w:spacing w:after="0" w:line="240" w:lineRule="auto"/>
              <w:contextualSpacing/>
              <w:jc w:val="center"/>
              <w:rPr>
                <w:color w:val="000000"/>
                <w:sz w:val="24"/>
                <w:szCs w:val="24"/>
                <w:lang w:eastAsia="uk-UA"/>
              </w:rPr>
            </w:pPr>
            <w:r>
              <w:rPr>
                <w:color w:val="000000"/>
                <w:sz w:val="24"/>
                <w:szCs w:val="24"/>
                <w:lang w:eastAsia="uk-UA"/>
              </w:rPr>
              <w:t>2</w:t>
            </w:r>
          </w:p>
        </w:tc>
        <w:tc>
          <w:tcPr>
            <w:tcW w:w="6798" w:type="dxa"/>
            <w:shd w:val="clear" w:color="auto" w:fill="auto"/>
            <w:vAlign w:val="center"/>
          </w:tcPr>
          <w:p>
            <w:pPr>
              <w:widowControl w:val="0"/>
              <w:spacing w:after="0" w:line="240" w:lineRule="auto"/>
              <w:contextualSpacing/>
              <w:jc w:val="center"/>
              <w:rPr>
                <w:color w:val="000000"/>
                <w:sz w:val="24"/>
                <w:szCs w:val="24"/>
                <w:lang w:eastAsia="uk-UA"/>
              </w:rPr>
            </w:pPr>
            <w:r>
              <w:rPr>
                <w:color w:val="000000"/>
                <w:sz w:val="24"/>
                <w:szCs w:val="24"/>
                <w:lang w:eastAsia="uk-U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516" w:type="dxa"/>
            <w:shd w:val="clear" w:color="auto" w:fill="auto"/>
          </w:tcPr>
          <w:p>
            <w:pPr>
              <w:widowControl w:val="0"/>
              <w:spacing w:after="0" w:line="240" w:lineRule="auto"/>
              <w:contextualSpacing/>
              <w:rPr>
                <w:color w:val="000000"/>
                <w:sz w:val="24"/>
                <w:szCs w:val="24"/>
                <w:lang w:eastAsia="uk-UA"/>
              </w:rPr>
            </w:pPr>
            <w:r>
              <w:rPr>
                <w:color w:val="000000"/>
                <w:sz w:val="24"/>
                <w:szCs w:val="24"/>
                <w:lang w:eastAsia="uk-UA"/>
              </w:rPr>
              <w:t>1</w:t>
            </w:r>
          </w:p>
        </w:tc>
        <w:tc>
          <w:tcPr>
            <w:tcW w:w="2838" w:type="dxa"/>
            <w:shd w:val="clear" w:color="auto" w:fill="auto"/>
          </w:tcPr>
          <w:p>
            <w:pPr>
              <w:widowControl w:val="0"/>
              <w:spacing w:after="0" w:line="240" w:lineRule="auto"/>
              <w:contextualSpacing/>
              <w:rPr>
                <w:color w:val="000000"/>
                <w:sz w:val="24"/>
                <w:szCs w:val="24"/>
                <w:lang w:eastAsia="uk-UA"/>
              </w:rPr>
            </w:pPr>
            <w:r>
              <w:rPr>
                <w:sz w:val="24"/>
                <w:szCs w:val="24"/>
                <w:lang w:eastAsia="uk-UA"/>
              </w:rPr>
              <w:t>Терміни, які вживаються в тендерній документації</w:t>
            </w:r>
          </w:p>
        </w:tc>
        <w:tc>
          <w:tcPr>
            <w:tcW w:w="6798" w:type="dxa"/>
            <w:shd w:val="clear" w:color="auto" w:fill="auto"/>
            <w:vAlign w:val="center"/>
          </w:tcPr>
          <w:p>
            <w:pPr>
              <w:widowControl w:val="0"/>
              <w:spacing w:after="0" w:line="240" w:lineRule="auto"/>
              <w:contextualSpacing/>
              <w:jc w:val="both"/>
              <w:rPr>
                <w:color w:val="000000"/>
                <w:sz w:val="24"/>
                <w:szCs w:val="24"/>
                <w:lang w:eastAsia="uk-UA"/>
              </w:rPr>
            </w:pPr>
            <w:r>
              <w:rPr>
                <w:color w:val="000000"/>
                <w:sz w:val="24"/>
                <w:szCs w:val="24"/>
                <w:lang w:eastAsia="ru-RU"/>
              </w:rPr>
              <w:t>Тендерну документацію розроблено відповідно до вимог</w:t>
            </w:r>
            <w:r>
              <w:rPr>
                <w:color w:val="000000"/>
                <w:sz w:val="24"/>
                <w:szCs w:val="24"/>
                <w:lang w:val="ru-RU" w:eastAsia="ru-RU"/>
              </w:rPr>
              <w:t> </w:t>
            </w:r>
            <w:r>
              <w:rPr>
                <w:color w:val="000000"/>
                <w:sz w:val="24"/>
                <w:szCs w:val="24"/>
                <w:lang w:eastAsia="ru-RU"/>
              </w:rPr>
              <w:t>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 Про публічні закупівлі ”,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w:t>
            </w:r>
            <w:r>
              <w:rPr>
                <w:sz w:val="24"/>
                <w:szCs w:val="24"/>
              </w:rPr>
              <w:t>ерміни, які використовуються в цій тендерній документації, вживаються в значеннях, визначених Законом та Постановою № 1178.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516" w:type="dxa"/>
            <w:shd w:val="clear" w:color="auto" w:fill="auto"/>
          </w:tcPr>
          <w:p>
            <w:pPr>
              <w:widowControl w:val="0"/>
              <w:spacing w:after="0" w:line="240" w:lineRule="auto"/>
              <w:contextualSpacing/>
              <w:rPr>
                <w:color w:val="000000"/>
                <w:sz w:val="24"/>
                <w:szCs w:val="24"/>
                <w:lang w:eastAsia="uk-UA"/>
              </w:rPr>
            </w:pPr>
            <w:r>
              <w:rPr>
                <w:color w:val="000000"/>
                <w:sz w:val="24"/>
                <w:szCs w:val="24"/>
                <w:lang w:eastAsia="uk-UA"/>
              </w:rPr>
              <w:t>2</w:t>
            </w:r>
          </w:p>
        </w:tc>
        <w:tc>
          <w:tcPr>
            <w:tcW w:w="2838" w:type="dxa"/>
            <w:shd w:val="clear" w:color="auto" w:fill="auto"/>
          </w:tcPr>
          <w:p>
            <w:pPr>
              <w:widowControl w:val="0"/>
              <w:spacing w:after="0" w:line="240" w:lineRule="auto"/>
              <w:contextualSpacing/>
              <w:jc w:val="both"/>
              <w:rPr>
                <w:color w:val="000000"/>
                <w:sz w:val="24"/>
                <w:szCs w:val="24"/>
                <w:lang w:eastAsia="uk-UA"/>
              </w:rPr>
            </w:pPr>
            <w:r>
              <w:rPr>
                <w:sz w:val="24"/>
                <w:szCs w:val="24"/>
                <w:lang w:eastAsia="uk-UA"/>
              </w:rPr>
              <w:t>Інформація про Замовника торгів:</w:t>
            </w:r>
          </w:p>
        </w:tc>
        <w:tc>
          <w:tcPr>
            <w:tcW w:w="6798" w:type="dxa"/>
            <w:shd w:val="clear" w:color="auto" w:fill="auto"/>
          </w:tcPr>
          <w:p>
            <w:pPr>
              <w:widowControl w:val="0"/>
              <w:spacing w:after="0" w:line="240" w:lineRule="auto"/>
              <w:contextualSpacing/>
              <w:jc w:val="both"/>
              <w:rPr>
                <w:color w:val="000000"/>
                <w:sz w:val="24"/>
                <w:szCs w:val="24"/>
                <w:lang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516" w:type="dxa"/>
            <w:shd w:val="clear" w:color="auto" w:fill="auto"/>
          </w:tcPr>
          <w:p>
            <w:pPr>
              <w:widowControl w:val="0"/>
              <w:spacing w:after="0" w:line="240" w:lineRule="auto"/>
              <w:contextualSpacing/>
              <w:rPr>
                <w:color w:val="000000"/>
                <w:sz w:val="24"/>
                <w:szCs w:val="24"/>
                <w:lang w:eastAsia="uk-UA"/>
              </w:rPr>
            </w:pPr>
            <w:r>
              <w:rPr>
                <w:color w:val="000000"/>
                <w:sz w:val="24"/>
                <w:szCs w:val="24"/>
                <w:lang w:eastAsia="uk-UA"/>
              </w:rPr>
              <w:t>2.1</w:t>
            </w:r>
          </w:p>
        </w:tc>
        <w:tc>
          <w:tcPr>
            <w:tcW w:w="2838" w:type="dxa"/>
            <w:shd w:val="clear" w:color="auto" w:fill="auto"/>
          </w:tcPr>
          <w:p>
            <w:pPr>
              <w:widowControl w:val="0"/>
              <w:spacing w:after="0" w:line="240" w:lineRule="auto"/>
              <w:ind w:right="113"/>
              <w:contextualSpacing/>
              <w:jc w:val="both"/>
              <w:rPr>
                <w:sz w:val="24"/>
                <w:szCs w:val="24"/>
                <w:lang w:eastAsia="uk-UA"/>
              </w:rPr>
            </w:pPr>
            <w:r>
              <w:rPr>
                <w:sz w:val="24"/>
                <w:szCs w:val="24"/>
                <w:lang w:eastAsia="uk-UA"/>
              </w:rPr>
              <w:t>повне найменування, код в ЄДРПОУ</w:t>
            </w:r>
          </w:p>
        </w:tc>
        <w:tc>
          <w:tcPr>
            <w:tcW w:w="6798" w:type="dxa"/>
            <w:shd w:val="clear" w:color="auto" w:fill="auto"/>
          </w:tcPr>
          <w:p>
            <w:pPr>
              <w:widowControl w:val="0"/>
              <w:spacing w:after="0" w:line="240" w:lineRule="auto"/>
              <w:contextualSpacing/>
              <w:jc w:val="both"/>
              <w:rPr>
                <w:rFonts w:hint="default"/>
                <w:color w:val="000000"/>
                <w:sz w:val="24"/>
                <w:szCs w:val="24"/>
                <w:lang w:val="uk-UA"/>
              </w:rPr>
            </w:pPr>
            <w:r>
              <w:rPr>
                <w:color w:val="000000"/>
                <w:sz w:val="24"/>
                <w:szCs w:val="24"/>
                <w:lang w:val="uk-UA"/>
              </w:rPr>
              <w:t>Красилівська</w:t>
            </w:r>
            <w:r>
              <w:rPr>
                <w:rFonts w:hint="default"/>
                <w:color w:val="000000"/>
                <w:sz w:val="24"/>
                <w:szCs w:val="24"/>
                <w:lang w:val="uk-UA"/>
              </w:rPr>
              <w:t xml:space="preserve"> житлово-експлуатаційна контора </w:t>
            </w:r>
          </w:p>
          <w:p>
            <w:pPr>
              <w:widowControl w:val="0"/>
              <w:spacing w:after="0" w:line="240" w:lineRule="auto"/>
              <w:contextualSpacing/>
              <w:jc w:val="both"/>
              <w:rPr>
                <w:color w:val="000000"/>
                <w:sz w:val="24"/>
                <w:szCs w:val="24"/>
              </w:rPr>
            </w:pPr>
            <w:r>
              <w:rPr>
                <w:color w:val="000000"/>
                <w:sz w:val="24"/>
                <w:szCs w:val="24"/>
              </w:rPr>
              <w:t xml:space="preserve">Скорочена назва: </w:t>
            </w:r>
            <w:r>
              <w:rPr>
                <w:color w:val="000000"/>
                <w:sz w:val="24"/>
                <w:szCs w:val="24"/>
                <w:lang w:val="uk-UA"/>
              </w:rPr>
              <w:t>красилівська</w:t>
            </w:r>
            <w:r>
              <w:rPr>
                <w:rFonts w:hint="default"/>
                <w:color w:val="000000"/>
                <w:sz w:val="24"/>
                <w:szCs w:val="24"/>
                <w:lang w:val="uk-UA"/>
              </w:rPr>
              <w:t xml:space="preserve"> ЖЕК</w:t>
            </w:r>
            <w:r>
              <w:rPr>
                <w:color w:val="000000"/>
                <w:sz w:val="24"/>
                <w:szCs w:val="24"/>
              </w:rPr>
              <w:t xml:space="preserve"> (код в ЄДРПОУ: </w:t>
            </w:r>
            <w:r>
              <w:rPr>
                <w:rFonts w:hint="default"/>
                <w:color w:val="202124"/>
                <w:sz w:val="24"/>
                <w:szCs w:val="24"/>
                <w:shd w:val="clear" w:color="auto" w:fill="FFFFFF"/>
                <w:lang w:val="uk-UA"/>
              </w:rPr>
              <w:t>03356200</w:t>
            </w:r>
            <w:r>
              <w:rPr>
                <w:color w:val="202124"/>
                <w:sz w:val="24"/>
                <w:szCs w:val="24"/>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16" w:type="dxa"/>
            <w:shd w:val="clear" w:color="auto" w:fill="auto"/>
          </w:tcPr>
          <w:p>
            <w:pPr>
              <w:widowControl w:val="0"/>
              <w:spacing w:after="0" w:line="240" w:lineRule="auto"/>
              <w:contextualSpacing/>
              <w:rPr>
                <w:color w:val="000000"/>
                <w:sz w:val="24"/>
                <w:szCs w:val="24"/>
                <w:lang w:eastAsia="uk-UA"/>
              </w:rPr>
            </w:pPr>
            <w:r>
              <w:rPr>
                <w:color w:val="000000"/>
                <w:sz w:val="24"/>
                <w:szCs w:val="24"/>
                <w:lang w:eastAsia="uk-UA"/>
              </w:rPr>
              <w:t>2.2</w:t>
            </w:r>
          </w:p>
        </w:tc>
        <w:tc>
          <w:tcPr>
            <w:tcW w:w="2838" w:type="dxa"/>
            <w:shd w:val="clear" w:color="auto" w:fill="auto"/>
          </w:tcPr>
          <w:p>
            <w:pPr>
              <w:widowControl w:val="0"/>
              <w:spacing w:after="0" w:line="240" w:lineRule="auto"/>
              <w:ind w:right="113"/>
              <w:contextualSpacing/>
              <w:jc w:val="both"/>
              <w:rPr>
                <w:sz w:val="24"/>
                <w:szCs w:val="24"/>
                <w:lang w:eastAsia="uk-UA"/>
              </w:rPr>
            </w:pPr>
            <w:r>
              <w:rPr>
                <w:sz w:val="24"/>
                <w:szCs w:val="24"/>
                <w:lang w:eastAsia="uk-UA"/>
              </w:rPr>
              <w:t>місцезнаходження</w:t>
            </w:r>
          </w:p>
        </w:tc>
        <w:tc>
          <w:tcPr>
            <w:tcW w:w="6798" w:type="dxa"/>
            <w:shd w:val="clear" w:color="auto" w:fill="auto"/>
          </w:tcPr>
          <w:p>
            <w:pPr>
              <w:widowControl w:val="0"/>
              <w:spacing w:after="0" w:line="240" w:lineRule="auto"/>
              <w:contextualSpacing/>
              <w:jc w:val="both"/>
              <w:rPr>
                <w:rFonts w:hint="default"/>
                <w:color w:val="000000"/>
                <w:sz w:val="24"/>
                <w:szCs w:val="24"/>
                <w:lang w:val="uk-UA" w:eastAsia="uk-UA"/>
              </w:rPr>
            </w:pPr>
            <w:r>
              <w:rPr>
                <w:rFonts w:hint="default"/>
                <w:color w:val="000000"/>
                <w:sz w:val="24"/>
                <w:szCs w:val="24"/>
                <w:lang w:val="uk-UA"/>
              </w:rPr>
              <w:t>31000</w:t>
            </w:r>
            <w:r>
              <w:rPr>
                <w:color w:val="000000"/>
                <w:sz w:val="24"/>
                <w:szCs w:val="24"/>
              </w:rPr>
              <w:t xml:space="preserve">,  </w:t>
            </w:r>
            <w:r>
              <w:rPr>
                <w:color w:val="000000"/>
                <w:sz w:val="24"/>
                <w:szCs w:val="24"/>
                <w:lang w:val="uk-UA"/>
              </w:rPr>
              <w:t>Хмельницька</w:t>
            </w:r>
            <w:r>
              <w:rPr>
                <w:rFonts w:hint="default"/>
                <w:color w:val="000000"/>
                <w:sz w:val="24"/>
                <w:szCs w:val="24"/>
                <w:lang w:val="uk-UA"/>
              </w:rPr>
              <w:t xml:space="preserve"> </w:t>
            </w:r>
            <w:r>
              <w:rPr>
                <w:color w:val="000000"/>
                <w:sz w:val="24"/>
                <w:szCs w:val="24"/>
              </w:rPr>
              <w:t xml:space="preserve"> обл., м. </w:t>
            </w:r>
            <w:r>
              <w:rPr>
                <w:color w:val="000000"/>
                <w:sz w:val="24"/>
                <w:szCs w:val="24"/>
                <w:lang w:val="uk-UA"/>
              </w:rPr>
              <w:t>Красилів</w:t>
            </w:r>
            <w:r>
              <w:rPr>
                <w:color w:val="000000"/>
                <w:sz w:val="24"/>
                <w:szCs w:val="24"/>
              </w:rPr>
              <w:t>, вул.</w:t>
            </w:r>
            <w:r>
              <w:rPr>
                <w:color w:val="000000"/>
                <w:sz w:val="24"/>
                <w:szCs w:val="24"/>
                <w:lang w:val="uk-UA"/>
              </w:rPr>
              <w:t>Щаслива</w:t>
            </w:r>
            <w:r>
              <w:rPr>
                <w:rFonts w:hint="default"/>
                <w:color w:val="000000"/>
                <w:sz w:val="24"/>
                <w:szCs w:val="24"/>
                <w:lang w:val="uk-UA"/>
              </w:rPr>
              <w:t>, 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516" w:type="dxa"/>
            <w:shd w:val="clear" w:color="auto" w:fill="auto"/>
          </w:tcPr>
          <w:p>
            <w:pPr>
              <w:widowControl w:val="0"/>
              <w:spacing w:after="0" w:line="240" w:lineRule="auto"/>
              <w:contextualSpacing/>
              <w:rPr>
                <w:color w:val="000000"/>
                <w:sz w:val="24"/>
                <w:szCs w:val="24"/>
                <w:lang w:eastAsia="uk-UA"/>
              </w:rPr>
            </w:pPr>
            <w:r>
              <w:rPr>
                <w:color w:val="000000"/>
                <w:sz w:val="24"/>
                <w:szCs w:val="24"/>
                <w:lang w:eastAsia="uk-UA"/>
              </w:rPr>
              <w:t>2.3</w:t>
            </w:r>
          </w:p>
        </w:tc>
        <w:tc>
          <w:tcPr>
            <w:tcW w:w="2838" w:type="dxa"/>
            <w:shd w:val="clear" w:color="auto" w:fill="auto"/>
          </w:tcPr>
          <w:p>
            <w:pPr>
              <w:widowControl w:val="0"/>
              <w:spacing w:after="0" w:line="240" w:lineRule="auto"/>
              <w:contextualSpacing/>
              <w:jc w:val="both"/>
              <w:rPr>
                <w:color w:val="000000"/>
                <w:sz w:val="24"/>
                <w:szCs w:val="24"/>
                <w:lang w:eastAsia="uk-UA"/>
              </w:rPr>
            </w:pPr>
            <w:r>
              <w:rPr>
                <w:sz w:val="24"/>
                <w:szCs w:val="24"/>
                <w:lang w:eastAsia="uk-UA"/>
              </w:rPr>
              <w:t>посадова особа Замовника, уповноважена здійснювати зв'язок з Учасниками</w:t>
            </w:r>
          </w:p>
        </w:tc>
        <w:tc>
          <w:tcPr>
            <w:tcW w:w="6798" w:type="dxa"/>
            <w:shd w:val="clear" w:color="auto" w:fill="auto"/>
          </w:tcPr>
          <w:p>
            <w:pPr>
              <w:widowControl w:val="0"/>
              <w:spacing w:after="0" w:line="240" w:lineRule="auto"/>
              <w:ind w:left="120" w:hanging="120" w:hangingChars="50"/>
              <w:contextualSpacing/>
              <w:jc w:val="both"/>
              <w:rPr>
                <w:rFonts w:hint="default"/>
                <w:color w:val="000000"/>
                <w:sz w:val="24"/>
                <w:szCs w:val="24"/>
                <w:lang w:val="uk-UA"/>
              </w:rPr>
            </w:pPr>
            <w:r>
              <w:rPr>
                <w:color w:val="000000"/>
                <w:sz w:val="24"/>
                <w:szCs w:val="24"/>
                <w:lang w:val="uk-UA"/>
              </w:rPr>
              <w:t>Савицька</w:t>
            </w:r>
            <w:r>
              <w:rPr>
                <w:rFonts w:hint="default"/>
                <w:color w:val="000000"/>
                <w:sz w:val="24"/>
                <w:szCs w:val="24"/>
                <w:lang w:val="uk-UA"/>
              </w:rPr>
              <w:t xml:space="preserve"> Наталія Вікторівна</w:t>
            </w:r>
            <w:r>
              <w:rPr>
                <w:color w:val="000000"/>
                <w:sz w:val="24"/>
                <w:szCs w:val="24"/>
              </w:rPr>
              <w:t>, юрисконсульт,   тел. (</w:t>
            </w:r>
            <w:r>
              <w:rPr>
                <w:rFonts w:hint="default"/>
                <w:color w:val="000000"/>
                <w:sz w:val="24"/>
                <w:szCs w:val="24"/>
                <w:lang w:val="uk-UA"/>
              </w:rPr>
              <w:t>03855</w:t>
            </w:r>
            <w:r>
              <w:rPr>
                <w:color w:val="000000"/>
                <w:sz w:val="24"/>
                <w:szCs w:val="24"/>
              </w:rPr>
              <w:t xml:space="preserve">) </w:t>
            </w:r>
            <w:r>
              <w:rPr>
                <w:rFonts w:hint="default"/>
                <w:color w:val="000000"/>
                <w:sz w:val="24"/>
                <w:szCs w:val="24"/>
                <w:lang w:val="uk-UA"/>
              </w:rPr>
              <w:t>-    4-34-00</w:t>
            </w:r>
          </w:p>
          <w:p>
            <w:pPr>
              <w:widowControl w:val="0"/>
              <w:spacing w:after="0" w:line="240" w:lineRule="auto"/>
              <w:contextualSpacing/>
              <w:jc w:val="both"/>
              <w:rPr>
                <w:rFonts w:hint="default"/>
                <w:sz w:val="24"/>
                <w:szCs w:val="24"/>
                <w:lang w:val="en-US"/>
              </w:rPr>
            </w:pPr>
            <w:r>
              <w:rPr>
                <w:color w:val="000000"/>
                <w:sz w:val="24"/>
                <w:szCs w:val="24"/>
              </w:rPr>
              <w:t xml:space="preserve">E-mail: </w:t>
            </w:r>
            <w:r>
              <w:rPr>
                <w:rFonts w:hint="default"/>
                <w:color w:val="000000"/>
                <w:sz w:val="24"/>
                <w:szCs w:val="24"/>
                <w:lang w:val="en-US"/>
              </w:rPr>
              <w:t>komun9@i.ua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jc w:val="center"/>
        </w:trPr>
        <w:tc>
          <w:tcPr>
            <w:tcW w:w="516" w:type="dxa"/>
            <w:shd w:val="clear" w:color="auto" w:fill="auto"/>
          </w:tcPr>
          <w:p>
            <w:pPr>
              <w:widowControl w:val="0"/>
              <w:spacing w:after="0" w:line="240" w:lineRule="auto"/>
              <w:contextualSpacing/>
              <w:rPr>
                <w:color w:val="000000"/>
                <w:sz w:val="24"/>
                <w:szCs w:val="24"/>
                <w:lang w:eastAsia="uk-UA"/>
              </w:rPr>
            </w:pPr>
            <w:r>
              <w:rPr>
                <w:color w:val="000000"/>
                <w:sz w:val="24"/>
                <w:szCs w:val="24"/>
                <w:lang w:eastAsia="uk-UA"/>
              </w:rPr>
              <w:t>3</w:t>
            </w:r>
          </w:p>
        </w:tc>
        <w:tc>
          <w:tcPr>
            <w:tcW w:w="2838" w:type="dxa"/>
            <w:shd w:val="clear" w:color="auto" w:fill="auto"/>
          </w:tcPr>
          <w:p>
            <w:pPr>
              <w:widowControl w:val="0"/>
              <w:spacing w:after="0" w:line="240" w:lineRule="auto"/>
              <w:contextualSpacing/>
              <w:jc w:val="both"/>
              <w:rPr>
                <w:color w:val="000000"/>
                <w:sz w:val="24"/>
                <w:szCs w:val="24"/>
                <w:lang w:eastAsia="uk-UA"/>
              </w:rPr>
            </w:pPr>
            <w:r>
              <w:rPr>
                <w:sz w:val="24"/>
                <w:szCs w:val="24"/>
                <w:lang w:eastAsia="uk-UA"/>
              </w:rPr>
              <w:t>Процедура закупівлі</w:t>
            </w:r>
          </w:p>
        </w:tc>
        <w:tc>
          <w:tcPr>
            <w:tcW w:w="6798" w:type="dxa"/>
            <w:shd w:val="clear" w:color="auto" w:fill="auto"/>
          </w:tcPr>
          <w:p>
            <w:pPr>
              <w:widowControl w:val="0"/>
              <w:spacing w:after="0" w:line="240" w:lineRule="auto"/>
              <w:contextualSpacing/>
              <w:jc w:val="both"/>
              <w:rPr>
                <w:color w:val="000000"/>
                <w:sz w:val="24"/>
                <w:szCs w:val="24"/>
                <w:lang w:eastAsia="uk-UA"/>
              </w:rPr>
            </w:pPr>
            <w:r>
              <w:rPr>
                <w:color w:val="000000"/>
                <w:sz w:val="24"/>
                <w:szCs w:val="24"/>
                <w:lang w:eastAsia="uk-UA"/>
              </w:rPr>
              <w:t>Відкриті торги з особливостями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516" w:type="dxa"/>
            <w:shd w:val="clear" w:color="auto" w:fill="auto"/>
          </w:tcPr>
          <w:p>
            <w:pPr>
              <w:widowControl w:val="0"/>
              <w:spacing w:after="0" w:line="240" w:lineRule="auto"/>
              <w:contextualSpacing/>
              <w:rPr>
                <w:color w:val="000000"/>
                <w:sz w:val="24"/>
                <w:szCs w:val="24"/>
                <w:lang w:eastAsia="uk-UA"/>
              </w:rPr>
            </w:pPr>
            <w:r>
              <w:rPr>
                <w:color w:val="000000"/>
                <w:sz w:val="24"/>
                <w:szCs w:val="24"/>
                <w:lang w:eastAsia="uk-UA"/>
              </w:rPr>
              <w:t>4</w:t>
            </w:r>
          </w:p>
        </w:tc>
        <w:tc>
          <w:tcPr>
            <w:tcW w:w="2838" w:type="dxa"/>
            <w:shd w:val="clear" w:color="auto" w:fill="auto"/>
          </w:tcPr>
          <w:p>
            <w:pPr>
              <w:widowControl w:val="0"/>
              <w:spacing w:after="0" w:line="240" w:lineRule="auto"/>
              <w:contextualSpacing/>
              <w:jc w:val="both"/>
              <w:rPr>
                <w:sz w:val="24"/>
                <w:szCs w:val="24"/>
                <w:lang w:eastAsia="uk-UA"/>
              </w:rPr>
            </w:pPr>
            <w:r>
              <w:rPr>
                <w:sz w:val="24"/>
                <w:szCs w:val="24"/>
                <w:lang w:eastAsia="uk-UA"/>
              </w:rPr>
              <w:t>Інформація про предмет закупівлі:</w:t>
            </w:r>
          </w:p>
        </w:tc>
        <w:tc>
          <w:tcPr>
            <w:tcW w:w="6798" w:type="dxa"/>
            <w:shd w:val="clear" w:color="auto" w:fill="auto"/>
          </w:tcPr>
          <w:p>
            <w:pPr>
              <w:widowControl w:val="0"/>
              <w:spacing w:after="0" w:line="240" w:lineRule="auto"/>
              <w:contextualSpacing/>
              <w:jc w:val="both"/>
              <w:rPr>
                <w:color w:val="000000"/>
                <w:sz w:val="24"/>
                <w:szCs w:val="24"/>
                <w:lang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516" w:type="dxa"/>
            <w:shd w:val="clear" w:color="auto" w:fill="auto"/>
          </w:tcPr>
          <w:p>
            <w:pPr>
              <w:widowControl w:val="0"/>
              <w:spacing w:after="0" w:line="240" w:lineRule="auto"/>
              <w:contextualSpacing/>
              <w:rPr>
                <w:color w:val="000000"/>
                <w:sz w:val="24"/>
                <w:szCs w:val="24"/>
                <w:lang w:eastAsia="uk-UA"/>
              </w:rPr>
            </w:pPr>
            <w:r>
              <w:rPr>
                <w:color w:val="000000"/>
                <w:sz w:val="24"/>
                <w:szCs w:val="24"/>
                <w:lang w:eastAsia="uk-UA"/>
              </w:rPr>
              <w:t>4.1</w:t>
            </w:r>
          </w:p>
        </w:tc>
        <w:tc>
          <w:tcPr>
            <w:tcW w:w="2838" w:type="dxa"/>
            <w:shd w:val="clear" w:color="auto" w:fill="auto"/>
          </w:tcPr>
          <w:p>
            <w:pPr>
              <w:widowControl w:val="0"/>
              <w:spacing w:after="0" w:line="240" w:lineRule="auto"/>
              <w:ind w:left="-9" w:right="113"/>
              <w:contextualSpacing/>
              <w:jc w:val="both"/>
              <w:rPr>
                <w:sz w:val="24"/>
                <w:szCs w:val="24"/>
                <w:lang w:eastAsia="uk-UA"/>
              </w:rPr>
            </w:pPr>
            <w:r>
              <w:rPr>
                <w:sz w:val="24"/>
                <w:szCs w:val="24"/>
                <w:lang w:eastAsia="uk-UA"/>
              </w:rPr>
              <w:t>назва предмета закупівлі</w:t>
            </w:r>
          </w:p>
        </w:tc>
        <w:tc>
          <w:tcPr>
            <w:tcW w:w="6798" w:type="dxa"/>
            <w:shd w:val="clear" w:color="auto" w:fill="auto"/>
          </w:tcPr>
          <w:p>
            <w:pPr>
              <w:widowControl w:val="0"/>
              <w:spacing w:after="0" w:line="240" w:lineRule="auto"/>
              <w:contextualSpacing/>
              <w:jc w:val="both"/>
              <w:rPr>
                <w:color w:val="000000"/>
                <w:sz w:val="24"/>
                <w:szCs w:val="24"/>
                <w:lang w:eastAsia="uk-UA"/>
              </w:rPr>
            </w:pPr>
            <w:r>
              <w:rPr>
                <w:color w:val="000000"/>
                <w:sz w:val="24"/>
                <w:szCs w:val="24"/>
                <w:lang w:eastAsia="uk-UA"/>
              </w:rPr>
              <w:t>Код ДК 021:2015: 32440000-9 Телеметричне та термінальне обладнання - термінал виконавчого пункту  СУГО «або еквівалент»,  робоча станція диспетчерського пункту з програмним забезпеченням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516" w:type="dxa"/>
            <w:shd w:val="clear" w:color="auto" w:fill="auto"/>
          </w:tcPr>
          <w:p>
            <w:pPr>
              <w:widowControl w:val="0"/>
              <w:spacing w:after="0" w:line="240" w:lineRule="auto"/>
              <w:contextualSpacing/>
              <w:rPr>
                <w:color w:val="000000"/>
                <w:sz w:val="24"/>
                <w:szCs w:val="24"/>
                <w:lang w:eastAsia="uk-UA"/>
              </w:rPr>
            </w:pPr>
            <w:r>
              <w:rPr>
                <w:color w:val="000000"/>
                <w:sz w:val="24"/>
                <w:szCs w:val="24"/>
                <w:lang w:eastAsia="uk-UA"/>
              </w:rPr>
              <w:t>4.2</w:t>
            </w:r>
          </w:p>
        </w:tc>
        <w:tc>
          <w:tcPr>
            <w:tcW w:w="2838" w:type="dxa"/>
            <w:shd w:val="clear" w:color="auto" w:fill="auto"/>
          </w:tcPr>
          <w:p>
            <w:pPr>
              <w:widowControl w:val="0"/>
              <w:spacing w:after="0" w:line="240" w:lineRule="auto"/>
              <w:ind w:left="-9" w:right="113"/>
              <w:contextualSpacing/>
              <w:rPr>
                <w:sz w:val="24"/>
                <w:szCs w:val="24"/>
                <w:lang w:eastAsia="uk-UA"/>
              </w:rPr>
            </w:pPr>
            <w:r>
              <w:rPr>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798" w:type="dxa"/>
            <w:shd w:val="clear" w:color="auto" w:fill="auto"/>
          </w:tcPr>
          <w:p>
            <w:pPr>
              <w:widowControl w:val="0"/>
              <w:spacing w:after="0" w:line="240" w:lineRule="auto"/>
              <w:ind w:right="113"/>
              <w:contextualSpacing/>
              <w:jc w:val="both"/>
              <w:rPr>
                <w:sz w:val="24"/>
                <w:szCs w:val="24"/>
                <w:lang w:eastAsia="uk-UA"/>
              </w:rPr>
            </w:pPr>
            <w:r>
              <w:rPr>
                <w:iCs/>
                <w:color w:val="000000"/>
                <w:sz w:val="24"/>
                <w:szCs w:val="24"/>
                <w:lang w:val="ru-RU" w:eastAsia="ru-RU"/>
              </w:rPr>
              <w:t>Закупівля здійснюється без поділу на лоти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516" w:type="dxa"/>
            <w:shd w:val="clear" w:color="auto" w:fill="auto"/>
          </w:tcPr>
          <w:p>
            <w:pPr>
              <w:widowControl w:val="0"/>
              <w:spacing w:after="0" w:line="240" w:lineRule="auto"/>
              <w:contextualSpacing/>
              <w:rPr>
                <w:color w:val="000000"/>
                <w:sz w:val="24"/>
                <w:szCs w:val="24"/>
                <w:lang w:eastAsia="uk-UA"/>
              </w:rPr>
            </w:pPr>
            <w:r>
              <w:rPr>
                <w:color w:val="000000"/>
                <w:sz w:val="24"/>
                <w:szCs w:val="24"/>
                <w:lang w:eastAsia="uk-UA"/>
              </w:rPr>
              <w:t>4.3</w:t>
            </w:r>
          </w:p>
        </w:tc>
        <w:tc>
          <w:tcPr>
            <w:tcW w:w="2838" w:type="dxa"/>
            <w:shd w:val="clear" w:color="auto" w:fill="auto"/>
          </w:tcPr>
          <w:p>
            <w:pPr>
              <w:widowControl w:val="0"/>
              <w:spacing w:after="0" w:line="240" w:lineRule="auto"/>
              <w:ind w:left="-9" w:right="113"/>
              <w:contextualSpacing/>
              <w:jc w:val="both"/>
              <w:rPr>
                <w:sz w:val="24"/>
                <w:szCs w:val="24"/>
              </w:rPr>
            </w:pPr>
            <w:r>
              <w:rPr>
                <w:sz w:val="24"/>
                <w:szCs w:val="24"/>
              </w:rPr>
              <w:t>місце, кількість, обсяг поставки товарів (надання послуг, виконання робіт)</w:t>
            </w:r>
          </w:p>
        </w:tc>
        <w:tc>
          <w:tcPr>
            <w:tcW w:w="6798" w:type="dxa"/>
            <w:shd w:val="clear" w:color="auto" w:fill="auto"/>
          </w:tcPr>
          <w:p>
            <w:pPr>
              <w:widowControl w:val="0"/>
              <w:spacing w:after="0" w:line="240" w:lineRule="auto"/>
              <w:ind w:right="113"/>
              <w:contextualSpacing/>
              <w:jc w:val="both"/>
              <w:rPr>
                <w:sz w:val="24"/>
                <w:szCs w:val="24"/>
              </w:rPr>
            </w:pPr>
            <w:r>
              <w:rPr>
                <w:sz w:val="24"/>
                <w:szCs w:val="24"/>
              </w:rPr>
              <w:t>Згідно додатку № 3 до тендерної документації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516" w:type="dxa"/>
            <w:shd w:val="clear" w:color="auto" w:fill="auto"/>
          </w:tcPr>
          <w:p>
            <w:pPr>
              <w:widowControl w:val="0"/>
              <w:spacing w:after="0" w:line="240" w:lineRule="auto"/>
              <w:contextualSpacing/>
              <w:rPr>
                <w:color w:val="000000"/>
                <w:sz w:val="24"/>
                <w:szCs w:val="24"/>
                <w:lang w:eastAsia="uk-UA"/>
              </w:rPr>
            </w:pPr>
            <w:r>
              <w:rPr>
                <w:color w:val="000000"/>
                <w:sz w:val="24"/>
                <w:szCs w:val="24"/>
                <w:lang w:eastAsia="uk-UA"/>
              </w:rPr>
              <w:t>4.4</w:t>
            </w:r>
          </w:p>
        </w:tc>
        <w:tc>
          <w:tcPr>
            <w:tcW w:w="2838" w:type="dxa"/>
            <w:shd w:val="clear" w:color="auto" w:fill="auto"/>
          </w:tcPr>
          <w:p>
            <w:pPr>
              <w:widowControl w:val="0"/>
              <w:spacing w:after="0" w:line="240" w:lineRule="auto"/>
              <w:ind w:left="-9" w:right="113"/>
              <w:contextualSpacing/>
              <w:rPr>
                <w:sz w:val="24"/>
                <w:szCs w:val="24"/>
              </w:rPr>
            </w:pPr>
            <w:r>
              <w:rPr>
                <w:sz w:val="24"/>
                <w:szCs w:val="24"/>
              </w:rPr>
              <w:t>строк поставки товарів (надання послуг, виконання робіт)</w:t>
            </w:r>
          </w:p>
        </w:tc>
        <w:tc>
          <w:tcPr>
            <w:tcW w:w="6798" w:type="dxa"/>
            <w:shd w:val="clear" w:color="auto" w:fill="auto"/>
          </w:tcPr>
          <w:p>
            <w:pPr>
              <w:widowControl w:val="0"/>
              <w:spacing w:after="0" w:line="240" w:lineRule="auto"/>
              <w:ind w:right="113" w:firstLine="120" w:firstLineChars="50"/>
              <w:contextualSpacing/>
              <w:jc w:val="both"/>
              <w:rPr>
                <w:rFonts w:hint="default"/>
                <w:sz w:val="24"/>
                <w:szCs w:val="24"/>
                <w:lang w:val="uk-UA"/>
              </w:rPr>
            </w:pPr>
            <w:r>
              <w:rPr>
                <w:rFonts w:hint="default"/>
                <w:sz w:val="24"/>
                <w:szCs w:val="24"/>
                <w:lang w:val="uk-UA"/>
              </w:rPr>
              <w:t>До 30.06.2023р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516" w:type="dxa"/>
            <w:shd w:val="clear" w:color="auto" w:fill="auto"/>
          </w:tcPr>
          <w:p>
            <w:pPr>
              <w:widowControl w:val="0"/>
              <w:spacing w:after="0" w:line="240" w:lineRule="auto"/>
              <w:contextualSpacing/>
              <w:rPr>
                <w:color w:val="000000"/>
                <w:sz w:val="24"/>
                <w:szCs w:val="24"/>
                <w:lang w:eastAsia="uk-UA"/>
              </w:rPr>
            </w:pPr>
            <w:r>
              <w:rPr>
                <w:color w:val="000000"/>
                <w:sz w:val="24"/>
                <w:szCs w:val="24"/>
                <w:lang w:eastAsia="uk-UA"/>
              </w:rPr>
              <w:t>5</w:t>
            </w:r>
          </w:p>
        </w:tc>
        <w:tc>
          <w:tcPr>
            <w:tcW w:w="2838" w:type="dxa"/>
            <w:shd w:val="clear" w:color="auto" w:fill="auto"/>
          </w:tcPr>
          <w:p>
            <w:pPr>
              <w:widowControl w:val="0"/>
              <w:spacing w:after="0" w:line="240" w:lineRule="auto"/>
              <w:ind w:right="113"/>
              <w:contextualSpacing/>
              <w:jc w:val="both"/>
              <w:rPr>
                <w:sz w:val="24"/>
                <w:szCs w:val="24"/>
                <w:lang w:eastAsia="uk-UA"/>
              </w:rPr>
            </w:pPr>
            <w:r>
              <w:rPr>
                <w:sz w:val="24"/>
                <w:szCs w:val="24"/>
                <w:lang w:eastAsia="uk-UA"/>
              </w:rPr>
              <w:t>Недискримінація Учасників</w:t>
            </w:r>
          </w:p>
        </w:tc>
        <w:tc>
          <w:tcPr>
            <w:tcW w:w="6798" w:type="dxa"/>
            <w:shd w:val="clear" w:color="auto" w:fill="auto"/>
          </w:tcPr>
          <w:p>
            <w:pPr>
              <w:widowControl w:val="0"/>
              <w:spacing w:after="0" w:line="240" w:lineRule="auto"/>
              <w:ind w:right="142" w:firstLine="454"/>
              <w:contextualSpacing/>
              <w:jc w:val="both"/>
              <w:rPr>
                <w:sz w:val="24"/>
                <w:szCs w:val="24"/>
              </w:rPr>
            </w:pPr>
            <w:r>
              <w:rPr>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pPr>
              <w:widowControl w:val="0"/>
              <w:ind w:right="140" w:firstLine="456"/>
              <w:contextualSpacing/>
              <w:jc w:val="both"/>
              <w:rPr>
                <w:sz w:val="24"/>
                <w:szCs w:val="24"/>
              </w:rPr>
            </w:pPr>
            <w:r>
              <w:rPr>
                <w:sz w:val="24"/>
                <w:szCs w:val="24"/>
              </w:rPr>
              <w:t>Замовники забезпечують вільний доступ усіх учасників до інформації про закупівлю, передбаченої цим Законом.</w:t>
            </w:r>
          </w:p>
          <w:p>
            <w:pPr>
              <w:widowControl w:val="0"/>
              <w:spacing w:after="0" w:line="240" w:lineRule="auto"/>
              <w:ind w:right="142" w:firstLine="454"/>
              <w:contextualSpacing/>
              <w:jc w:val="both"/>
              <w:rPr>
                <w:color w:val="000000"/>
                <w:sz w:val="24"/>
                <w:szCs w:val="24"/>
                <w:lang w:eastAsia="ru-RU"/>
              </w:rPr>
            </w:pPr>
            <w:r>
              <w:rPr>
                <w:color w:val="000000"/>
                <w:sz w:val="24"/>
                <w:szCs w:val="24"/>
                <w:lang w:eastAsia="ru-RU"/>
              </w:rPr>
              <w:t>Замовник не встановлює жодних дискримінаційних вимог до учасників процедури закупівель.</w:t>
            </w:r>
          </w:p>
          <w:p>
            <w:pPr>
              <w:widowControl w:val="0"/>
              <w:spacing w:after="0" w:line="240" w:lineRule="auto"/>
              <w:ind w:right="142" w:firstLine="454"/>
              <w:contextualSpacing/>
              <w:jc w:val="both"/>
              <w:rPr>
                <w:color w:val="000000"/>
                <w:sz w:val="24"/>
                <w:szCs w:val="24"/>
                <w:lang w:eastAsia="ru-RU"/>
              </w:rPr>
            </w:pPr>
            <w:r>
              <w:rPr>
                <w:color w:val="000000"/>
                <w:sz w:val="24"/>
                <w:szCs w:val="24"/>
                <w:lang w:eastAsia="ru-RU"/>
              </w:rPr>
              <w:t>Але, Замовник відхиляє тендерну пропозицію із зазначенням аргументації в електронній системі закупівель у разі, коли:</w:t>
            </w:r>
          </w:p>
          <w:p>
            <w:pPr>
              <w:spacing w:after="0"/>
              <w:ind w:firstLine="341"/>
              <w:jc w:val="both"/>
              <w:rPr>
                <w:color w:val="000000"/>
                <w:sz w:val="24"/>
                <w:szCs w:val="24"/>
                <w:lang w:eastAsia="ru-RU"/>
              </w:rPr>
            </w:pPr>
            <w:r>
              <w:rPr>
                <w:color w:val="000000"/>
                <w:sz w:val="24"/>
                <w:szCs w:val="24"/>
                <w:lang w:eastAsia="ru-RU"/>
              </w:rPr>
              <w:t>Замовником при здійсненні публічних закупівель враховано вимоги Закону України «Про санкції», Указу Президента України № 133/2017 від 15 травня 2017 року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а саме – замовник не здійснює публічні закупівлі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публічні закупівлі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pPr>
              <w:spacing w:after="0"/>
              <w:ind w:firstLine="341"/>
              <w:jc w:val="both"/>
              <w:rPr>
                <w:color w:val="000000"/>
                <w:sz w:val="24"/>
                <w:szCs w:val="24"/>
                <w:lang w:eastAsia="ru-RU"/>
              </w:rPr>
            </w:pPr>
            <w:r>
              <w:rPr>
                <w:color w:val="000000"/>
                <w:sz w:val="24"/>
                <w:szCs w:val="24"/>
                <w:lang w:eastAsia="ru-RU"/>
              </w:rPr>
              <w:t>Замовник не  здійснює публічні закупівлі товарів, робіт і послуг якщо учасник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516" w:type="dxa"/>
            <w:shd w:val="clear" w:color="auto" w:fill="auto"/>
          </w:tcPr>
          <w:p>
            <w:pPr>
              <w:widowControl w:val="0"/>
              <w:spacing w:after="0" w:line="240" w:lineRule="auto"/>
              <w:contextualSpacing/>
              <w:rPr>
                <w:color w:val="000000"/>
                <w:sz w:val="24"/>
                <w:szCs w:val="24"/>
                <w:lang w:eastAsia="uk-UA"/>
              </w:rPr>
            </w:pPr>
            <w:r>
              <w:rPr>
                <w:color w:val="000000"/>
                <w:sz w:val="24"/>
                <w:szCs w:val="24"/>
                <w:lang w:eastAsia="uk-UA"/>
              </w:rPr>
              <w:t>6</w:t>
            </w:r>
          </w:p>
        </w:tc>
        <w:tc>
          <w:tcPr>
            <w:tcW w:w="2838" w:type="dxa"/>
            <w:shd w:val="clear" w:color="auto" w:fill="auto"/>
          </w:tcPr>
          <w:p>
            <w:pPr>
              <w:widowControl w:val="0"/>
              <w:spacing w:after="0" w:line="240" w:lineRule="auto"/>
              <w:ind w:right="113"/>
              <w:contextualSpacing/>
              <w:rPr>
                <w:sz w:val="24"/>
                <w:szCs w:val="24"/>
                <w:lang w:eastAsia="uk-UA"/>
              </w:rPr>
            </w:pPr>
            <w:r>
              <w:rPr>
                <w:sz w:val="24"/>
                <w:szCs w:val="24"/>
                <w:lang w:eastAsia="uk-UA"/>
              </w:rPr>
              <w:t>Інформація про валюту, у якій повинно бути розраховано та зазначено ціну тендерної пропозиції</w:t>
            </w:r>
          </w:p>
        </w:tc>
        <w:tc>
          <w:tcPr>
            <w:tcW w:w="6798" w:type="dxa"/>
            <w:shd w:val="clear" w:color="auto" w:fill="auto"/>
          </w:tcPr>
          <w:p>
            <w:pPr>
              <w:pStyle w:val="17"/>
              <w:spacing w:before="0" w:beforeAutospacing="0" w:after="0" w:afterAutospacing="0"/>
              <w:rPr>
                <w:color w:val="000000"/>
                <w:shd w:val="clear" w:color="auto" w:fill="FFFFFF"/>
                <w:lang w:val="uk-UA" w:eastAsia="en-US"/>
              </w:rPr>
            </w:pPr>
            <w:r>
              <w:rPr>
                <w:color w:val="000000"/>
                <w:lang w:val="uk-UA"/>
              </w:rPr>
              <w:t>В</w:t>
            </w:r>
            <w:r>
              <w:rPr>
                <w:color w:val="000000"/>
              </w:rPr>
              <w:t>алютою тендерної</w:t>
            </w:r>
            <w:r>
              <w:rPr>
                <w:color w:val="000000"/>
                <w:lang w:val="uk-UA"/>
              </w:rPr>
              <w:t xml:space="preserve"> </w:t>
            </w:r>
            <w:r>
              <w:rPr>
                <w:color w:val="000000"/>
              </w:rPr>
              <w:t>пропозиції є гривня</w:t>
            </w:r>
            <w:r>
              <w:rPr>
                <w:color w:val="000000"/>
                <w:lang w:val="uk-UA"/>
              </w:rPr>
              <w:t xml:space="preserve">. </w:t>
            </w:r>
            <w:r>
              <w:rPr>
                <w:color w:val="000000"/>
              </w:rPr>
              <w:t>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516" w:type="dxa"/>
            <w:shd w:val="clear" w:color="auto" w:fill="auto"/>
          </w:tcPr>
          <w:p>
            <w:pPr>
              <w:widowControl w:val="0"/>
              <w:spacing w:after="0" w:line="240" w:lineRule="auto"/>
              <w:contextualSpacing/>
              <w:rPr>
                <w:color w:val="000000"/>
                <w:sz w:val="24"/>
                <w:szCs w:val="24"/>
                <w:lang w:eastAsia="uk-UA"/>
              </w:rPr>
            </w:pPr>
            <w:r>
              <w:rPr>
                <w:color w:val="000000"/>
                <w:sz w:val="24"/>
                <w:szCs w:val="24"/>
                <w:lang w:eastAsia="uk-UA"/>
              </w:rPr>
              <w:t>7</w:t>
            </w:r>
          </w:p>
        </w:tc>
        <w:tc>
          <w:tcPr>
            <w:tcW w:w="2838" w:type="dxa"/>
            <w:shd w:val="clear" w:color="auto" w:fill="auto"/>
            <w:vAlign w:val="center"/>
          </w:tcPr>
          <w:p>
            <w:pPr>
              <w:widowControl w:val="0"/>
              <w:spacing w:after="0" w:line="240" w:lineRule="auto"/>
              <w:ind w:right="113"/>
              <w:contextualSpacing/>
              <w:rPr>
                <w:sz w:val="24"/>
                <w:szCs w:val="24"/>
                <w:lang w:eastAsia="uk-UA"/>
              </w:rPr>
            </w:pPr>
            <w:r>
              <w:rPr>
                <w:sz w:val="24"/>
                <w:szCs w:val="24"/>
                <w:lang w:eastAsia="uk-UA"/>
              </w:rPr>
              <w:t>Інформація  про  мову (мови),  якою  (якими) повинно  бути  складено тендерні пропозиції</w:t>
            </w:r>
          </w:p>
        </w:tc>
        <w:tc>
          <w:tcPr>
            <w:tcW w:w="6798" w:type="dxa"/>
            <w:shd w:val="clear" w:color="auto" w:fill="auto"/>
          </w:tcPr>
          <w:p>
            <w:pPr>
              <w:widowControl w:val="0"/>
              <w:spacing w:after="0" w:line="240" w:lineRule="auto"/>
              <w:ind w:left="34" w:right="113" w:firstLine="283"/>
              <w:contextualSpacing/>
              <w:jc w:val="both"/>
              <w:rPr>
                <w:color w:val="000000"/>
                <w:sz w:val="24"/>
                <w:szCs w:val="24"/>
                <w:lang w:val="ru-RU" w:eastAsia="ru-RU"/>
              </w:rPr>
            </w:pPr>
            <w:r>
              <w:rPr>
                <w:color w:val="000000"/>
                <w:sz w:val="24"/>
                <w:szCs w:val="24"/>
                <w:lang w:val="ru-RU" w:eastAsia="ru-RU"/>
              </w:rPr>
              <w:t xml:space="preserve">Усі документи тендерної пропозиції, які готуються безпосередньо учасником повинні бути складені українською мовою. </w:t>
            </w:r>
          </w:p>
          <w:p>
            <w:pPr>
              <w:widowControl w:val="0"/>
              <w:spacing w:after="0" w:line="240" w:lineRule="auto"/>
              <w:ind w:left="34" w:right="113" w:firstLine="283"/>
              <w:contextualSpacing/>
              <w:jc w:val="both"/>
              <w:rPr>
                <w:color w:val="000000"/>
                <w:sz w:val="24"/>
                <w:szCs w:val="24"/>
                <w:lang w:val="ru-RU" w:eastAsia="ru-RU"/>
              </w:rPr>
            </w:pPr>
            <w:r>
              <w:rPr>
                <w:color w:val="000000"/>
                <w:sz w:val="24"/>
                <w:szCs w:val="24"/>
                <w:lang w:val="ru-RU" w:eastAsia="ru-RU"/>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Якщо учасник торгів не є резидентом України, він може подавати свою тендерну пропозицію іншою мовою з обов’язковим перекладом українською мовою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516" w:type="dxa"/>
            <w:shd w:val="clear" w:color="auto" w:fill="auto"/>
          </w:tcPr>
          <w:p>
            <w:pPr>
              <w:spacing w:after="0" w:line="240" w:lineRule="auto"/>
              <w:jc w:val="center"/>
              <w:rPr>
                <w:sz w:val="24"/>
                <w:szCs w:val="24"/>
                <w:lang w:eastAsia="ru-RU"/>
              </w:rPr>
            </w:pPr>
            <w:r>
              <w:rPr>
                <w:color w:val="000000"/>
                <w:sz w:val="24"/>
                <w:szCs w:val="24"/>
                <w:lang w:val="ru-RU" w:eastAsia="ru-RU"/>
              </w:rPr>
              <w:t>8</w:t>
            </w:r>
          </w:p>
        </w:tc>
        <w:tc>
          <w:tcPr>
            <w:tcW w:w="2838" w:type="dxa"/>
            <w:shd w:val="clear" w:color="auto" w:fill="auto"/>
          </w:tcPr>
          <w:p>
            <w:pPr>
              <w:spacing w:after="0" w:line="240" w:lineRule="auto"/>
              <w:rPr>
                <w:sz w:val="24"/>
                <w:szCs w:val="24"/>
                <w:lang w:eastAsia="ru-RU"/>
              </w:rPr>
            </w:pPr>
            <w:r>
              <w:rPr>
                <w:color w:val="000000"/>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798" w:type="dxa"/>
            <w:shd w:val="clear" w:color="auto" w:fill="auto"/>
          </w:tcPr>
          <w:p>
            <w:pPr>
              <w:widowControl w:val="0"/>
              <w:spacing w:after="0" w:line="240" w:lineRule="auto"/>
              <w:ind w:left="34" w:right="113" w:firstLine="283"/>
              <w:contextualSpacing/>
              <w:jc w:val="both"/>
              <w:rPr>
                <w:color w:val="000000"/>
                <w:sz w:val="24"/>
                <w:szCs w:val="24"/>
                <w:lang w:val="ru-RU" w:eastAsia="ru-RU"/>
              </w:rPr>
            </w:pPr>
            <w:r>
              <w:rPr>
                <w:color w:val="000000"/>
                <w:sz w:val="24"/>
                <w:szCs w:val="24"/>
                <w:lang w:val="ru-RU"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pPr>
              <w:spacing w:after="0" w:line="240" w:lineRule="auto"/>
              <w:jc w:val="both"/>
              <w:rPr>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152" w:type="dxa"/>
            <w:gridSpan w:val="3"/>
            <w:shd w:val="clear" w:color="auto" w:fill="auto"/>
            <w:vAlign w:val="center"/>
          </w:tcPr>
          <w:p>
            <w:pPr>
              <w:widowControl w:val="0"/>
              <w:spacing w:after="0" w:line="240" w:lineRule="auto"/>
              <w:contextualSpacing/>
              <w:jc w:val="center"/>
              <w:rPr>
                <w:b/>
                <w:sz w:val="24"/>
                <w:szCs w:val="24"/>
              </w:rPr>
            </w:pPr>
          </w:p>
          <w:p>
            <w:pPr>
              <w:widowControl w:val="0"/>
              <w:spacing w:after="0" w:line="240" w:lineRule="auto"/>
              <w:contextualSpacing/>
              <w:jc w:val="center"/>
              <w:rPr>
                <w:b/>
                <w:color w:val="000000"/>
                <w:sz w:val="24"/>
                <w:szCs w:val="24"/>
                <w:lang w:eastAsia="uk-UA"/>
              </w:rPr>
            </w:pPr>
            <w:r>
              <w:rPr>
                <w:b/>
                <w:sz w:val="24"/>
                <w:szCs w:val="24"/>
              </w:rPr>
              <w:t>ІІ. Порядок унесення змін та надання роз’яснень до тендерної документації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516" w:type="dxa"/>
            <w:shd w:val="clear" w:color="auto" w:fill="auto"/>
          </w:tcPr>
          <w:p>
            <w:pPr>
              <w:widowControl w:val="0"/>
              <w:spacing w:after="0" w:line="240" w:lineRule="auto"/>
              <w:contextualSpacing/>
              <w:rPr>
                <w:color w:val="000000"/>
                <w:sz w:val="24"/>
                <w:szCs w:val="24"/>
                <w:lang w:eastAsia="uk-UA"/>
              </w:rPr>
            </w:pPr>
            <w:r>
              <w:rPr>
                <w:color w:val="000000"/>
                <w:sz w:val="24"/>
                <w:szCs w:val="24"/>
                <w:lang w:eastAsia="uk-UA"/>
              </w:rPr>
              <w:t>1</w:t>
            </w:r>
          </w:p>
        </w:tc>
        <w:tc>
          <w:tcPr>
            <w:tcW w:w="2838" w:type="dxa"/>
            <w:shd w:val="clear" w:color="auto" w:fill="auto"/>
          </w:tcPr>
          <w:p>
            <w:pPr>
              <w:widowControl w:val="0"/>
              <w:spacing w:after="0" w:line="240" w:lineRule="auto"/>
              <w:ind w:right="113"/>
              <w:contextualSpacing/>
              <w:rPr>
                <w:sz w:val="24"/>
                <w:szCs w:val="24"/>
                <w:lang w:eastAsia="uk-UA"/>
              </w:rPr>
            </w:pPr>
            <w:r>
              <w:rPr>
                <w:sz w:val="24"/>
                <w:szCs w:val="24"/>
                <w:lang w:eastAsia="uk-UA"/>
              </w:rPr>
              <w:t xml:space="preserve">Процедура надання роз’яснень щодо тендерної документації </w:t>
            </w:r>
          </w:p>
        </w:tc>
        <w:tc>
          <w:tcPr>
            <w:tcW w:w="6798" w:type="dxa"/>
            <w:shd w:val="clear" w:color="auto" w:fill="auto"/>
          </w:tcPr>
          <w:p>
            <w:pPr>
              <w:spacing w:after="0" w:line="240" w:lineRule="auto"/>
              <w:jc w:val="both"/>
              <w:rPr>
                <w:sz w:val="24"/>
                <w:szCs w:val="24"/>
                <w:lang w:eastAsia="ru-RU"/>
              </w:rPr>
            </w:pPr>
            <w:r>
              <w:rPr>
                <w:color w:val="000000"/>
                <w:sz w:val="24"/>
                <w:szCs w:val="24"/>
                <w:lang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Pr>
                <w:color w:val="000000"/>
                <w:sz w:val="24"/>
                <w:szCs w:val="24"/>
                <w:lang w:val="ru-RU" w:eastAsia="ru-RU"/>
              </w:rPr>
              <w:t>Усі</w:t>
            </w:r>
            <w:r>
              <w:rPr>
                <w:color w:val="000000"/>
                <w:sz w:val="24"/>
                <w:szCs w:val="24"/>
                <w:lang w:eastAsia="ru-RU"/>
              </w:rPr>
              <w:t xml:space="preserve"> </w:t>
            </w:r>
            <w:r>
              <w:rPr>
                <w:color w:val="000000"/>
                <w:sz w:val="24"/>
                <w:szCs w:val="24"/>
                <w:lang w:val="ru-RU" w:eastAsia="ru-RU"/>
              </w:rPr>
              <w:t>звернення за роз’ясненнями та звернення</w:t>
            </w:r>
            <w:r>
              <w:rPr>
                <w:color w:val="000000"/>
                <w:sz w:val="24"/>
                <w:szCs w:val="24"/>
                <w:lang w:eastAsia="ru-RU"/>
              </w:rPr>
              <w:t xml:space="preserve"> </w:t>
            </w:r>
            <w:r>
              <w:rPr>
                <w:color w:val="000000"/>
                <w:sz w:val="24"/>
                <w:szCs w:val="24"/>
                <w:lang w:val="ru-RU" w:eastAsia="ru-RU"/>
              </w:rPr>
              <w:t>щодо</w:t>
            </w:r>
            <w:r>
              <w:rPr>
                <w:color w:val="000000"/>
                <w:sz w:val="24"/>
                <w:szCs w:val="24"/>
                <w:lang w:eastAsia="ru-RU"/>
              </w:rPr>
              <w:t xml:space="preserve"> </w:t>
            </w:r>
            <w:r>
              <w:rPr>
                <w:color w:val="000000"/>
                <w:sz w:val="24"/>
                <w:szCs w:val="24"/>
                <w:lang w:val="ru-RU" w:eastAsia="ru-RU"/>
              </w:rPr>
              <w:t>усунення</w:t>
            </w:r>
            <w:r>
              <w:rPr>
                <w:color w:val="000000"/>
                <w:sz w:val="24"/>
                <w:szCs w:val="24"/>
                <w:lang w:eastAsia="ru-RU"/>
              </w:rPr>
              <w:t xml:space="preserve"> </w:t>
            </w:r>
            <w:r>
              <w:rPr>
                <w:color w:val="000000"/>
                <w:sz w:val="24"/>
                <w:szCs w:val="24"/>
                <w:lang w:val="ru-RU" w:eastAsia="ru-RU"/>
              </w:rPr>
              <w:t>порушення автоматично оприлюднюються в електронній</w:t>
            </w:r>
            <w:r>
              <w:rPr>
                <w:color w:val="000000"/>
                <w:sz w:val="24"/>
                <w:szCs w:val="24"/>
                <w:lang w:eastAsia="ru-RU"/>
              </w:rPr>
              <w:t xml:space="preserve"> </w:t>
            </w:r>
            <w:r>
              <w:rPr>
                <w:color w:val="000000"/>
                <w:sz w:val="24"/>
                <w:szCs w:val="24"/>
                <w:lang w:val="ru-RU" w:eastAsia="ru-RU"/>
              </w:rPr>
              <w:t>системі</w:t>
            </w:r>
            <w:r>
              <w:rPr>
                <w:color w:val="000000"/>
                <w:sz w:val="24"/>
                <w:szCs w:val="24"/>
                <w:lang w:eastAsia="ru-RU"/>
              </w:rPr>
              <w:t xml:space="preserve"> </w:t>
            </w:r>
            <w:r>
              <w:rPr>
                <w:color w:val="000000"/>
                <w:sz w:val="24"/>
                <w:szCs w:val="24"/>
                <w:lang w:val="ru-RU" w:eastAsia="ru-RU"/>
              </w:rPr>
              <w:t>закупівель без ідентифікації особи, яка звернулася до замовника. Замовник повинен протягом</w:t>
            </w:r>
            <w:r>
              <w:rPr>
                <w:color w:val="000000"/>
                <w:sz w:val="24"/>
                <w:szCs w:val="24"/>
                <w:lang w:eastAsia="ru-RU"/>
              </w:rPr>
              <w:t xml:space="preserve"> </w:t>
            </w:r>
            <w:r>
              <w:rPr>
                <w:color w:val="000000"/>
                <w:sz w:val="24"/>
                <w:szCs w:val="24"/>
                <w:lang w:val="ru-RU" w:eastAsia="ru-RU"/>
              </w:rPr>
              <w:t>трьох</w:t>
            </w:r>
            <w:r>
              <w:rPr>
                <w:color w:val="000000"/>
                <w:sz w:val="24"/>
                <w:szCs w:val="24"/>
                <w:lang w:eastAsia="ru-RU"/>
              </w:rPr>
              <w:t xml:space="preserve"> </w:t>
            </w:r>
            <w:r>
              <w:rPr>
                <w:color w:val="000000"/>
                <w:sz w:val="24"/>
                <w:szCs w:val="24"/>
                <w:lang w:val="ru-RU" w:eastAsia="ru-RU"/>
              </w:rPr>
              <w:t>днів з дати</w:t>
            </w:r>
            <w:r>
              <w:rPr>
                <w:color w:val="000000"/>
                <w:sz w:val="24"/>
                <w:szCs w:val="24"/>
                <w:lang w:eastAsia="ru-RU"/>
              </w:rPr>
              <w:t xml:space="preserve"> </w:t>
            </w:r>
            <w:r>
              <w:rPr>
                <w:color w:val="000000"/>
                <w:sz w:val="24"/>
                <w:szCs w:val="24"/>
                <w:lang w:val="ru-RU" w:eastAsia="ru-RU"/>
              </w:rPr>
              <w:t>їх</w:t>
            </w:r>
            <w:r>
              <w:rPr>
                <w:color w:val="000000"/>
                <w:sz w:val="24"/>
                <w:szCs w:val="24"/>
                <w:lang w:eastAsia="ru-RU"/>
              </w:rPr>
              <w:t xml:space="preserve"> </w:t>
            </w:r>
            <w:r>
              <w:rPr>
                <w:color w:val="000000"/>
                <w:sz w:val="24"/>
                <w:szCs w:val="24"/>
                <w:lang w:val="ru-RU" w:eastAsia="ru-RU"/>
              </w:rPr>
              <w:t>оприлюднення</w:t>
            </w:r>
            <w:r>
              <w:rPr>
                <w:color w:val="000000"/>
                <w:sz w:val="24"/>
                <w:szCs w:val="24"/>
                <w:lang w:eastAsia="ru-RU"/>
              </w:rPr>
              <w:t xml:space="preserve"> </w:t>
            </w:r>
            <w:r>
              <w:rPr>
                <w:color w:val="000000"/>
                <w:sz w:val="24"/>
                <w:szCs w:val="24"/>
                <w:lang w:val="ru-RU" w:eastAsia="ru-RU"/>
              </w:rPr>
              <w:t>надати</w:t>
            </w:r>
            <w:r>
              <w:rPr>
                <w:color w:val="000000"/>
                <w:sz w:val="24"/>
                <w:szCs w:val="24"/>
                <w:lang w:eastAsia="ru-RU"/>
              </w:rPr>
              <w:t xml:space="preserve"> </w:t>
            </w:r>
            <w:r>
              <w:rPr>
                <w:color w:val="000000"/>
                <w:sz w:val="24"/>
                <w:szCs w:val="24"/>
                <w:lang w:val="ru-RU" w:eastAsia="ru-RU"/>
              </w:rPr>
              <w:t>роз’яснення на звернення шляхом оприлюднення</w:t>
            </w:r>
            <w:r>
              <w:rPr>
                <w:color w:val="000000"/>
                <w:sz w:val="24"/>
                <w:szCs w:val="24"/>
                <w:lang w:eastAsia="ru-RU"/>
              </w:rPr>
              <w:t xml:space="preserve"> </w:t>
            </w:r>
            <w:r>
              <w:rPr>
                <w:color w:val="000000"/>
                <w:sz w:val="24"/>
                <w:szCs w:val="24"/>
                <w:lang w:val="ru-RU" w:eastAsia="ru-RU"/>
              </w:rPr>
              <w:t>його в електронній</w:t>
            </w:r>
            <w:r>
              <w:rPr>
                <w:color w:val="000000"/>
                <w:sz w:val="24"/>
                <w:szCs w:val="24"/>
                <w:lang w:eastAsia="ru-RU"/>
              </w:rPr>
              <w:t xml:space="preserve"> </w:t>
            </w:r>
            <w:r>
              <w:rPr>
                <w:color w:val="000000"/>
                <w:sz w:val="24"/>
                <w:szCs w:val="24"/>
                <w:lang w:val="ru-RU" w:eastAsia="ru-RU"/>
              </w:rPr>
              <w:t>системі</w:t>
            </w:r>
            <w:r>
              <w:rPr>
                <w:color w:val="000000"/>
                <w:sz w:val="24"/>
                <w:szCs w:val="24"/>
                <w:lang w:eastAsia="ru-RU"/>
              </w:rPr>
              <w:t xml:space="preserve"> </w:t>
            </w:r>
            <w:r>
              <w:rPr>
                <w:color w:val="000000"/>
                <w:sz w:val="24"/>
                <w:szCs w:val="24"/>
                <w:lang w:val="ru-RU" w:eastAsia="ru-RU"/>
              </w:rPr>
              <w:t>закупівель.</w:t>
            </w:r>
            <w:r>
              <w:rPr>
                <w:color w:val="000000"/>
                <w:sz w:val="24"/>
                <w:szCs w:val="24"/>
                <w:lang w:eastAsia="ru-RU"/>
              </w:rPr>
              <w:t xml:space="preserve"> </w:t>
            </w:r>
            <w:r>
              <w:rPr>
                <w:color w:val="000000"/>
                <w:sz w:val="24"/>
                <w:szCs w:val="24"/>
                <w:lang w:val="ru-RU" w:eastAsia="ru-RU"/>
              </w:rPr>
              <w:t>У разі</w:t>
            </w:r>
            <w:r>
              <w:rPr>
                <w:color w:val="000000"/>
                <w:sz w:val="24"/>
                <w:szCs w:val="24"/>
                <w:lang w:eastAsia="ru-RU"/>
              </w:rPr>
              <w:t xml:space="preserve"> </w:t>
            </w:r>
            <w:r>
              <w:rPr>
                <w:color w:val="000000"/>
                <w:sz w:val="24"/>
                <w:szCs w:val="24"/>
                <w:lang w:val="ru-RU" w:eastAsia="ru-RU"/>
              </w:rPr>
              <w:t>несвоєчасного</w:t>
            </w:r>
            <w:r>
              <w:rPr>
                <w:color w:val="000000"/>
                <w:sz w:val="24"/>
                <w:szCs w:val="24"/>
                <w:lang w:eastAsia="ru-RU"/>
              </w:rPr>
              <w:t xml:space="preserve"> </w:t>
            </w:r>
            <w:r>
              <w:rPr>
                <w:color w:val="000000"/>
                <w:sz w:val="24"/>
                <w:szCs w:val="24"/>
                <w:lang w:val="ru-RU" w:eastAsia="ru-RU"/>
              </w:rPr>
              <w:t>надання</w:t>
            </w:r>
            <w:r>
              <w:rPr>
                <w:color w:val="000000"/>
                <w:sz w:val="24"/>
                <w:szCs w:val="24"/>
                <w:lang w:eastAsia="ru-RU"/>
              </w:rPr>
              <w:t xml:space="preserve"> замовником </w:t>
            </w:r>
            <w:r>
              <w:rPr>
                <w:color w:val="000000"/>
                <w:sz w:val="24"/>
                <w:szCs w:val="24"/>
                <w:lang w:val="ru-RU" w:eastAsia="ru-RU"/>
              </w:rPr>
              <w:t>роз’яснень</w:t>
            </w:r>
            <w:r>
              <w:rPr>
                <w:color w:val="000000"/>
                <w:sz w:val="24"/>
                <w:szCs w:val="24"/>
                <w:lang w:eastAsia="ru-RU"/>
              </w:rPr>
              <w:t xml:space="preserve"> </w:t>
            </w:r>
            <w:r>
              <w:rPr>
                <w:color w:val="000000"/>
                <w:sz w:val="24"/>
                <w:szCs w:val="24"/>
                <w:lang w:val="ru-RU" w:eastAsia="ru-RU"/>
              </w:rPr>
              <w:t>щодо</w:t>
            </w:r>
            <w:r>
              <w:rPr>
                <w:color w:val="000000"/>
                <w:sz w:val="24"/>
                <w:szCs w:val="24"/>
                <w:lang w:eastAsia="ru-RU"/>
              </w:rPr>
              <w:t xml:space="preserve"> </w:t>
            </w:r>
            <w:r>
              <w:rPr>
                <w:color w:val="000000"/>
                <w:sz w:val="24"/>
                <w:szCs w:val="24"/>
                <w:lang w:val="ru-RU" w:eastAsia="ru-RU"/>
              </w:rPr>
              <w:t>змісту</w:t>
            </w:r>
            <w:r>
              <w:rPr>
                <w:color w:val="000000"/>
                <w:sz w:val="24"/>
                <w:szCs w:val="24"/>
                <w:lang w:eastAsia="ru-RU"/>
              </w:rPr>
              <w:t xml:space="preserve"> </w:t>
            </w:r>
            <w:r>
              <w:rPr>
                <w:color w:val="000000"/>
                <w:sz w:val="24"/>
                <w:szCs w:val="24"/>
                <w:lang w:val="ru-RU" w:eastAsia="ru-RU"/>
              </w:rPr>
              <w:t>тендерної</w:t>
            </w:r>
            <w:r>
              <w:rPr>
                <w:color w:val="000000"/>
                <w:sz w:val="24"/>
                <w:szCs w:val="24"/>
                <w:lang w:eastAsia="ru-RU"/>
              </w:rPr>
              <w:t xml:space="preserve"> </w:t>
            </w:r>
            <w:r>
              <w:rPr>
                <w:color w:val="000000"/>
                <w:sz w:val="24"/>
                <w:szCs w:val="24"/>
                <w:lang w:val="ru-RU" w:eastAsia="ru-RU"/>
              </w:rPr>
              <w:t>документації</w:t>
            </w:r>
            <w:r>
              <w:rPr>
                <w:color w:val="000000"/>
                <w:sz w:val="24"/>
                <w:szCs w:val="24"/>
                <w:lang w:eastAsia="ru-RU"/>
              </w:rPr>
              <w:t xml:space="preserve"> </w:t>
            </w:r>
            <w:r>
              <w:rPr>
                <w:color w:val="000000"/>
                <w:sz w:val="24"/>
                <w:szCs w:val="24"/>
                <w:lang w:val="ru-RU" w:eastAsia="ru-RU"/>
              </w:rPr>
              <w:t>електронна система закупівель автоматично зупиняє</w:t>
            </w:r>
            <w:r>
              <w:rPr>
                <w:color w:val="000000"/>
                <w:sz w:val="24"/>
                <w:szCs w:val="24"/>
                <w:lang w:eastAsia="ru-RU"/>
              </w:rPr>
              <w:t xml:space="preserve"> </w:t>
            </w:r>
            <w:r>
              <w:rPr>
                <w:color w:val="000000"/>
                <w:sz w:val="24"/>
                <w:szCs w:val="24"/>
                <w:lang w:val="ru-RU" w:eastAsia="ru-RU"/>
              </w:rPr>
              <w:t>перебіг</w:t>
            </w:r>
            <w:r>
              <w:rPr>
                <w:color w:val="000000"/>
                <w:sz w:val="24"/>
                <w:szCs w:val="24"/>
                <w:lang w:eastAsia="ru-RU"/>
              </w:rPr>
              <w:t xml:space="preserve"> </w:t>
            </w:r>
            <w:r>
              <w:rPr>
                <w:color w:val="000000"/>
                <w:sz w:val="24"/>
                <w:szCs w:val="24"/>
                <w:lang w:val="ru-RU" w:eastAsia="ru-RU"/>
              </w:rPr>
              <w:t>відкритих</w:t>
            </w:r>
            <w:r>
              <w:rPr>
                <w:color w:val="000000"/>
                <w:sz w:val="24"/>
                <w:szCs w:val="24"/>
                <w:lang w:eastAsia="ru-RU"/>
              </w:rPr>
              <w:t xml:space="preserve"> </w:t>
            </w:r>
            <w:r>
              <w:rPr>
                <w:color w:val="000000"/>
                <w:sz w:val="24"/>
                <w:szCs w:val="24"/>
                <w:lang w:val="ru-RU" w:eastAsia="ru-RU"/>
              </w:rPr>
              <w:t>торгів.</w:t>
            </w:r>
          </w:p>
          <w:p>
            <w:pPr>
              <w:spacing w:after="0" w:line="240" w:lineRule="auto"/>
              <w:jc w:val="both"/>
              <w:rPr>
                <w:sz w:val="24"/>
                <w:szCs w:val="24"/>
              </w:rPr>
            </w:pPr>
            <w:r>
              <w:rPr>
                <w:color w:val="000000"/>
                <w:sz w:val="24"/>
                <w:szCs w:val="24"/>
                <w:lang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516" w:type="dxa"/>
            <w:shd w:val="clear" w:color="auto" w:fill="auto"/>
          </w:tcPr>
          <w:p>
            <w:pPr>
              <w:widowControl w:val="0"/>
              <w:spacing w:after="0" w:line="240" w:lineRule="auto"/>
              <w:contextualSpacing/>
              <w:jc w:val="center"/>
              <w:rPr>
                <w:color w:val="000000"/>
                <w:sz w:val="24"/>
                <w:szCs w:val="24"/>
                <w:lang w:eastAsia="uk-UA"/>
              </w:rPr>
            </w:pPr>
            <w:r>
              <w:rPr>
                <w:color w:val="000000"/>
                <w:sz w:val="24"/>
                <w:szCs w:val="24"/>
                <w:lang w:eastAsia="uk-UA"/>
              </w:rPr>
              <w:t>2</w:t>
            </w:r>
          </w:p>
        </w:tc>
        <w:tc>
          <w:tcPr>
            <w:tcW w:w="2838" w:type="dxa"/>
            <w:shd w:val="clear" w:color="auto" w:fill="auto"/>
          </w:tcPr>
          <w:p>
            <w:pPr>
              <w:widowControl w:val="0"/>
              <w:spacing w:after="0" w:line="240" w:lineRule="auto"/>
              <w:ind w:right="113"/>
              <w:contextualSpacing/>
              <w:rPr>
                <w:sz w:val="24"/>
                <w:szCs w:val="24"/>
                <w:lang w:eastAsia="uk-UA"/>
              </w:rPr>
            </w:pPr>
            <w:r>
              <w:rPr>
                <w:sz w:val="24"/>
                <w:szCs w:val="24"/>
                <w:lang w:eastAsia="uk-UA"/>
              </w:rPr>
              <w:t>Унесення змін до тендерної документації</w:t>
            </w:r>
          </w:p>
        </w:tc>
        <w:tc>
          <w:tcPr>
            <w:tcW w:w="6798" w:type="dxa"/>
            <w:shd w:val="clear" w:color="auto" w:fill="auto"/>
          </w:tcPr>
          <w:p>
            <w:pPr>
              <w:spacing w:after="0" w:line="240" w:lineRule="auto"/>
              <w:jc w:val="both"/>
              <w:rPr>
                <w:sz w:val="24"/>
                <w:szCs w:val="24"/>
                <w:lang w:eastAsia="ru-RU"/>
              </w:rPr>
            </w:pPr>
            <w:r>
              <w:rPr>
                <w:color w:val="000000"/>
                <w:sz w:val="24"/>
                <w:szCs w:val="24"/>
                <w:lang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pStyle w:val="20"/>
              <w:widowControl w:val="0"/>
              <w:ind w:right="113"/>
              <w:contextualSpacing/>
              <w:jc w:val="both"/>
              <w:rPr>
                <w:rFonts w:ascii="Times New Roman" w:hAnsi="Times New Roman"/>
                <w:sz w:val="24"/>
                <w:szCs w:val="24"/>
              </w:rPr>
            </w:pPr>
            <w:r>
              <w:rPr>
                <w:rFonts w:ascii="Times New Roman" w:hAnsi="Times New Roman" w:eastAsia="Times New Roman"/>
                <w:color w:val="000000"/>
                <w:sz w:val="24"/>
                <w:szCs w:val="24"/>
                <w:lang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jc w:val="center"/>
        </w:trPr>
        <w:tc>
          <w:tcPr>
            <w:tcW w:w="10152" w:type="dxa"/>
            <w:gridSpan w:val="3"/>
            <w:shd w:val="clear" w:color="auto" w:fill="auto"/>
            <w:vAlign w:val="center"/>
          </w:tcPr>
          <w:p>
            <w:pPr>
              <w:widowControl w:val="0"/>
              <w:spacing w:after="0" w:line="240" w:lineRule="auto"/>
              <w:contextualSpacing/>
              <w:jc w:val="center"/>
              <w:rPr>
                <w:b/>
                <w:sz w:val="24"/>
                <w:szCs w:val="24"/>
                <w:lang w:eastAsia="uk-UA"/>
              </w:rPr>
            </w:pPr>
          </w:p>
          <w:p>
            <w:pPr>
              <w:widowControl w:val="0"/>
              <w:spacing w:after="0" w:line="240" w:lineRule="auto"/>
              <w:contextualSpacing/>
              <w:jc w:val="center"/>
              <w:rPr>
                <w:b/>
                <w:color w:val="000000"/>
                <w:sz w:val="24"/>
                <w:szCs w:val="24"/>
                <w:lang w:eastAsia="uk-UA"/>
              </w:rPr>
            </w:pPr>
            <w:r>
              <w:rPr>
                <w:b/>
                <w:sz w:val="24"/>
                <w:szCs w:val="24"/>
                <w:lang w:eastAsia="uk-UA"/>
              </w:rPr>
              <w:t>ІІІ. Інструкція з підготовки тендерної пропозиції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516" w:type="dxa"/>
            <w:shd w:val="clear" w:color="auto" w:fill="auto"/>
          </w:tcPr>
          <w:p>
            <w:pPr>
              <w:widowControl w:val="0"/>
              <w:spacing w:after="0" w:line="240" w:lineRule="auto"/>
              <w:contextualSpacing/>
              <w:jc w:val="center"/>
              <w:rPr>
                <w:color w:val="000000"/>
                <w:sz w:val="24"/>
                <w:szCs w:val="24"/>
                <w:lang w:eastAsia="uk-UA"/>
              </w:rPr>
            </w:pPr>
            <w:r>
              <w:rPr>
                <w:color w:val="000000"/>
                <w:sz w:val="24"/>
                <w:szCs w:val="24"/>
                <w:lang w:eastAsia="uk-UA"/>
              </w:rPr>
              <w:t>1</w:t>
            </w:r>
          </w:p>
        </w:tc>
        <w:tc>
          <w:tcPr>
            <w:tcW w:w="2838" w:type="dxa"/>
            <w:shd w:val="clear" w:color="auto" w:fill="auto"/>
          </w:tcPr>
          <w:p>
            <w:pPr>
              <w:widowControl w:val="0"/>
              <w:spacing w:after="0" w:line="240" w:lineRule="auto"/>
              <w:ind w:right="113"/>
              <w:contextualSpacing/>
              <w:jc w:val="both"/>
              <w:rPr>
                <w:sz w:val="24"/>
                <w:szCs w:val="24"/>
                <w:lang w:eastAsia="uk-UA"/>
              </w:rPr>
            </w:pPr>
            <w:r>
              <w:rPr>
                <w:sz w:val="24"/>
                <w:szCs w:val="24"/>
                <w:lang w:eastAsia="uk-UA"/>
              </w:rPr>
              <w:t>Зміст і спосіб подання тендерної пропозиції</w:t>
            </w:r>
          </w:p>
        </w:tc>
        <w:tc>
          <w:tcPr>
            <w:tcW w:w="6798" w:type="dxa"/>
            <w:shd w:val="clear" w:color="auto" w:fill="auto"/>
          </w:tcPr>
          <w:p>
            <w:pPr>
              <w:pStyle w:val="11"/>
              <w:rPr>
                <w:sz w:val="16"/>
                <w:szCs w:val="16"/>
                <w:lang w:val="uk-UA"/>
              </w:rPr>
            </w:pPr>
            <w:r>
              <w:rPr>
                <w:rFonts w:eastAsia="Calibri"/>
                <w:sz w:val="24"/>
                <w:szCs w:val="24"/>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в п.44 Особливостей і в тендерній документації, та шляхом завантаження:</w:t>
            </w:r>
          </w:p>
          <w:p>
            <w:pPr>
              <w:numPr>
                <w:ilvl w:val="0"/>
                <w:numId w:val="1"/>
              </w:numPr>
              <w:spacing w:after="0" w:line="240" w:lineRule="auto"/>
              <w:jc w:val="both"/>
              <w:textAlignment w:val="baseline"/>
              <w:rPr>
                <w:rFonts w:eastAsia="Calibri"/>
                <w:sz w:val="24"/>
                <w:szCs w:val="24"/>
                <w:lang w:eastAsia="ru-RU"/>
              </w:rPr>
            </w:pPr>
            <w:r>
              <w:rPr>
                <w:rFonts w:eastAsia="Calibri"/>
                <w:sz w:val="24"/>
                <w:szCs w:val="24"/>
                <w:lang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pPr>
              <w:numPr>
                <w:ilvl w:val="0"/>
                <w:numId w:val="1"/>
              </w:numPr>
              <w:spacing w:after="0" w:line="240" w:lineRule="auto"/>
              <w:jc w:val="both"/>
              <w:textAlignment w:val="baseline"/>
              <w:rPr>
                <w:rFonts w:eastAsia="Calibri"/>
                <w:sz w:val="24"/>
                <w:szCs w:val="24"/>
                <w:lang w:eastAsia="ru-RU"/>
              </w:rPr>
            </w:pPr>
            <w:r>
              <w:rPr>
                <w:rFonts w:eastAsia="Calibri"/>
                <w:sz w:val="24"/>
                <w:szCs w:val="24"/>
                <w:lang w:eastAsia="ru-RU"/>
              </w:rPr>
              <w:t>інформації про підтвердження відсутності підстав для відмови в участі у процедурі закупівлі у відповідності до вимог визначених у Додатку № 2 до тендерної документації;</w:t>
            </w:r>
          </w:p>
          <w:p>
            <w:pPr>
              <w:numPr>
                <w:ilvl w:val="0"/>
                <w:numId w:val="1"/>
              </w:numPr>
              <w:spacing w:after="0" w:line="240" w:lineRule="auto"/>
              <w:jc w:val="both"/>
              <w:textAlignment w:val="baseline"/>
              <w:rPr>
                <w:rFonts w:eastAsia="Calibri"/>
                <w:sz w:val="24"/>
                <w:szCs w:val="24"/>
                <w:lang w:eastAsia="ru-RU"/>
              </w:rPr>
            </w:pPr>
            <w:r>
              <w:rPr>
                <w:rFonts w:eastAsia="Calibri"/>
                <w:sz w:val="24"/>
                <w:szCs w:val="24"/>
                <w:lang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pPr>
              <w:numPr>
                <w:ilvl w:val="0"/>
                <w:numId w:val="1"/>
              </w:numPr>
              <w:spacing w:after="0" w:line="240" w:lineRule="auto"/>
              <w:jc w:val="both"/>
              <w:textAlignment w:val="baseline"/>
              <w:rPr>
                <w:rFonts w:eastAsia="Calibri"/>
                <w:sz w:val="24"/>
                <w:szCs w:val="24"/>
                <w:lang w:eastAsia="ru-RU"/>
              </w:rPr>
            </w:pPr>
            <w:r>
              <w:rPr>
                <w:rFonts w:eastAsia="Calibri"/>
                <w:sz w:val="24"/>
                <w:szCs w:val="24"/>
                <w:lang w:eastAsia="ru-RU"/>
              </w:rPr>
              <w:t>забезпечення тендерної пропозиції відповідно до вимог визначених у пункті 2 розділу «Інструкція з підготовки тендерної пропозиції» (якщо таке забезпечення вимагається замовником);</w:t>
            </w:r>
          </w:p>
          <w:p>
            <w:pPr>
              <w:numPr>
                <w:ilvl w:val="0"/>
                <w:numId w:val="1"/>
              </w:numPr>
              <w:spacing w:after="0" w:line="240" w:lineRule="auto"/>
              <w:jc w:val="both"/>
              <w:textAlignment w:val="baseline"/>
              <w:rPr>
                <w:rFonts w:eastAsia="Calibri"/>
                <w:sz w:val="24"/>
                <w:szCs w:val="24"/>
                <w:lang w:eastAsia="ru-RU"/>
              </w:rPr>
            </w:pPr>
            <w:r>
              <w:rPr>
                <w:rFonts w:eastAsia="Calibri"/>
                <w:sz w:val="24"/>
                <w:szCs w:val="24"/>
                <w:lang w:eastAsia="ru-RU"/>
              </w:rPr>
              <w:t>документи, які підтверджують повноваження особи на підписання тендерної пропозиції;</w:t>
            </w:r>
          </w:p>
          <w:p>
            <w:pPr>
              <w:numPr>
                <w:ilvl w:val="0"/>
                <w:numId w:val="1"/>
              </w:numPr>
              <w:spacing w:after="0" w:line="240" w:lineRule="auto"/>
              <w:jc w:val="both"/>
              <w:textAlignment w:val="baseline"/>
              <w:rPr>
                <w:rFonts w:eastAsia="Calibri"/>
                <w:sz w:val="24"/>
                <w:szCs w:val="24"/>
                <w:lang w:eastAsia="ru-RU"/>
              </w:rPr>
            </w:pPr>
            <w:r>
              <w:rPr>
                <w:rFonts w:eastAsia="Calibri"/>
                <w:sz w:val="24"/>
                <w:szCs w:val="24"/>
                <w:lang w:eastAsia="ru-RU"/>
              </w:rPr>
              <w:t>цінової  пропозиції (за формою, зазначеною в Додатку № 4  до цієї тендерної документації);</w:t>
            </w:r>
          </w:p>
          <w:p>
            <w:pPr>
              <w:numPr>
                <w:ilvl w:val="0"/>
                <w:numId w:val="1"/>
              </w:numPr>
              <w:spacing w:after="0" w:line="240" w:lineRule="auto"/>
              <w:jc w:val="both"/>
              <w:textAlignment w:val="baseline"/>
              <w:rPr>
                <w:rFonts w:eastAsia="Calibri"/>
                <w:sz w:val="24"/>
                <w:szCs w:val="24"/>
                <w:lang w:eastAsia="ru-RU"/>
              </w:rPr>
            </w:pPr>
            <w:r>
              <w:rPr>
                <w:rFonts w:eastAsia="Calibri"/>
                <w:sz w:val="24"/>
                <w:szCs w:val="24"/>
                <w:lang w:eastAsia="ru-RU"/>
              </w:rPr>
              <w:t>листа-згоди на використання персональних даних осіб, які в складі тендерної пропозиції будуть подавати інформацію або документи з зазначенням в них персональних даних ;</w:t>
            </w:r>
          </w:p>
          <w:p>
            <w:pPr>
              <w:pStyle w:val="24"/>
              <w:numPr>
                <w:ilvl w:val="0"/>
                <w:numId w:val="2"/>
              </w:numPr>
              <w:spacing w:after="0" w:line="240" w:lineRule="auto"/>
              <w:jc w:val="both"/>
              <w:rPr>
                <w:rFonts w:eastAsia="Calibri"/>
                <w:sz w:val="24"/>
                <w:szCs w:val="24"/>
                <w:lang w:eastAsia="ru-RU"/>
              </w:rPr>
            </w:pPr>
            <w:r>
              <w:rPr>
                <w:rFonts w:eastAsia="Calibri"/>
                <w:sz w:val="24"/>
                <w:szCs w:val="24"/>
                <w:lang w:eastAsia="ru-RU"/>
              </w:rPr>
              <w:t>копії діючого Статуту із змінами (в разі їх наявності) або копію іншого установчого документа Учасника (для юридичних осіб). 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 (якщо на момент подання пропозиції доступ до зазначеного реєстру не є обмеженим);</w:t>
            </w:r>
          </w:p>
          <w:p>
            <w:pPr>
              <w:numPr>
                <w:ilvl w:val="0"/>
                <w:numId w:val="1"/>
              </w:numPr>
              <w:spacing w:after="0" w:line="240" w:lineRule="auto"/>
              <w:jc w:val="both"/>
              <w:textAlignment w:val="baseline"/>
              <w:rPr>
                <w:rFonts w:eastAsia="Calibri"/>
                <w:sz w:val="24"/>
                <w:szCs w:val="24"/>
                <w:lang w:eastAsia="ru-RU"/>
              </w:rPr>
            </w:pPr>
            <w:r>
              <w:rPr>
                <w:rFonts w:eastAsia="Calibri"/>
                <w:sz w:val="24"/>
                <w:szCs w:val="24"/>
                <w:lang w:eastAsia="ru-RU"/>
              </w:rPr>
              <w:t>Повноваження щодо підпису документів тендерної пропозиції учасника процедури закупівлі підтверджується наступними документами:</w:t>
            </w:r>
          </w:p>
          <w:p>
            <w:pPr>
              <w:suppressAutoHyphens/>
              <w:spacing w:after="0" w:line="240" w:lineRule="auto"/>
              <w:jc w:val="both"/>
              <w:rPr>
                <w:rFonts w:eastAsia="Calibri"/>
                <w:sz w:val="24"/>
                <w:szCs w:val="24"/>
                <w:lang w:eastAsia="ru-RU"/>
              </w:rPr>
            </w:pPr>
            <w:r>
              <w:rPr>
                <w:rFonts w:eastAsia="Calibri"/>
                <w:sz w:val="24"/>
                <w:szCs w:val="24"/>
                <w:lang w:eastAsia="ru-RU"/>
              </w:rPr>
              <w:t>Для Учасника – юридичної особи</w:t>
            </w:r>
          </w:p>
          <w:p>
            <w:pPr>
              <w:spacing w:after="0" w:line="240" w:lineRule="auto"/>
              <w:ind w:hanging="21"/>
              <w:jc w:val="both"/>
              <w:rPr>
                <w:rFonts w:eastAsia="Calibri"/>
                <w:sz w:val="24"/>
                <w:szCs w:val="24"/>
                <w:lang w:eastAsia="ru-RU"/>
              </w:rPr>
            </w:pPr>
            <w:r>
              <w:rPr>
                <w:rFonts w:eastAsia="Calibri"/>
                <w:sz w:val="24"/>
                <w:szCs w:val="24"/>
                <w:lang w:eastAsia="ru-RU"/>
              </w:rPr>
              <w:t xml:space="preserve">-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w:t>
            </w:r>
          </w:p>
          <w:p>
            <w:pPr>
              <w:spacing w:after="0" w:line="240" w:lineRule="auto"/>
              <w:ind w:hanging="21"/>
              <w:jc w:val="both"/>
              <w:rPr>
                <w:rFonts w:eastAsia="Calibri"/>
                <w:sz w:val="24"/>
                <w:szCs w:val="24"/>
                <w:lang w:eastAsia="ru-RU"/>
              </w:rPr>
            </w:pPr>
            <w:r>
              <w:rPr>
                <w:rFonts w:eastAsia="Calibri"/>
                <w:sz w:val="24"/>
                <w:szCs w:val="24"/>
                <w:lang w:eastAsia="ru-RU"/>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з наданням копії паспорту* або іншого документу (чинного на момент подання пропозиції), виданого уповноваженим органом України або іноземної держави, який посвідчує особу  уповноваженого (якщо повноваження надаються у відповідності до паспортних даних чи іншого документу).</w:t>
            </w:r>
          </w:p>
          <w:p>
            <w:pPr>
              <w:suppressAutoHyphens/>
              <w:spacing w:after="0" w:line="240" w:lineRule="auto"/>
              <w:jc w:val="both"/>
              <w:rPr>
                <w:rFonts w:eastAsia="Calibri"/>
                <w:sz w:val="24"/>
                <w:szCs w:val="24"/>
                <w:lang w:eastAsia="ru-RU"/>
              </w:rPr>
            </w:pPr>
            <w:r>
              <w:rPr>
                <w:rFonts w:eastAsia="Calibri"/>
                <w:sz w:val="24"/>
                <w:szCs w:val="24"/>
                <w:lang w:eastAsia="ru-RU"/>
              </w:rPr>
              <w:t>Для Учасника – фізичної особи, у тому числі фізичної особи–підприємця:</w:t>
            </w:r>
          </w:p>
          <w:p>
            <w:pPr>
              <w:spacing w:after="0" w:line="240" w:lineRule="auto"/>
              <w:jc w:val="both"/>
              <w:rPr>
                <w:rFonts w:eastAsia="Calibri"/>
                <w:sz w:val="24"/>
                <w:szCs w:val="24"/>
                <w:lang w:eastAsia="ru-RU"/>
              </w:rPr>
            </w:pPr>
            <w:r>
              <w:rPr>
                <w:rFonts w:eastAsia="Calibri"/>
                <w:sz w:val="24"/>
                <w:szCs w:val="24"/>
                <w:lang w:eastAsia="ru-RU"/>
              </w:rPr>
              <w:t xml:space="preserve">- копія паспорта чи іншого документу (чинного на момент подання пропозиції), виданого уповноваженим органом України або іноземної держави, що посвідчує особу учасника. </w:t>
            </w:r>
          </w:p>
          <w:p>
            <w:pPr>
              <w:spacing w:after="0" w:line="240" w:lineRule="auto"/>
              <w:jc w:val="both"/>
              <w:rPr>
                <w:rFonts w:eastAsia="Calibri"/>
                <w:sz w:val="24"/>
                <w:szCs w:val="24"/>
                <w:lang w:eastAsia="ru-RU"/>
              </w:rPr>
            </w:pPr>
            <w:r>
              <w:rPr>
                <w:rFonts w:eastAsia="Calibri"/>
                <w:sz w:val="24"/>
                <w:szCs w:val="24"/>
                <w:lang w:eastAsia="ru-RU"/>
              </w:rPr>
              <w:t>- копія довідки про надання ідентифікаційного коду* (у разі відсутності з релігійних переконань -  копія сторінки паспорту з відповідною відміткою), або обґрунтовані пояснення у довільній формі щодо неможливості надання зазначеного документу.</w:t>
            </w:r>
          </w:p>
          <w:p>
            <w:pPr>
              <w:spacing w:after="0" w:line="240" w:lineRule="auto"/>
              <w:ind w:firstLine="567"/>
              <w:jc w:val="both"/>
              <w:rPr>
                <w:rFonts w:eastAsia="Calibri"/>
                <w:sz w:val="24"/>
                <w:szCs w:val="24"/>
                <w:lang w:eastAsia="ru-RU"/>
              </w:rPr>
            </w:pPr>
            <w:r>
              <w:rPr>
                <w:rFonts w:eastAsia="Calibri"/>
                <w:sz w:val="24"/>
                <w:szCs w:val="24"/>
                <w:lang w:eastAsia="ru-RU"/>
              </w:rPr>
              <w:t>*подаються копії всіх сторінок паспорту окрім титульної</w:t>
            </w:r>
          </w:p>
          <w:p>
            <w:pPr>
              <w:pStyle w:val="24"/>
              <w:numPr>
                <w:ilvl w:val="0"/>
                <w:numId w:val="2"/>
              </w:numPr>
              <w:spacing w:after="0" w:line="240" w:lineRule="auto"/>
              <w:jc w:val="both"/>
              <w:rPr>
                <w:rFonts w:eastAsia="Calibri"/>
                <w:sz w:val="24"/>
                <w:szCs w:val="24"/>
                <w:lang w:eastAsia="ru-RU"/>
              </w:rPr>
            </w:pPr>
            <w:r>
              <w:rPr>
                <w:rFonts w:eastAsia="Calibri"/>
                <w:sz w:val="24"/>
                <w:szCs w:val="24"/>
                <w:lang w:eastAsia="ru-RU"/>
              </w:rPr>
              <w:t>Копія витягу з реєстру платників податку на додану вартість (копія Свідоцтва про реєстрацію платника податку на додану вартість), у разі наявності.</w:t>
            </w:r>
          </w:p>
          <w:p>
            <w:pPr>
              <w:pStyle w:val="24"/>
              <w:numPr>
                <w:ilvl w:val="0"/>
                <w:numId w:val="2"/>
              </w:numPr>
              <w:spacing w:after="0" w:line="240" w:lineRule="auto"/>
              <w:jc w:val="both"/>
              <w:rPr>
                <w:rFonts w:eastAsia="Calibri"/>
                <w:sz w:val="24"/>
                <w:szCs w:val="24"/>
                <w:lang w:eastAsia="ru-RU"/>
              </w:rPr>
            </w:pPr>
            <w:r>
              <w:rPr>
                <w:rFonts w:eastAsia="Calibri"/>
                <w:sz w:val="24"/>
                <w:szCs w:val="24"/>
                <w:lang w:eastAsia="ru-RU"/>
              </w:rPr>
              <w:t>Копія витягу з реєстру платників єдиного податку (копія Свідоцтва про сплату єдиного податку), у разі наявності.</w:t>
            </w:r>
          </w:p>
          <w:p>
            <w:pPr>
              <w:pStyle w:val="24"/>
              <w:numPr>
                <w:ilvl w:val="0"/>
                <w:numId w:val="2"/>
              </w:numPr>
              <w:spacing w:after="0" w:line="240" w:lineRule="auto"/>
              <w:jc w:val="both"/>
              <w:rPr>
                <w:rFonts w:eastAsia="Calibri"/>
                <w:sz w:val="24"/>
                <w:szCs w:val="24"/>
                <w:lang w:eastAsia="ru-RU"/>
              </w:rPr>
            </w:pPr>
            <w:r>
              <w:rPr>
                <w:rFonts w:eastAsia="Calibri"/>
                <w:sz w:val="24"/>
                <w:szCs w:val="24"/>
                <w:lang w:eastAsia="ru-RU"/>
              </w:rPr>
              <w:t>Гарантійний лист (в довільній формі), яким Учасник підтверджує свою згоду на укладення договору на умовах проекту договору, що є Додатком  5 до цієї тендерної документації.</w:t>
            </w:r>
          </w:p>
          <w:p>
            <w:pPr>
              <w:numPr>
                <w:ilvl w:val="0"/>
                <w:numId w:val="1"/>
              </w:numPr>
              <w:spacing w:after="0" w:line="240" w:lineRule="auto"/>
              <w:jc w:val="both"/>
              <w:textAlignment w:val="baseline"/>
              <w:rPr>
                <w:rFonts w:eastAsia="Calibri"/>
                <w:sz w:val="24"/>
                <w:szCs w:val="24"/>
                <w:lang w:eastAsia="ru-RU"/>
              </w:rPr>
            </w:pPr>
            <w:r>
              <w:rPr>
                <w:rFonts w:eastAsia="Calibri"/>
                <w:sz w:val="24"/>
                <w:szCs w:val="24"/>
                <w:lang w:eastAsia="ru-RU"/>
              </w:rPr>
              <w:t>інших документів та / або інформації визначені тендерною документацією та додатками.</w:t>
            </w:r>
          </w:p>
          <w:p>
            <w:pPr>
              <w:spacing w:after="0" w:line="240" w:lineRule="auto"/>
              <w:jc w:val="both"/>
              <w:rPr>
                <w:rFonts w:eastAsia="Calibri"/>
                <w:sz w:val="24"/>
                <w:szCs w:val="24"/>
                <w:lang w:eastAsia="ru-RU"/>
              </w:rPr>
            </w:pPr>
            <w:r>
              <w:rPr>
                <w:rFonts w:eastAsia="Calibri"/>
                <w:sz w:val="24"/>
                <w:szCs w:val="24"/>
                <w:lang w:eastAsia="ru-RU"/>
              </w:rPr>
              <w:t>Учасник-нерезидент надає легалізовані у встановленому порядку, відповідно до Віденської конвенції «Про консульські зносини» 1963 року, документи (якщо цього вимагає чинне законодавство), що передбачені законодавством країни, в якій цей учасник зареєстрований, та які підтверджують його статус і повноваження представника учасника-нерезидента на укладання договорів.</w:t>
            </w:r>
          </w:p>
          <w:p>
            <w:pPr>
              <w:spacing w:after="0" w:line="240" w:lineRule="auto"/>
              <w:jc w:val="both"/>
              <w:rPr>
                <w:rFonts w:eastAsia="Calibri"/>
                <w:sz w:val="24"/>
                <w:szCs w:val="24"/>
                <w:lang w:eastAsia="ru-RU"/>
              </w:rPr>
            </w:pPr>
            <w:r>
              <w:rPr>
                <w:rFonts w:eastAsia="Calibri"/>
                <w:sz w:val="24"/>
                <w:szCs w:val="24"/>
                <w:lang w:eastAsia="ru-RU"/>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pPr>
              <w:spacing w:after="0" w:line="240" w:lineRule="auto"/>
              <w:jc w:val="both"/>
              <w:rPr>
                <w:rFonts w:eastAsia="Calibri"/>
                <w:sz w:val="24"/>
                <w:szCs w:val="24"/>
                <w:lang w:eastAsia="ru-RU"/>
              </w:rPr>
            </w:pPr>
            <w:r>
              <w:rPr>
                <w:rFonts w:eastAsia="Calibri"/>
                <w:sz w:val="24"/>
                <w:szCs w:val="24"/>
                <w:lang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pPr>
              <w:spacing w:after="0" w:line="240" w:lineRule="auto"/>
              <w:jc w:val="both"/>
              <w:rPr>
                <w:rFonts w:eastAsia="Calibri"/>
                <w:sz w:val="24"/>
                <w:szCs w:val="24"/>
                <w:lang w:eastAsia="ru-RU"/>
              </w:rPr>
            </w:pPr>
            <w:r>
              <w:rPr>
                <w:rFonts w:eastAsia="Calibri"/>
                <w:sz w:val="24"/>
                <w:szCs w:val="24"/>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pPr>
              <w:pStyle w:val="11"/>
              <w:jc w:val="both"/>
              <w:rPr>
                <w:lang w:val="uk-UA"/>
              </w:rPr>
            </w:pPr>
            <w:r>
              <w:rPr>
                <w:rFonts w:eastAsia="Calibri"/>
                <w:sz w:val="24"/>
                <w:szCs w:val="24"/>
                <w:lang w:val="uk-UA"/>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w:t>
            </w:r>
            <w:r>
              <w:fldChar w:fldCharType="begin"/>
            </w:r>
            <w:r>
              <w:instrText xml:space="preserve"> HYPERLINK "https://zakon.rada.gov.ua/laws/show/1178-2022-%D0%BF?find=1&amp;text=%D0%BA%D0%B2%D0%B0%D0%BB%D1%96%D1%84" \l "n159" </w:instrText>
            </w:r>
            <w:r>
              <w:fldChar w:fldCharType="separate"/>
            </w:r>
            <w:r>
              <w:rPr>
                <w:rFonts w:eastAsia="Calibri"/>
                <w:sz w:val="24"/>
                <w:szCs w:val="24"/>
                <w:lang w:val="uk-UA"/>
              </w:rPr>
              <w:t>пунктом 44</w:t>
            </w:r>
            <w:r>
              <w:rPr>
                <w:rFonts w:eastAsia="Calibri"/>
                <w:sz w:val="24"/>
                <w:szCs w:val="24"/>
                <w:lang w:val="uk-UA"/>
              </w:rPr>
              <w:fldChar w:fldCharType="end"/>
            </w:r>
            <w:r>
              <w:rPr>
                <w:rFonts w:eastAsia="Calibri"/>
                <w:sz w:val="24"/>
                <w:szCs w:val="24"/>
                <w:lang w:val="uk-UA"/>
              </w:rPr>
              <w:t xml:space="preserve">  особливостей. </w:t>
            </w:r>
          </w:p>
          <w:p>
            <w:pPr>
              <w:spacing w:after="0" w:line="240" w:lineRule="auto"/>
              <w:jc w:val="both"/>
              <w:rPr>
                <w:rFonts w:eastAsia="Calibri"/>
                <w:sz w:val="24"/>
                <w:szCs w:val="24"/>
                <w:lang w:eastAsia="ru-RU"/>
              </w:rPr>
            </w:pPr>
            <w:r>
              <w:rPr>
                <w:rFonts w:eastAsia="Calibri"/>
                <w:sz w:val="24"/>
                <w:szCs w:val="24"/>
                <w:lang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pPr>
              <w:spacing w:after="0" w:line="240" w:lineRule="auto"/>
              <w:jc w:val="both"/>
              <w:rPr>
                <w:rFonts w:eastAsia="Calibri"/>
                <w:sz w:val="24"/>
                <w:szCs w:val="24"/>
                <w:lang w:eastAsia="ru-RU"/>
              </w:rPr>
            </w:pPr>
            <w:r>
              <w:rPr>
                <w:rFonts w:eastAsia="Calibri"/>
                <w:sz w:val="24"/>
                <w:szCs w:val="24"/>
                <w:lang w:eastAsia="ru-RU"/>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w:t>
            </w:r>
          </w:p>
          <w:p>
            <w:pPr>
              <w:spacing w:after="0" w:line="240" w:lineRule="auto"/>
              <w:jc w:val="both"/>
              <w:rPr>
                <w:rFonts w:eastAsia="Calibri"/>
                <w:sz w:val="24"/>
                <w:szCs w:val="24"/>
                <w:lang w:eastAsia="ru-RU"/>
              </w:rPr>
            </w:pPr>
            <w:r>
              <w:rPr>
                <w:rFonts w:eastAsia="Calibri"/>
                <w:sz w:val="24"/>
                <w:szCs w:val="24"/>
                <w:lang w:eastAsia="ru-RU"/>
              </w:rPr>
              <w:t>Учасник під час подання тендерної пропозиції має накласти кваліфікований електронний підпис особи уповноваженої на підписання тендерної пропозиції учасника. </w:t>
            </w:r>
          </w:p>
          <w:p>
            <w:pPr>
              <w:spacing w:after="0" w:line="240" w:lineRule="auto"/>
              <w:jc w:val="both"/>
              <w:rPr>
                <w:rFonts w:eastAsia="Calibri"/>
                <w:sz w:val="24"/>
                <w:szCs w:val="24"/>
                <w:lang w:eastAsia="ru-RU"/>
              </w:rPr>
            </w:pPr>
            <w:r>
              <w:rPr>
                <w:rFonts w:eastAsia="Calibri"/>
                <w:sz w:val="24"/>
                <w:szCs w:val="24"/>
                <w:lang w:eastAsia="ru-RU"/>
              </w:rPr>
              <w:t>У разі подання у складі тендерної пропозиції електронного(их) документа(ів) учасник має накласти кваліфікований електронний підпис особи уповноваженої на підписання тендерної пропозиції учасника на кожен електронний документ.</w:t>
            </w:r>
          </w:p>
          <w:p>
            <w:pPr>
              <w:pStyle w:val="20"/>
              <w:jc w:val="both"/>
              <w:rPr>
                <w:rFonts w:ascii="Times New Roman" w:hAnsi="Times New Roman"/>
                <w:sz w:val="24"/>
                <w:szCs w:val="24"/>
                <w:lang w:eastAsia="ru-RU"/>
              </w:rPr>
            </w:pPr>
            <w:r>
              <w:rPr>
                <w:rFonts w:ascii="Times New Roman" w:hAnsi="Times New Roman"/>
                <w:sz w:val="24"/>
                <w:szCs w:val="24"/>
                <w:lang w:eastAsia="ru-RU"/>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які надані у формі електронного документа через електронну систему закупівель із накладанням кваліфікованого електронного підпису. </w:t>
            </w:r>
          </w:p>
          <w:p>
            <w:pPr>
              <w:spacing w:after="0" w:line="240" w:lineRule="auto"/>
              <w:ind w:firstLine="284"/>
              <w:jc w:val="both"/>
              <w:rPr>
                <w:rFonts w:eastAsia="Calibri"/>
                <w:sz w:val="24"/>
                <w:szCs w:val="24"/>
                <w:lang w:eastAsia="ru-RU"/>
              </w:rPr>
            </w:pPr>
            <w:r>
              <w:rPr>
                <w:rFonts w:eastAsia="Calibri"/>
                <w:sz w:val="24"/>
                <w:szCs w:val="24"/>
                <w:lang w:eastAsia="ru-RU"/>
              </w:rPr>
              <w:t>Документи, що складаються безпосередньо учасником (форми довідок, листи тощо) повинні оформлюватись на фірмовому бланку Учасника за його наявності, обов’язково повинні мати дату реєстрації вихідного документу та вихідний номер документа із зазначенням ПІБ та посади уповноваженої посадової особи Учасника, завірені печаткою (у разі її наявності).  Копії документів повинні бути засвідчені Учасником у відповідності до вимог типової інструкції з діловодства в міністерствах, інших центральних та місцевих органах виконавчої влади № 55 від 17 січня 2018 року (копії документів повинні містити напис «Згідно з оригіналом», назву посади,  підпис, ініціали та прізвище уповноваженої особи учасника, дату посвідчення копії, та завірені  печаткою (у разі її наявності). У разі відсутності печатки документи завіряються підписом Учасника. На лицьовому боці у верхньому правому куті першого аркуша документа проставляється відмітка «Копія» Учасник може надавати у складі тендерної пропозиції  кольорові скановані копії документів  виготовлених з оригіналів документів.</w:t>
            </w:r>
          </w:p>
          <w:p>
            <w:pPr>
              <w:spacing w:after="0" w:line="240" w:lineRule="auto"/>
              <w:jc w:val="both"/>
              <w:rPr>
                <w:rFonts w:eastAsia="Calibri"/>
                <w:sz w:val="24"/>
                <w:szCs w:val="24"/>
                <w:lang w:eastAsia="ru-RU"/>
              </w:rPr>
            </w:pPr>
            <w:r>
              <w:rPr>
                <w:rFonts w:eastAsia="Calibri"/>
                <w:sz w:val="24"/>
                <w:szCs w:val="24"/>
                <w:lang w:eastAsia="ru-RU"/>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pPr>
              <w:spacing w:after="0" w:line="240" w:lineRule="auto"/>
              <w:jc w:val="both"/>
              <w:rPr>
                <w:rFonts w:eastAsia="Calibri"/>
                <w:sz w:val="24"/>
                <w:szCs w:val="24"/>
                <w:lang w:eastAsia="ru-RU"/>
              </w:rPr>
            </w:pPr>
            <w:r>
              <w:rPr>
                <w:rFonts w:eastAsia="Calibri"/>
                <w:sz w:val="24"/>
                <w:szCs w:val="24"/>
                <w:lang w:eastAsia="ru-RU"/>
              </w:rPr>
              <w:t>Перелік формальних помилок, затверджений наказом Мінекономіки від 15.04.2020 № 710:</w:t>
            </w:r>
          </w:p>
          <w:p>
            <w:pPr>
              <w:spacing w:after="0" w:line="240" w:lineRule="auto"/>
              <w:jc w:val="both"/>
              <w:rPr>
                <w:rFonts w:eastAsia="Calibri"/>
                <w:sz w:val="24"/>
                <w:szCs w:val="24"/>
                <w:lang w:eastAsia="ru-RU"/>
              </w:rPr>
            </w:pPr>
            <w:r>
              <w:rPr>
                <w:rFonts w:eastAsia="Calibri"/>
                <w:sz w:val="24"/>
                <w:szCs w:val="24"/>
                <w:lang w:eastAsia="ru-RU"/>
              </w:rPr>
              <w:t>1. інформація/документ, подана учасником процедури закупівлі у складі тендерної пропозиції, містить помилку (помилки) у частині: </w:t>
            </w:r>
          </w:p>
          <w:p>
            <w:pPr>
              <w:numPr>
                <w:ilvl w:val="0"/>
                <w:numId w:val="3"/>
              </w:numPr>
              <w:spacing w:after="0" w:line="240" w:lineRule="auto"/>
              <w:jc w:val="both"/>
              <w:textAlignment w:val="baseline"/>
              <w:rPr>
                <w:rFonts w:eastAsia="Calibri"/>
                <w:sz w:val="24"/>
                <w:szCs w:val="24"/>
                <w:lang w:eastAsia="ru-RU"/>
              </w:rPr>
            </w:pPr>
            <w:r>
              <w:rPr>
                <w:rFonts w:eastAsia="Calibri"/>
                <w:sz w:val="24"/>
                <w:szCs w:val="24"/>
                <w:lang w:eastAsia="ru-RU"/>
              </w:rPr>
              <w:t>уживання великої літери; </w:t>
            </w:r>
          </w:p>
          <w:p>
            <w:pPr>
              <w:numPr>
                <w:ilvl w:val="0"/>
                <w:numId w:val="3"/>
              </w:numPr>
              <w:spacing w:after="0" w:line="240" w:lineRule="auto"/>
              <w:jc w:val="both"/>
              <w:textAlignment w:val="baseline"/>
              <w:rPr>
                <w:rFonts w:eastAsia="Calibri"/>
                <w:sz w:val="24"/>
                <w:szCs w:val="24"/>
                <w:lang w:eastAsia="ru-RU"/>
              </w:rPr>
            </w:pPr>
            <w:r>
              <w:rPr>
                <w:rFonts w:eastAsia="Calibri"/>
                <w:sz w:val="24"/>
                <w:szCs w:val="24"/>
                <w:lang w:eastAsia="ru-RU"/>
              </w:rPr>
              <w:t>уживання розділових знаків та відмінювання слів у реченні; </w:t>
            </w:r>
          </w:p>
          <w:p>
            <w:pPr>
              <w:numPr>
                <w:ilvl w:val="0"/>
                <w:numId w:val="3"/>
              </w:numPr>
              <w:spacing w:after="0" w:line="240" w:lineRule="auto"/>
              <w:jc w:val="both"/>
              <w:textAlignment w:val="baseline"/>
              <w:rPr>
                <w:rFonts w:eastAsia="Calibri"/>
                <w:sz w:val="24"/>
                <w:szCs w:val="24"/>
                <w:lang w:eastAsia="ru-RU"/>
              </w:rPr>
            </w:pPr>
            <w:r>
              <w:rPr>
                <w:rFonts w:eastAsia="Calibri"/>
                <w:sz w:val="24"/>
                <w:szCs w:val="24"/>
                <w:lang w:eastAsia="ru-RU"/>
              </w:rPr>
              <w:t>використання слова або мовного звороту, запозичених з іншої мови; </w:t>
            </w:r>
          </w:p>
          <w:p>
            <w:pPr>
              <w:numPr>
                <w:ilvl w:val="0"/>
                <w:numId w:val="3"/>
              </w:numPr>
              <w:spacing w:after="0" w:line="240" w:lineRule="auto"/>
              <w:jc w:val="both"/>
              <w:textAlignment w:val="baseline"/>
              <w:rPr>
                <w:rFonts w:eastAsia="Calibri"/>
                <w:sz w:val="24"/>
                <w:szCs w:val="24"/>
                <w:lang w:eastAsia="ru-RU"/>
              </w:rPr>
            </w:pPr>
            <w:r>
              <w:rPr>
                <w:rFonts w:eastAsia="Calibri"/>
                <w:sz w:val="24"/>
                <w:szCs w:val="24"/>
                <w:lang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pPr>
              <w:numPr>
                <w:ilvl w:val="0"/>
                <w:numId w:val="3"/>
              </w:numPr>
              <w:spacing w:after="0" w:line="240" w:lineRule="auto"/>
              <w:jc w:val="both"/>
              <w:textAlignment w:val="baseline"/>
              <w:rPr>
                <w:rFonts w:eastAsia="Calibri"/>
                <w:sz w:val="24"/>
                <w:szCs w:val="24"/>
                <w:lang w:eastAsia="ru-RU"/>
              </w:rPr>
            </w:pPr>
            <w:r>
              <w:rPr>
                <w:rFonts w:eastAsia="Calibri"/>
                <w:sz w:val="24"/>
                <w:szCs w:val="24"/>
                <w:lang w:eastAsia="ru-RU"/>
              </w:rPr>
              <w:t>застосування правил переносу частини слова з рядка в рядок; </w:t>
            </w:r>
          </w:p>
          <w:p>
            <w:pPr>
              <w:numPr>
                <w:ilvl w:val="0"/>
                <w:numId w:val="3"/>
              </w:numPr>
              <w:spacing w:after="0" w:line="240" w:lineRule="auto"/>
              <w:jc w:val="both"/>
              <w:textAlignment w:val="baseline"/>
              <w:rPr>
                <w:rFonts w:eastAsia="Calibri"/>
                <w:sz w:val="24"/>
                <w:szCs w:val="24"/>
                <w:lang w:eastAsia="ru-RU"/>
              </w:rPr>
            </w:pPr>
            <w:r>
              <w:rPr>
                <w:rFonts w:eastAsia="Calibri"/>
                <w:sz w:val="24"/>
                <w:szCs w:val="24"/>
                <w:lang w:eastAsia="ru-RU"/>
              </w:rPr>
              <w:t>написання слів разом та/або окремо, та/або через дефіс; </w:t>
            </w:r>
          </w:p>
          <w:p>
            <w:pPr>
              <w:numPr>
                <w:ilvl w:val="0"/>
                <w:numId w:val="3"/>
              </w:numPr>
              <w:spacing w:after="0" w:line="240" w:lineRule="auto"/>
              <w:jc w:val="both"/>
              <w:textAlignment w:val="baseline"/>
              <w:rPr>
                <w:rFonts w:eastAsia="Calibri"/>
                <w:sz w:val="24"/>
                <w:szCs w:val="24"/>
                <w:lang w:eastAsia="ru-RU"/>
              </w:rPr>
            </w:pPr>
            <w:r>
              <w:rPr>
                <w:rFonts w:eastAsia="Calibri"/>
                <w:sz w:val="24"/>
                <w:szCs w:val="24"/>
                <w:lang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pPr>
              <w:spacing w:after="0" w:line="240" w:lineRule="auto"/>
              <w:jc w:val="both"/>
              <w:rPr>
                <w:rFonts w:eastAsia="Calibri"/>
                <w:sz w:val="24"/>
                <w:szCs w:val="24"/>
                <w:lang w:eastAsia="ru-RU"/>
              </w:rPr>
            </w:pPr>
            <w:r>
              <w:rPr>
                <w:rFonts w:eastAsia="Calibri"/>
                <w:sz w:val="24"/>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pPr>
              <w:spacing w:after="0" w:line="240" w:lineRule="auto"/>
              <w:jc w:val="both"/>
              <w:rPr>
                <w:rFonts w:eastAsia="Calibri"/>
                <w:sz w:val="24"/>
                <w:szCs w:val="24"/>
                <w:lang w:eastAsia="ru-RU"/>
              </w:rPr>
            </w:pPr>
            <w:r>
              <w:rPr>
                <w:rFonts w:eastAsia="Calibri"/>
                <w:sz w:val="24"/>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pPr>
              <w:spacing w:after="0" w:line="240" w:lineRule="auto"/>
              <w:jc w:val="both"/>
              <w:rPr>
                <w:rFonts w:eastAsia="Calibri"/>
                <w:sz w:val="24"/>
                <w:szCs w:val="24"/>
                <w:lang w:eastAsia="ru-RU"/>
              </w:rPr>
            </w:pPr>
            <w:r>
              <w:rPr>
                <w:rFonts w:eastAsia="Calibri"/>
                <w:sz w:val="24"/>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pPr>
              <w:spacing w:after="0" w:line="240" w:lineRule="auto"/>
              <w:jc w:val="both"/>
              <w:rPr>
                <w:rFonts w:eastAsia="Calibri"/>
                <w:sz w:val="24"/>
                <w:szCs w:val="24"/>
                <w:lang w:eastAsia="ru-RU"/>
              </w:rPr>
            </w:pPr>
            <w:r>
              <w:rPr>
                <w:rFonts w:eastAsia="Calibri"/>
                <w:sz w:val="24"/>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pPr>
              <w:spacing w:after="0" w:line="240" w:lineRule="auto"/>
              <w:jc w:val="both"/>
              <w:rPr>
                <w:rFonts w:eastAsia="Calibri"/>
                <w:sz w:val="24"/>
                <w:szCs w:val="24"/>
                <w:lang w:eastAsia="ru-RU"/>
              </w:rPr>
            </w:pPr>
            <w:r>
              <w:rPr>
                <w:rFonts w:eastAsia="Calibri"/>
                <w:sz w:val="24"/>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pPr>
              <w:spacing w:after="0" w:line="240" w:lineRule="auto"/>
              <w:jc w:val="both"/>
              <w:rPr>
                <w:rFonts w:eastAsia="Calibri"/>
                <w:sz w:val="24"/>
                <w:szCs w:val="24"/>
                <w:lang w:eastAsia="ru-RU"/>
              </w:rPr>
            </w:pPr>
            <w:r>
              <w:rPr>
                <w:rFonts w:eastAsia="Calibri"/>
                <w:sz w:val="24"/>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pPr>
              <w:spacing w:after="0" w:line="240" w:lineRule="auto"/>
              <w:jc w:val="both"/>
              <w:rPr>
                <w:rFonts w:eastAsia="Calibri"/>
                <w:sz w:val="24"/>
                <w:szCs w:val="24"/>
                <w:lang w:eastAsia="ru-RU"/>
              </w:rPr>
            </w:pPr>
            <w:r>
              <w:rPr>
                <w:rFonts w:eastAsia="Calibri"/>
                <w:sz w:val="24"/>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pPr>
              <w:spacing w:after="0" w:line="240" w:lineRule="auto"/>
              <w:jc w:val="both"/>
              <w:rPr>
                <w:rFonts w:eastAsia="Calibri"/>
                <w:sz w:val="24"/>
                <w:szCs w:val="24"/>
                <w:lang w:eastAsia="ru-RU"/>
              </w:rPr>
            </w:pPr>
            <w:r>
              <w:rPr>
                <w:rFonts w:eastAsia="Calibri"/>
                <w:sz w:val="24"/>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pPr>
              <w:spacing w:after="0" w:line="240" w:lineRule="auto"/>
              <w:jc w:val="both"/>
              <w:rPr>
                <w:rFonts w:eastAsia="Calibri"/>
                <w:sz w:val="24"/>
                <w:szCs w:val="24"/>
                <w:lang w:eastAsia="ru-RU"/>
              </w:rPr>
            </w:pPr>
            <w:r>
              <w:rPr>
                <w:rFonts w:eastAsia="Calibri"/>
                <w:sz w:val="24"/>
                <w:szCs w:val="24"/>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назви, найменування були змінені відповідно до законодавства після того, як відповідний документ (документи) був (були) поданий (подані). </w:t>
            </w:r>
          </w:p>
          <w:p>
            <w:pPr>
              <w:spacing w:after="0" w:line="240" w:lineRule="auto"/>
              <w:jc w:val="both"/>
              <w:rPr>
                <w:rFonts w:eastAsia="Calibri"/>
                <w:sz w:val="24"/>
                <w:szCs w:val="24"/>
                <w:lang w:eastAsia="ru-RU"/>
              </w:rPr>
            </w:pPr>
            <w:r>
              <w:rPr>
                <w:rFonts w:eastAsia="Calibri"/>
                <w:sz w:val="24"/>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pPr>
              <w:spacing w:after="0" w:line="240" w:lineRule="auto"/>
              <w:jc w:val="both"/>
              <w:rPr>
                <w:rFonts w:eastAsia="Calibri"/>
                <w:sz w:val="24"/>
                <w:szCs w:val="24"/>
                <w:lang w:eastAsia="ru-RU"/>
              </w:rPr>
            </w:pPr>
            <w:r>
              <w:rPr>
                <w:rFonts w:eastAsia="Calibri"/>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spacing w:after="0" w:line="240" w:lineRule="auto"/>
              <w:jc w:val="both"/>
              <w:rPr>
                <w:rFonts w:eastAsia="Calibri"/>
                <w:sz w:val="24"/>
                <w:szCs w:val="24"/>
                <w:lang w:eastAsia="ru-RU"/>
              </w:rPr>
            </w:pPr>
            <w:r>
              <w:rPr>
                <w:rFonts w:eastAsia="Calibri"/>
                <w:sz w:val="24"/>
                <w:szCs w:val="24"/>
                <w:lang w:eastAsia="ru-RU"/>
              </w:rPr>
              <w:t>Приклади формальних помилок:</w:t>
            </w:r>
          </w:p>
          <w:p>
            <w:pPr>
              <w:numPr>
                <w:ilvl w:val="0"/>
                <w:numId w:val="4"/>
              </w:numPr>
              <w:spacing w:after="0" w:line="240" w:lineRule="auto"/>
              <w:jc w:val="both"/>
              <w:textAlignment w:val="baseline"/>
              <w:rPr>
                <w:rFonts w:eastAsia="Calibri"/>
                <w:sz w:val="24"/>
                <w:szCs w:val="24"/>
                <w:lang w:eastAsia="ru-RU"/>
              </w:rPr>
            </w:pPr>
            <w:r>
              <w:rPr>
                <w:rFonts w:eastAsia="Calibri"/>
                <w:sz w:val="24"/>
                <w:szCs w:val="24"/>
                <w:lang w:eastAsia="ru-RU"/>
              </w:rPr>
              <w:t>«київська область» замість «Київська область» або «місто київ» замість «місто Київ»; </w:t>
            </w:r>
          </w:p>
          <w:p>
            <w:pPr>
              <w:numPr>
                <w:ilvl w:val="0"/>
                <w:numId w:val="4"/>
              </w:numPr>
              <w:spacing w:after="0" w:line="240" w:lineRule="auto"/>
              <w:jc w:val="both"/>
              <w:textAlignment w:val="baseline"/>
              <w:rPr>
                <w:rFonts w:eastAsia="Calibri"/>
                <w:sz w:val="24"/>
                <w:szCs w:val="24"/>
                <w:lang w:eastAsia="ru-RU"/>
              </w:rPr>
            </w:pPr>
            <w:r>
              <w:rPr>
                <w:rFonts w:eastAsia="Calibri"/>
                <w:sz w:val="24"/>
                <w:szCs w:val="24"/>
                <w:lang w:eastAsia="ru-RU"/>
              </w:rPr>
              <w:t>«у складі тендерна пропозиція» замість «у складі тендерної пропозиції»;</w:t>
            </w:r>
          </w:p>
          <w:p>
            <w:pPr>
              <w:numPr>
                <w:ilvl w:val="0"/>
                <w:numId w:val="4"/>
              </w:numPr>
              <w:spacing w:after="0" w:line="240" w:lineRule="auto"/>
              <w:jc w:val="both"/>
              <w:textAlignment w:val="baseline"/>
              <w:rPr>
                <w:rFonts w:eastAsia="Calibri"/>
                <w:sz w:val="24"/>
                <w:szCs w:val="24"/>
                <w:lang w:eastAsia="ru-RU"/>
              </w:rPr>
            </w:pPr>
            <w:r>
              <w:rPr>
                <w:rFonts w:eastAsia="Calibri"/>
                <w:sz w:val="24"/>
                <w:szCs w:val="24"/>
                <w:lang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pPr>
              <w:numPr>
                <w:ilvl w:val="0"/>
                <w:numId w:val="4"/>
              </w:numPr>
              <w:spacing w:after="0" w:line="240" w:lineRule="auto"/>
              <w:jc w:val="both"/>
              <w:textAlignment w:val="baseline"/>
              <w:rPr>
                <w:rFonts w:eastAsia="Calibri"/>
                <w:sz w:val="24"/>
                <w:szCs w:val="24"/>
                <w:lang w:eastAsia="ru-RU"/>
              </w:rPr>
            </w:pPr>
            <w:r>
              <w:rPr>
                <w:rFonts w:eastAsia="Calibri"/>
                <w:sz w:val="24"/>
                <w:szCs w:val="24"/>
                <w:lang w:eastAsia="ru-RU"/>
              </w:rPr>
              <w:t>«тендернапропозиція» замість «тендерна пропозиція»;</w:t>
            </w:r>
          </w:p>
          <w:p>
            <w:pPr>
              <w:numPr>
                <w:ilvl w:val="0"/>
                <w:numId w:val="4"/>
              </w:numPr>
              <w:spacing w:after="0" w:line="240" w:lineRule="auto"/>
              <w:jc w:val="both"/>
              <w:textAlignment w:val="baseline"/>
              <w:rPr>
                <w:rFonts w:eastAsia="Calibri"/>
                <w:sz w:val="24"/>
                <w:szCs w:val="24"/>
                <w:lang w:eastAsia="ru-RU"/>
              </w:rPr>
            </w:pPr>
            <w:r>
              <w:rPr>
                <w:rFonts w:eastAsia="Calibri"/>
                <w:sz w:val="24"/>
                <w:szCs w:val="24"/>
                <w:lang w:eastAsia="ru-RU"/>
              </w:rPr>
              <w:t>«срток поставки» замість «строк поставки»;</w:t>
            </w:r>
          </w:p>
          <w:p>
            <w:pPr>
              <w:numPr>
                <w:ilvl w:val="0"/>
                <w:numId w:val="4"/>
              </w:numPr>
              <w:spacing w:after="0" w:line="240" w:lineRule="auto"/>
              <w:jc w:val="both"/>
              <w:textAlignment w:val="baseline"/>
              <w:rPr>
                <w:rFonts w:eastAsia="Calibri"/>
                <w:sz w:val="24"/>
                <w:szCs w:val="24"/>
                <w:lang w:eastAsia="ru-RU"/>
              </w:rPr>
            </w:pPr>
            <w:r>
              <w:rPr>
                <w:rFonts w:eastAsia="Calibri"/>
                <w:sz w:val="24"/>
                <w:szCs w:val="24"/>
                <w:lang w:eastAsia="ru-RU"/>
              </w:rPr>
              <w:t>«Довідка» замість «Лист», «Гарантійний лист» замість «Довідка», «Лист» замість «Гарантійний лист» тощо;</w:t>
            </w:r>
          </w:p>
          <w:p>
            <w:pPr>
              <w:widowControl w:val="0"/>
              <w:spacing w:after="0" w:line="240" w:lineRule="auto"/>
              <w:jc w:val="both"/>
              <w:rPr>
                <w:rFonts w:eastAsia="Calibri"/>
                <w:sz w:val="24"/>
                <w:szCs w:val="24"/>
                <w:lang w:eastAsia="ru-RU"/>
              </w:rPr>
            </w:pPr>
            <w:r>
              <w:rPr>
                <w:rFonts w:eastAsia="Calibri"/>
                <w:sz w:val="24"/>
                <w:szCs w:val="24"/>
                <w:lang w:eastAsia="ru-RU"/>
              </w:rPr>
              <w:t>подання документа у форматі  «PDF» замість «JPEG», «JPEG» замість «PDF», «RAR» замість «PDF», «7z» замість «PDF» тощо.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516" w:type="dxa"/>
            <w:shd w:val="clear" w:color="auto" w:fill="auto"/>
          </w:tcPr>
          <w:p>
            <w:pPr>
              <w:widowControl w:val="0"/>
              <w:spacing w:after="0" w:line="240" w:lineRule="auto"/>
              <w:contextualSpacing/>
              <w:rPr>
                <w:color w:val="000000"/>
                <w:sz w:val="24"/>
                <w:szCs w:val="24"/>
                <w:lang w:eastAsia="uk-UA"/>
              </w:rPr>
            </w:pPr>
            <w:r>
              <w:rPr>
                <w:color w:val="000000"/>
                <w:sz w:val="24"/>
                <w:szCs w:val="24"/>
                <w:lang w:eastAsia="uk-UA"/>
              </w:rPr>
              <w:t>2</w:t>
            </w:r>
          </w:p>
        </w:tc>
        <w:tc>
          <w:tcPr>
            <w:tcW w:w="2838" w:type="dxa"/>
            <w:shd w:val="clear" w:color="auto" w:fill="auto"/>
          </w:tcPr>
          <w:p>
            <w:pPr>
              <w:widowControl w:val="0"/>
              <w:spacing w:after="0" w:line="240" w:lineRule="auto"/>
              <w:contextualSpacing/>
              <w:jc w:val="both"/>
              <w:rPr>
                <w:color w:val="000000"/>
                <w:sz w:val="24"/>
                <w:szCs w:val="24"/>
                <w:lang w:eastAsia="uk-UA"/>
              </w:rPr>
            </w:pPr>
            <w:r>
              <w:rPr>
                <w:color w:val="000000"/>
                <w:sz w:val="24"/>
                <w:szCs w:val="24"/>
                <w:lang w:eastAsia="uk-UA"/>
              </w:rPr>
              <w:t>Забезпечення тендерної пропозиції</w:t>
            </w:r>
          </w:p>
        </w:tc>
        <w:tc>
          <w:tcPr>
            <w:tcW w:w="6798" w:type="dxa"/>
            <w:shd w:val="clear" w:color="auto" w:fill="auto"/>
          </w:tcPr>
          <w:p>
            <w:pPr>
              <w:spacing w:after="0" w:line="240" w:lineRule="auto"/>
              <w:jc w:val="both"/>
              <w:rPr>
                <w:bCs/>
                <w:sz w:val="24"/>
                <w:szCs w:val="24"/>
                <w:lang w:eastAsia="ru-RU"/>
              </w:rPr>
            </w:pPr>
            <w:r>
              <w:rPr>
                <w:sz w:val="24"/>
                <w:szCs w:val="24"/>
                <w:lang w:eastAsia="zh-CN"/>
              </w:rPr>
              <w:t xml:space="preserve">Не вимагається </w:t>
            </w:r>
          </w:p>
          <w:p>
            <w:pPr>
              <w:spacing w:after="0" w:line="240" w:lineRule="auto"/>
              <w:jc w:val="both"/>
              <w:rPr>
                <w:color w:val="1F497D"/>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516" w:type="dxa"/>
            <w:shd w:val="clear" w:color="auto" w:fill="auto"/>
          </w:tcPr>
          <w:p>
            <w:pPr>
              <w:widowControl w:val="0"/>
              <w:spacing w:after="0" w:line="240" w:lineRule="auto"/>
              <w:contextualSpacing/>
              <w:rPr>
                <w:color w:val="000000"/>
                <w:sz w:val="24"/>
                <w:szCs w:val="24"/>
                <w:lang w:eastAsia="uk-UA"/>
              </w:rPr>
            </w:pPr>
            <w:r>
              <w:rPr>
                <w:color w:val="000000"/>
                <w:sz w:val="24"/>
                <w:szCs w:val="24"/>
                <w:lang w:eastAsia="uk-UA"/>
              </w:rPr>
              <w:t>3</w:t>
            </w:r>
          </w:p>
        </w:tc>
        <w:tc>
          <w:tcPr>
            <w:tcW w:w="2838" w:type="dxa"/>
            <w:shd w:val="clear" w:color="auto" w:fill="auto"/>
          </w:tcPr>
          <w:p>
            <w:pPr>
              <w:pStyle w:val="20"/>
              <w:widowControl w:val="0"/>
              <w:ind w:right="113"/>
              <w:contextualSpacing/>
              <w:rPr>
                <w:rFonts w:ascii="Times New Roman" w:hAnsi="Times New Roman"/>
                <w:sz w:val="24"/>
                <w:szCs w:val="24"/>
                <w:lang w:eastAsia="uk-UA"/>
              </w:rPr>
            </w:pPr>
            <w:r>
              <w:rPr>
                <w:rFonts w:ascii="Times New Roman" w:hAnsi="Times New Roman"/>
                <w:sz w:val="24"/>
                <w:szCs w:val="24"/>
                <w:lang w:eastAsia="uk-UA"/>
              </w:rPr>
              <w:t>Умови повернення чи неповернення забезпечення тендерної пропозиції</w:t>
            </w:r>
          </w:p>
        </w:tc>
        <w:tc>
          <w:tcPr>
            <w:tcW w:w="6798" w:type="dxa"/>
            <w:shd w:val="clear" w:color="auto" w:fill="auto"/>
          </w:tcPr>
          <w:p>
            <w:pPr>
              <w:spacing w:after="0" w:line="240" w:lineRule="auto"/>
              <w:jc w:val="both"/>
              <w:rPr>
                <w:sz w:val="24"/>
                <w:szCs w:val="24"/>
                <w:lang w:eastAsia="ru-RU"/>
              </w:rPr>
            </w:pPr>
            <w:r>
              <w:rPr>
                <w:sz w:val="24"/>
                <w:szCs w:val="24"/>
                <w:lang w:eastAsia="ru-RU"/>
              </w:rPr>
              <w:t>Не вимагається</w:t>
            </w:r>
          </w:p>
          <w:p>
            <w:pPr>
              <w:pStyle w:val="22"/>
              <w:widowControl w:val="0"/>
              <w:shd w:val="clear" w:color="auto" w:fill="FFFFFF"/>
              <w:spacing w:before="0" w:beforeAutospacing="0" w:after="0" w:afterAutospacing="0"/>
              <w:contextualSpacing/>
              <w:jc w:val="both"/>
              <w:textAlignment w:val="baselin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516" w:type="dxa"/>
            <w:shd w:val="clear" w:color="auto" w:fill="auto"/>
          </w:tcPr>
          <w:p>
            <w:pPr>
              <w:widowControl w:val="0"/>
              <w:spacing w:after="0" w:line="240" w:lineRule="auto"/>
              <w:contextualSpacing/>
              <w:rPr>
                <w:color w:val="000000"/>
                <w:sz w:val="24"/>
                <w:szCs w:val="24"/>
                <w:lang w:eastAsia="uk-UA"/>
              </w:rPr>
            </w:pPr>
            <w:r>
              <w:rPr>
                <w:color w:val="000000"/>
                <w:sz w:val="24"/>
                <w:szCs w:val="24"/>
                <w:lang w:eastAsia="uk-UA"/>
              </w:rPr>
              <w:t>4</w:t>
            </w:r>
          </w:p>
        </w:tc>
        <w:tc>
          <w:tcPr>
            <w:tcW w:w="2838" w:type="dxa"/>
            <w:shd w:val="clear" w:color="auto" w:fill="auto"/>
          </w:tcPr>
          <w:p>
            <w:pPr>
              <w:pStyle w:val="20"/>
              <w:widowControl w:val="0"/>
              <w:ind w:right="113"/>
              <w:contextualSpacing/>
              <w:rPr>
                <w:rFonts w:ascii="Times New Roman" w:hAnsi="Times New Roman"/>
                <w:sz w:val="24"/>
                <w:szCs w:val="24"/>
                <w:lang w:eastAsia="uk-UA"/>
              </w:rPr>
            </w:pPr>
            <w:r>
              <w:rPr>
                <w:rFonts w:ascii="Times New Roman" w:hAnsi="Times New Roman"/>
                <w:sz w:val="24"/>
                <w:szCs w:val="24"/>
                <w:lang w:eastAsia="uk-UA"/>
              </w:rPr>
              <w:t>Строк, протягом якого тендерні пропозиції є дійсними</w:t>
            </w:r>
          </w:p>
        </w:tc>
        <w:tc>
          <w:tcPr>
            <w:tcW w:w="6798" w:type="dxa"/>
            <w:shd w:val="clear" w:color="auto" w:fill="auto"/>
          </w:tcPr>
          <w:p>
            <w:pPr>
              <w:spacing w:after="0" w:line="240" w:lineRule="auto"/>
              <w:jc w:val="both"/>
              <w:rPr>
                <w:sz w:val="24"/>
                <w:szCs w:val="24"/>
                <w:lang w:eastAsia="ru-RU"/>
              </w:rPr>
            </w:pPr>
            <w:r>
              <w:rPr>
                <w:color w:val="000000"/>
                <w:sz w:val="24"/>
                <w:szCs w:val="24"/>
                <w:lang w:eastAsia="ru-RU"/>
              </w:rPr>
              <w:t>Тендерні пропозиції вважаються дійсними протягом 90 днів із дати кінцевого строку подання тендерних пропозицій. </w:t>
            </w:r>
          </w:p>
          <w:p>
            <w:pPr>
              <w:spacing w:after="0" w:line="240" w:lineRule="auto"/>
              <w:jc w:val="both"/>
              <w:rPr>
                <w:sz w:val="24"/>
                <w:szCs w:val="24"/>
                <w:lang w:eastAsia="ru-RU"/>
              </w:rPr>
            </w:pPr>
            <w:r>
              <w:rPr>
                <w:color w:val="000000"/>
                <w:sz w:val="24"/>
                <w:szCs w:val="24"/>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pPr>
              <w:numPr>
                <w:ilvl w:val="0"/>
                <w:numId w:val="5"/>
              </w:numPr>
              <w:spacing w:after="0" w:line="240" w:lineRule="auto"/>
              <w:jc w:val="both"/>
              <w:textAlignment w:val="baseline"/>
              <w:rPr>
                <w:color w:val="000000"/>
                <w:sz w:val="24"/>
                <w:szCs w:val="24"/>
                <w:lang w:eastAsia="ru-RU"/>
              </w:rPr>
            </w:pPr>
            <w:r>
              <w:rPr>
                <w:color w:val="000000"/>
                <w:sz w:val="24"/>
                <w:szCs w:val="24"/>
                <w:lang w:eastAsia="ru-RU"/>
              </w:rPr>
              <w:t>відхилити таку вимогу, не втрачаючи при цьому наданого ним забезпечення тендерної пропозиції;</w:t>
            </w:r>
          </w:p>
          <w:p>
            <w:pPr>
              <w:numPr>
                <w:ilvl w:val="0"/>
                <w:numId w:val="5"/>
              </w:numPr>
              <w:spacing w:after="0" w:line="240" w:lineRule="auto"/>
              <w:jc w:val="both"/>
              <w:textAlignment w:val="baseline"/>
              <w:rPr>
                <w:color w:val="000000"/>
                <w:sz w:val="24"/>
                <w:szCs w:val="24"/>
                <w:lang w:eastAsia="ru-RU"/>
              </w:rPr>
            </w:pPr>
            <w:r>
              <w:rPr>
                <w:color w:val="000000"/>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w:t>
            </w:r>
          </w:p>
          <w:p>
            <w:pPr>
              <w:widowControl w:val="0"/>
              <w:spacing w:after="0" w:line="240" w:lineRule="auto"/>
              <w:ind w:right="113"/>
              <w:contextualSpacing/>
              <w:jc w:val="both"/>
              <w:rPr>
                <w:sz w:val="24"/>
                <w:szCs w:val="24"/>
                <w:lang w:eastAsia="uk-UA"/>
              </w:rPr>
            </w:pPr>
            <w:r>
              <w:rPr>
                <w:color w:val="000000"/>
                <w:sz w:val="24"/>
                <w:szCs w:val="24"/>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jc w:val="center"/>
        </w:trPr>
        <w:tc>
          <w:tcPr>
            <w:tcW w:w="516" w:type="dxa"/>
            <w:shd w:val="clear" w:color="auto" w:fill="auto"/>
          </w:tcPr>
          <w:p>
            <w:pPr>
              <w:widowControl w:val="0"/>
              <w:spacing w:after="0" w:line="240" w:lineRule="auto"/>
              <w:contextualSpacing/>
              <w:rPr>
                <w:color w:val="000000"/>
                <w:sz w:val="24"/>
                <w:szCs w:val="24"/>
                <w:lang w:eastAsia="uk-UA"/>
              </w:rPr>
            </w:pPr>
            <w:r>
              <w:rPr>
                <w:color w:val="000000"/>
                <w:sz w:val="24"/>
                <w:szCs w:val="24"/>
                <w:lang w:eastAsia="uk-UA"/>
              </w:rPr>
              <w:t>5</w:t>
            </w:r>
          </w:p>
        </w:tc>
        <w:tc>
          <w:tcPr>
            <w:tcW w:w="2838" w:type="dxa"/>
            <w:shd w:val="clear" w:color="auto" w:fill="auto"/>
          </w:tcPr>
          <w:p>
            <w:pPr>
              <w:pStyle w:val="11"/>
              <w:rPr>
                <w:lang w:val="uk-UA"/>
              </w:rPr>
            </w:pPr>
            <w:r>
              <w:rPr>
                <w:color w:val="000000"/>
                <w:sz w:val="24"/>
                <w:szCs w:val="24"/>
              </w:rPr>
              <w:t>Кваліфікаційні критерії до учасників та вимоги, установлені </w:t>
            </w:r>
            <w:r>
              <w:rPr>
                <w:lang w:val="uk-UA"/>
              </w:rPr>
              <w:t xml:space="preserve"> п.44 Оособливостей</w:t>
            </w:r>
          </w:p>
          <w:p>
            <w:pPr>
              <w:pStyle w:val="20"/>
              <w:widowControl w:val="0"/>
              <w:ind w:right="113"/>
              <w:contextualSpacing/>
              <w:rPr>
                <w:rFonts w:ascii="Times New Roman" w:hAnsi="Times New Roman"/>
                <w:sz w:val="24"/>
                <w:szCs w:val="24"/>
                <w:lang w:eastAsia="uk-UA"/>
              </w:rPr>
            </w:pPr>
          </w:p>
        </w:tc>
        <w:tc>
          <w:tcPr>
            <w:tcW w:w="6798" w:type="dxa"/>
            <w:shd w:val="clear" w:color="auto" w:fill="auto"/>
          </w:tcPr>
          <w:p>
            <w:pPr>
              <w:spacing w:after="0" w:line="240" w:lineRule="auto"/>
              <w:jc w:val="both"/>
              <w:rPr>
                <w:sz w:val="24"/>
                <w:szCs w:val="24"/>
                <w:lang w:eastAsia="ru-RU"/>
              </w:rPr>
            </w:pPr>
            <w:r>
              <w:rPr>
                <w:color w:val="000000"/>
                <w:sz w:val="24"/>
                <w:szCs w:val="24"/>
                <w:lang w:eastAsia="ru-RU"/>
              </w:rPr>
              <w:t xml:space="preserve">Кваліфікаційні критерії та інформація про спосіб їх </w:t>
            </w:r>
            <w:r>
              <w:rPr>
                <w:color w:val="000000"/>
                <w:sz w:val="24"/>
                <w:szCs w:val="24"/>
              </w:rPr>
              <w:t>підтвердження викладені у Додатку № 1 до тендерної документації. Підстави для відмови в участі у процедурі закупівлі встановлені п.44 Оособливостей та спосіб підтвердження відповідності учасників викладений у Додатку №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516" w:type="dxa"/>
            <w:shd w:val="clear" w:color="auto" w:fill="auto"/>
          </w:tcPr>
          <w:p>
            <w:pPr>
              <w:widowControl w:val="0"/>
              <w:spacing w:after="0" w:line="240" w:lineRule="auto"/>
              <w:contextualSpacing/>
              <w:rPr>
                <w:color w:val="000000"/>
                <w:sz w:val="24"/>
                <w:szCs w:val="24"/>
                <w:lang w:eastAsia="uk-UA"/>
              </w:rPr>
            </w:pPr>
            <w:r>
              <w:rPr>
                <w:color w:val="000000"/>
                <w:sz w:val="24"/>
                <w:szCs w:val="24"/>
                <w:lang w:eastAsia="uk-UA"/>
              </w:rPr>
              <w:t>6</w:t>
            </w:r>
          </w:p>
        </w:tc>
        <w:tc>
          <w:tcPr>
            <w:tcW w:w="2838" w:type="dxa"/>
            <w:shd w:val="clear" w:color="auto" w:fill="auto"/>
          </w:tcPr>
          <w:p>
            <w:pPr>
              <w:widowControl w:val="0"/>
              <w:spacing w:after="0" w:line="240" w:lineRule="auto"/>
              <w:ind w:right="113"/>
              <w:contextualSpacing/>
              <w:rPr>
                <w:sz w:val="24"/>
                <w:szCs w:val="24"/>
                <w:lang w:eastAsia="uk-UA"/>
              </w:rPr>
            </w:pPr>
            <w:r>
              <w:rPr>
                <w:sz w:val="24"/>
                <w:szCs w:val="24"/>
                <w:lang w:eastAsia="uk-UA"/>
              </w:rPr>
              <w:t>Інформація про технічні, якісні та кількісні характеристики предмета закупівлі</w:t>
            </w:r>
          </w:p>
        </w:tc>
        <w:tc>
          <w:tcPr>
            <w:tcW w:w="6798" w:type="dxa"/>
            <w:shd w:val="clear" w:color="auto" w:fill="auto"/>
          </w:tcPr>
          <w:p>
            <w:pPr>
              <w:widowControl w:val="0"/>
              <w:spacing w:after="0" w:line="240" w:lineRule="auto"/>
              <w:ind w:right="113" w:firstLine="317"/>
              <w:contextualSpacing/>
              <w:jc w:val="both"/>
              <w:rPr>
                <w:sz w:val="24"/>
                <w:szCs w:val="24"/>
                <w:lang w:eastAsia="uk-UA"/>
              </w:rPr>
            </w:pPr>
            <w:r>
              <w:rPr>
                <w:color w:val="000000"/>
                <w:sz w:val="24"/>
                <w:szCs w:val="24"/>
                <w:lang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516" w:type="dxa"/>
            <w:shd w:val="clear" w:color="auto" w:fill="auto"/>
          </w:tcPr>
          <w:p>
            <w:pPr>
              <w:widowControl w:val="0"/>
              <w:spacing w:after="0" w:line="240" w:lineRule="auto"/>
              <w:contextualSpacing/>
              <w:rPr>
                <w:color w:val="000000"/>
                <w:sz w:val="24"/>
                <w:szCs w:val="24"/>
                <w:lang w:eastAsia="uk-UA"/>
              </w:rPr>
            </w:pPr>
            <w:r>
              <w:rPr>
                <w:color w:val="000000"/>
                <w:sz w:val="24"/>
                <w:szCs w:val="24"/>
                <w:lang w:eastAsia="uk-UA"/>
              </w:rPr>
              <w:t>7</w:t>
            </w:r>
          </w:p>
        </w:tc>
        <w:tc>
          <w:tcPr>
            <w:tcW w:w="2838" w:type="dxa"/>
            <w:shd w:val="clear" w:color="auto" w:fill="auto"/>
          </w:tcPr>
          <w:p>
            <w:pPr>
              <w:widowControl w:val="0"/>
              <w:spacing w:after="0" w:line="240" w:lineRule="auto"/>
              <w:ind w:right="113"/>
              <w:contextualSpacing/>
              <w:rPr>
                <w:sz w:val="24"/>
                <w:szCs w:val="24"/>
                <w:lang w:eastAsia="uk-UA"/>
              </w:rPr>
            </w:pPr>
            <w:r>
              <w:rPr>
                <w:sz w:val="24"/>
                <w:szCs w:val="24"/>
                <w:lang w:eastAsia="uk-UA"/>
              </w:rPr>
              <w:t>Інформація про субпідрядника (у випадку закупівлі робіт)</w:t>
            </w:r>
          </w:p>
        </w:tc>
        <w:tc>
          <w:tcPr>
            <w:tcW w:w="6798" w:type="dxa"/>
            <w:shd w:val="clear" w:color="auto" w:fill="auto"/>
          </w:tcPr>
          <w:p>
            <w:pPr>
              <w:widowControl w:val="0"/>
              <w:spacing w:after="0" w:line="240" w:lineRule="auto"/>
              <w:ind w:right="113" w:firstLine="317"/>
              <w:contextualSpacing/>
              <w:jc w:val="both"/>
              <w:rPr>
                <w:sz w:val="24"/>
                <w:szCs w:val="24"/>
                <w:lang w:eastAsia="uk-UA"/>
              </w:rPr>
            </w:pPr>
            <w:r>
              <w:rPr>
                <w:sz w:val="24"/>
                <w:szCs w:val="24"/>
                <w:lang w:eastAsia="uk-UA"/>
              </w:rPr>
              <w:t>Цими торгами інформацію про субпідрядника  не передбачено.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516" w:type="dxa"/>
            <w:shd w:val="clear" w:color="auto" w:fill="auto"/>
          </w:tcPr>
          <w:p>
            <w:pPr>
              <w:widowControl w:val="0"/>
              <w:spacing w:after="0" w:line="240" w:lineRule="auto"/>
              <w:contextualSpacing/>
              <w:rPr>
                <w:color w:val="000000"/>
                <w:sz w:val="24"/>
                <w:szCs w:val="24"/>
                <w:lang w:eastAsia="uk-UA"/>
              </w:rPr>
            </w:pPr>
            <w:r>
              <w:rPr>
                <w:color w:val="000000"/>
                <w:sz w:val="24"/>
                <w:szCs w:val="24"/>
                <w:lang w:eastAsia="uk-UA"/>
              </w:rPr>
              <w:t>8</w:t>
            </w:r>
          </w:p>
        </w:tc>
        <w:tc>
          <w:tcPr>
            <w:tcW w:w="2838" w:type="dxa"/>
            <w:shd w:val="clear" w:color="auto" w:fill="auto"/>
          </w:tcPr>
          <w:p>
            <w:pPr>
              <w:widowControl w:val="0"/>
              <w:spacing w:after="0" w:line="240" w:lineRule="auto"/>
              <w:ind w:right="113"/>
              <w:contextualSpacing/>
              <w:rPr>
                <w:sz w:val="24"/>
                <w:szCs w:val="24"/>
                <w:lang w:eastAsia="uk-UA"/>
              </w:rPr>
            </w:pPr>
            <w:r>
              <w:rPr>
                <w:sz w:val="24"/>
                <w:szCs w:val="24"/>
                <w:lang w:eastAsia="uk-UA"/>
              </w:rPr>
              <w:t>Унесення змін або відкликання тендерної пропозиції Учасником</w:t>
            </w:r>
          </w:p>
        </w:tc>
        <w:tc>
          <w:tcPr>
            <w:tcW w:w="6798" w:type="dxa"/>
            <w:shd w:val="clear" w:color="auto" w:fill="auto"/>
          </w:tcPr>
          <w:p>
            <w:pPr>
              <w:widowControl w:val="0"/>
              <w:spacing w:after="0" w:line="240" w:lineRule="auto"/>
              <w:ind w:right="113"/>
              <w:contextualSpacing/>
              <w:jc w:val="both"/>
              <w:rPr>
                <w:sz w:val="24"/>
                <w:szCs w:val="24"/>
              </w:rPr>
            </w:pPr>
            <w:r>
              <w:rPr>
                <w:color w:val="000000"/>
                <w:sz w:val="24"/>
                <w:szCs w:val="24"/>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516" w:type="dxa"/>
            <w:shd w:val="clear" w:color="auto" w:fill="auto"/>
          </w:tcPr>
          <w:p>
            <w:pPr>
              <w:widowControl w:val="0"/>
              <w:spacing w:after="0" w:line="240" w:lineRule="auto"/>
              <w:contextualSpacing/>
              <w:rPr>
                <w:color w:val="000000"/>
                <w:sz w:val="24"/>
                <w:szCs w:val="24"/>
                <w:lang w:eastAsia="uk-UA"/>
              </w:rPr>
            </w:pPr>
            <w:r>
              <w:rPr>
                <w:color w:val="000000"/>
                <w:sz w:val="24"/>
                <w:szCs w:val="24"/>
                <w:lang w:eastAsia="uk-UA"/>
              </w:rPr>
              <w:t>9</w:t>
            </w:r>
          </w:p>
        </w:tc>
        <w:tc>
          <w:tcPr>
            <w:tcW w:w="2838" w:type="dxa"/>
            <w:shd w:val="clear" w:color="auto" w:fill="auto"/>
          </w:tcPr>
          <w:p>
            <w:pPr>
              <w:spacing w:after="0" w:line="240" w:lineRule="auto"/>
              <w:rPr>
                <w:sz w:val="24"/>
                <w:szCs w:val="24"/>
                <w:lang w:eastAsia="ru-RU"/>
              </w:rPr>
            </w:pPr>
            <w:r>
              <w:rPr>
                <w:color w:val="000000"/>
                <w:sz w:val="24"/>
                <w:szCs w:val="24"/>
                <w:lang w:eastAsia="ru-RU"/>
              </w:rPr>
              <w:t>Ступень локалізації виробництва</w:t>
            </w:r>
          </w:p>
        </w:tc>
        <w:tc>
          <w:tcPr>
            <w:tcW w:w="6798" w:type="dxa"/>
            <w:shd w:val="clear" w:color="auto" w:fill="auto"/>
          </w:tcPr>
          <w:p>
            <w:pPr>
              <w:spacing w:after="0" w:line="240" w:lineRule="auto"/>
              <w:jc w:val="both"/>
              <w:rPr>
                <w:sz w:val="24"/>
                <w:szCs w:val="24"/>
                <w:lang w:eastAsia="ru-RU"/>
              </w:rPr>
            </w:pPr>
            <w:r>
              <w:rPr>
                <w:color w:val="000000"/>
                <w:sz w:val="24"/>
                <w:szCs w:val="24"/>
                <w:lang w:eastAsia="ru-RU"/>
              </w:rPr>
              <w:t>Не застосовується </w:t>
            </w:r>
          </w:p>
          <w:p>
            <w:pPr>
              <w:spacing w:after="0" w:line="240" w:lineRule="auto"/>
              <w:jc w:val="both"/>
              <w:rPr>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 w:hRule="atLeast"/>
          <w:jc w:val="center"/>
        </w:trPr>
        <w:tc>
          <w:tcPr>
            <w:tcW w:w="10152" w:type="dxa"/>
            <w:gridSpan w:val="3"/>
            <w:shd w:val="clear" w:color="auto" w:fill="auto"/>
          </w:tcPr>
          <w:p>
            <w:pPr>
              <w:widowControl w:val="0"/>
              <w:spacing w:after="0" w:line="240" w:lineRule="auto"/>
              <w:ind w:left="34" w:right="113" w:hanging="23"/>
              <w:contextualSpacing/>
              <w:jc w:val="center"/>
              <w:rPr>
                <w:b/>
                <w:sz w:val="24"/>
                <w:szCs w:val="24"/>
              </w:rPr>
            </w:pPr>
          </w:p>
          <w:p>
            <w:pPr>
              <w:widowControl w:val="0"/>
              <w:spacing w:after="0" w:line="240" w:lineRule="auto"/>
              <w:ind w:left="34" w:right="113" w:hanging="23"/>
              <w:contextualSpacing/>
              <w:jc w:val="center"/>
              <w:rPr>
                <w:b/>
                <w:sz w:val="24"/>
                <w:szCs w:val="24"/>
              </w:rPr>
            </w:pPr>
            <w:r>
              <w:rPr>
                <w:b/>
                <w:sz w:val="24"/>
                <w:szCs w:val="24"/>
              </w:rPr>
              <w:t>IV. Подання та розкриття тендерної пропозиції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516" w:type="dxa"/>
            <w:shd w:val="clear" w:color="auto" w:fill="auto"/>
          </w:tcPr>
          <w:p>
            <w:pPr>
              <w:widowControl w:val="0"/>
              <w:spacing w:after="0" w:line="240" w:lineRule="auto"/>
              <w:contextualSpacing/>
              <w:rPr>
                <w:color w:val="000000"/>
                <w:sz w:val="24"/>
                <w:szCs w:val="24"/>
                <w:lang w:eastAsia="uk-UA"/>
              </w:rPr>
            </w:pPr>
            <w:r>
              <w:rPr>
                <w:color w:val="000000"/>
                <w:sz w:val="24"/>
                <w:szCs w:val="24"/>
                <w:lang w:eastAsia="uk-UA"/>
              </w:rPr>
              <w:t>1</w:t>
            </w:r>
          </w:p>
        </w:tc>
        <w:tc>
          <w:tcPr>
            <w:tcW w:w="2838" w:type="dxa"/>
            <w:shd w:val="clear" w:color="auto" w:fill="auto"/>
          </w:tcPr>
          <w:p>
            <w:pPr>
              <w:pStyle w:val="20"/>
              <w:widowControl w:val="0"/>
              <w:ind w:right="113"/>
              <w:contextualSpacing/>
              <w:jc w:val="both"/>
              <w:rPr>
                <w:rFonts w:ascii="Times New Roman" w:hAnsi="Times New Roman"/>
                <w:sz w:val="24"/>
                <w:szCs w:val="24"/>
                <w:lang w:eastAsia="uk-UA"/>
              </w:rPr>
            </w:pPr>
            <w:r>
              <w:rPr>
                <w:rStyle w:val="21"/>
                <w:rFonts w:ascii="Times New Roman" w:hAnsi="Times New Roman"/>
                <w:sz w:val="24"/>
                <w:szCs w:val="24"/>
              </w:rPr>
              <w:t>Кінцевий строк подання тендерної пропозиції</w:t>
            </w:r>
          </w:p>
        </w:tc>
        <w:tc>
          <w:tcPr>
            <w:tcW w:w="6798" w:type="dxa"/>
            <w:shd w:val="clear" w:color="auto" w:fill="auto"/>
          </w:tcPr>
          <w:p>
            <w:pPr>
              <w:spacing w:after="0" w:line="240" w:lineRule="auto"/>
              <w:jc w:val="both"/>
              <w:rPr>
                <w:color w:val="000000"/>
                <w:sz w:val="24"/>
                <w:szCs w:val="24"/>
                <w:lang w:eastAsia="ru-RU"/>
              </w:rPr>
            </w:pPr>
            <w:r>
              <w:rPr>
                <w:color w:val="000000"/>
                <w:sz w:val="24"/>
                <w:szCs w:val="24"/>
                <w:lang w:eastAsia="ru-RU"/>
              </w:rPr>
              <w:t xml:space="preserve">Кінцевий строк подання тендерних пропозицій: 10 година 00 хвилин </w:t>
            </w:r>
            <w:r>
              <w:rPr>
                <w:rFonts w:hint="default"/>
                <w:color w:val="000000"/>
                <w:sz w:val="24"/>
                <w:szCs w:val="24"/>
                <w:lang w:val="uk-UA" w:eastAsia="ru-RU"/>
              </w:rPr>
              <w:t>27.05.</w:t>
            </w:r>
            <w:r>
              <w:rPr>
                <w:color w:val="000000"/>
                <w:sz w:val="24"/>
                <w:szCs w:val="24"/>
                <w:lang w:eastAsia="ru-RU"/>
              </w:rPr>
              <w:t xml:space="preserve"> 2023 року.</w:t>
            </w:r>
          </w:p>
          <w:p>
            <w:pPr>
              <w:widowControl w:val="0"/>
              <w:spacing w:after="0" w:line="240" w:lineRule="auto"/>
              <w:ind w:left="34" w:right="113" w:firstLine="283"/>
              <w:contextualSpacing/>
              <w:jc w:val="both"/>
              <w:rPr>
                <w:sz w:val="24"/>
                <w:szCs w:val="24"/>
              </w:rPr>
            </w:pPr>
            <w:r>
              <w:rPr>
                <w:color w:val="000000"/>
                <w:sz w:val="24"/>
                <w:szCs w:val="24"/>
                <w:lang w:eastAsia="ru-RU"/>
              </w:rPr>
              <w:t>Тендерні пропозиції після закінчення кінцевого строку їх подання не приймаються електронною системою закупівель.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516" w:type="dxa"/>
            <w:shd w:val="clear" w:color="auto" w:fill="auto"/>
          </w:tcPr>
          <w:p>
            <w:pPr>
              <w:widowControl w:val="0"/>
              <w:spacing w:after="0" w:line="240" w:lineRule="auto"/>
              <w:contextualSpacing/>
              <w:rPr>
                <w:color w:val="000000"/>
                <w:sz w:val="24"/>
                <w:szCs w:val="24"/>
                <w:lang w:eastAsia="uk-UA"/>
              </w:rPr>
            </w:pPr>
            <w:r>
              <w:rPr>
                <w:color w:val="000000"/>
                <w:sz w:val="24"/>
                <w:szCs w:val="24"/>
                <w:lang w:eastAsia="uk-UA"/>
              </w:rPr>
              <w:t>2</w:t>
            </w:r>
          </w:p>
        </w:tc>
        <w:tc>
          <w:tcPr>
            <w:tcW w:w="2838" w:type="dxa"/>
            <w:shd w:val="clear" w:color="auto" w:fill="auto"/>
          </w:tcPr>
          <w:p>
            <w:pPr>
              <w:widowControl w:val="0"/>
              <w:spacing w:after="0" w:line="240" w:lineRule="auto"/>
              <w:ind w:right="113"/>
              <w:contextualSpacing/>
              <w:rPr>
                <w:sz w:val="24"/>
                <w:szCs w:val="24"/>
              </w:rPr>
            </w:pPr>
            <w:r>
              <w:rPr>
                <w:sz w:val="24"/>
                <w:szCs w:val="24"/>
              </w:rPr>
              <w:t>Дата та час розкриття тендерної пропозиції</w:t>
            </w:r>
          </w:p>
        </w:tc>
        <w:tc>
          <w:tcPr>
            <w:tcW w:w="6798" w:type="dxa"/>
            <w:shd w:val="clear" w:color="auto" w:fill="auto"/>
          </w:tcPr>
          <w:p>
            <w:pPr>
              <w:spacing w:after="0" w:line="240" w:lineRule="auto"/>
              <w:jc w:val="both"/>
              <w:rPr>
                <w:color w:val="000000"/>
                <w:sz w:val="24"/>
                <w:szCs w:val="24"/>
                <w:lang w:eastAsia="ru-RU"/>
              </w:rPr>
            </w:pPr>
            <w:r>
              <w:rPr>
                <w:color w:val="000000"/>
                <w:sz w:val="24"/>
                <w:szCs w:val="24"/>
                <w:lang w:eastAsia="ru-RU"/>
              </w:rPr>
              <w:t>Відкриті торги проводяться без застосування електронного аукціону.</w:t>
            </w:r>
          </w:p>
          <w:p>
            <w:pPr>
              <w:spacing w:after="0" w:line="240" w:lineRule="auto"/>
              <w:jc w:val="both"/>
              <w:rPr>
                <w:color w:val="000000"/>
                <w:sz w:val="24"/>
                <w:szCs w:val="24"/>
                <w:lang w:eastAsia="ru-RU"/>
              </w:rPr>
            </w:pPr>
            <w:r>
              <w:rPr>
                <w:color w:val="000000"/>
                <w:sz w:val="24"/>
                <w:szCs w:val="24"/>
                <w:lang w:eastAsia="ru-RU"/>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pPr>
              <w:pStyle w:val="11"/>
              <w:jc w:val="both"/>
              <w:rPr>
                <w:color w:val="000000"/>
                <w:sz w:val="24"/>
                <w:szCs w:val="24"/>
                <w:lang w:val="uk-UA"/>
              </w:rPr>
            </w:pPr>
            <w:r>
              <w:rPr>
                <w:color w:val="000000"/>
                <w:sz w:val="24"/>
                <w:szCs w:val="24"/>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п.44 Оособливостей.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pPr>
              <w:spacing w:after="0" w:line="240" w:lineRule="auto"/>
              <w:jc w:val="both"/>
              <w:rPr>
                <w:color w:val="000000"/>
                <w:sz w:val="24"/>
                <w:szCs w:val="24"/>
                <w:lang w:eastAsia="ru-RU"/>
              </w:rPr>
            </w:pPr>
            <w:r>
              <w:rPr>
                <w:color w:val="000000"/>
                <w:sz w:val="24"/>
                <w:szCs w:val="24"/>
                <w:lang w:eastAsia="ru-RU"/>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p>
            <w:pPr>
              <w:spacing w:after="0" w:line="240" w:lineRule="auto"/>
              <w:jc w:val="both"/>
              <w:rPr>
                <w:color w:val="000000"/>
                <w:sz w:val="24"/>
                <w:szCs w:val="24"/>
                <w:lang w:eastAsia="ru-RU"/>
              </w:rPr>
            </w:pPr>
            <w:r>
              <w:rPr>
                <w:color w:val="000000"/>
                <w:sz w:val="24"/>
                <w:szCs w:val="24"/>
                <w:lang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pPr>
              <w:spacing w:after="0" w:line="240" w:lineRule="auto"/>
              <w:jc w:val="both"/>
              <w:rPr>
                <w:color w:val="000000"/>
                <w:sz w:val="24"/>
                <w:szCs w:val="24"/>
                <w:lang w:eastAsia="ru-RU"/>
              </w:rPr>
            </w:pPr>
            <w:r>
              <w:rPr>
                <w:color w:val="000000"/>
                <w:sz w:val="24"/>
                <w:szCs w:val="24"/>
                <w:lang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 w:hRule="atLeast"/>
          <w:jc w:val="center"/>
        </w:trPr>
        <w:tc>
          <w:tcPr>
            <w:tcW w:w="10152" w:type="dxa"/>
            <w:gridSpan w:val="3"/>
            <w:shd w:val="clear" w:color="auto" w:fill="auto"/>
          </w:tcPr>
          <w:p>
            <w:pPr>
              <w:widowControl w:val="0"/>
              <w:spacing w:after="0" w:line="240" w:lineRule="auto"/>
              <w:ind w:right="113"/>
              <w:contextualSpacing/>
              <w:jc w:val="center"/>
              <w:rPr>
                <w:b/>
                <w:sz w:val="24"/>
                <w:szCs w:val="24"/>
              </w:rPr>
            </w:pPr>
          </w:p>
          <w:p>
            <w:pPr>
              <w:widowControl w:val="0"/>
              <w:spacing w:after="0" w:line="240" w:lineRule="auto"/>
              <w:ind w:right="113"/>
              <w:contextualSpacing/>
              <w:jc w:val="center"/>
              <w:rPr>
                <w:b/>
                <w:sz w:val="24"/>
                <w:szCs w:val="24"/>
              </w:rPr>
            </w:pPr>
            <w:r>
              <w:rPr>
                <w:b/>
                <w:sz w:val="24"/>
                <w:szCs w:val="24"/>
              </w:rPr>
              <w:t>V. Оцінка тендерної пропозиції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516" w:type="dxa"/>
            <w:shd w:val="clear" w:color="auto" w:fill="auto"/>
          </w:tcPr>
          <w:p>
            <w:pPr>
              <w:widowControl w:val="0"/>
              <w:spacing w:after="0" w:line="240" w:lineRule="auto"/>
              <w:contextualSpacing/>
              <w:rPr>
                <w:color w:val="000000"/>
                <w:sz w:val="24"/>
                <w:szCs w:val="24"/>
                <w:lang w:eastAsia="uk-UA"/>
              </w:rPr>
            </w:pPr>
            <w:r>
              <w:rPr>
                <w:color w:val="000000"/>
                <w:sz w:val="24"/>
                <w:szCs w:val="24"/>
                <w:lang w:eastAsia="uk-UA"/>
              </w:rPr>
              <w:t>1</w:t>
            </w:r>
          </w:p>
        </w:tc>
        <w:tc>
          <w:tcPr>
            <w:tcW w:w="2838" w:type="dxa"/>
            <w:shd w:val="clear" w:color="auto" w:fill="auto"/>
          </w:tcPr>
          <w:p>
            <w:pPr>
              <w:widowControl w:val="0"/>
              <w:spacing w:after="0" w:line="240" w:lineRule="auto"/>
              <w:ind w:right="113"/>
              <w:contextualSpacing/>
              <w:rPr>
                <w:rFonts w:eastAsia="Calibri"/>
                <w:sz w:val="24"/>
                <w:szCs w:val="24"/>
                <w:lang w:eastAsia="ru-RU"/>
              </w:rPr>
            </w:pPr>
            <w:r>
              <w:rPr>
                <w:rFonts w:eastAsia="Calibri"/>
                <w:sz w:val="24"/>
                <w:szCs w:val="24"/>
                <w:lang w:eastAsia="ru-RU"/>
              </w:rPr>
              <w:t xml:space="preserve">Перелік критеріїв та методика оцінки тендерної пропозиції із зазначенням питомої ваги критерію </w:t>
            </w:r>
          </w:p>
          <w:p>
            <w:pPr>
              <w:widowControl w:val="0"/>
              <w:spacing w:after="0" w:line="240" w:lineRule="auto"/>
              <w:ind w:right="113"/>
              <w:contextualSpacing/>
              <w:rPr>
                <w:rFonts w:eastAsia="Calibri"/>
                <w:sz w:val="24"/>
                <w:szCs w:val="24"/>
                <w:lang w:eastAsia="ru-RU"/>
              </w:rPr>
            </w:pPr>
          </w:p>
        </w:tc>
        <w:tc>
          <w:tcPr>
            <w:tcW w:w="6798" w:type="dxa"/>
            <w:shd w:val="clear" w:color="auto" w:fill="auto"/>
          </w:tcPr>
          <w:p>
            <w:pPr>
              <w:pStyle w:val="20"/>
              <w:rPr>
                <w:rFonts w:ascii="Times New Roman" w:hAnsi="Times New Roman"/>
                <w:sz w:val="24"/>
                <w:szCs w:val="24"/>
                <w:lang w:eastAsia="ru-RU"/>
              </w:rPr>
            </w:pPr>
            <w:r>
              <w:rPr>
                <w:rFonts w:ascii="Times New Roman" w:hAnsi="Times New Roman"/>
                <w:sz w:val="24"/>
                <w:szCs w:val="24"/>
                <w:lang w:eastAsia="ru-RU"/>
              </w:rPr>
              <w:t>Єдиний критерій оцінки – Ціна – 100%.</w:t>
            </w:r>
          </w:p>
          <w:p>
            <w:pPr>
              <w:pStyle w:val="20"/>
              <w:rPr>
                <w:rFonts w:ascii="Times New Roman" w:hAnsi="Times New Roman"/>
                <w:sz w:val="24"/>
                <w:szCs w:val="24"/>
                <w:lang w:eastAsia="ru-RU"/>
              </w:rPr>
            </w:pPr>
            <w:r>
              <w:rPr>
                <w:rFonts w:ascii="Times New Roman" w:hAnsi="Times New Roman"/>
                <w:sz w:val="24"/>
                <w:szCs w:val="24"/>
                <w:lang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pPr>
              <w:spacing w:after="0" w:line="240" w:lineRule="auto"/>
              <w:ind w:firstLine="567"/>
              <w:jc w:val="both"/>
              <w:rPr>
                <w:rFonts w:eastAsia="Calibri"/>
                <w:sz w:val="24"/>
                <w:szCs w:val="24"/>
                <w:lang w:eastAsia="ru-RU"/>
              </w:rPr>
            </w:pPr>
            <w:r>
              <w:rPr>
                <w:rFonts w:eastAsia="Calibri"/>
                <w:sz w:val="24"/>
                <w:szCs w:val="24"/>
                <w:lang w:eastAsia="ru-RU"/>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spacing w:after="0" w:line="240" w:lineRule="auto"/>
              <w:ind w:firstLine="567"/>
              <w:jc w:val="both"/>
              <w:rPr>
                <w:rFonts w:eastAsia="Calibri"/>
                <w:sz w:val="24"/>
                <w:szCs w:val="24"/>
                <w:lang w:eastAsia="ru-RU"/>
              </w:rPr>
            </w:pPr>
            <w:r>
              <w:rPr>
                <w:rFonts w:eastAsia="Calibri"/>
                <w:sz w:val="24"/>
                <w:szCs w:val="24"/>
                <w:lang w:eastAsia="ru-RU"/>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516" w:type="dxa"/>
            <w:shd w:val="clear" w:color="auto" w:fill="auto"/>
          </w:tcPr>
          <w:p>
            <w:pPr>
              <w:widowControl w:val="0"/>
              <w:spacing w:after="0" w:line="240" w:lineRule="auto"/>
              <w:contextualSpacing/>
              <w:rPr>
                <w:color w:val="000000"/>
                <w:sz w:val="24"/>
                <w:szCs w:val="24"/>
                <w:lang w:eastAsia="uk-UA"/>
              </w:rPr>
            </w:pPr>
            <w:r>
              <w:rPr>
                <w:color w:val="000000"/>
                <w:sz w:val="24"/>
                <w:szCs w:val="24"/>
                <w:lang w:eastAsia="uk-UA"/>
              </w:rPr>
              <w:t>2</w:t>
            </w:r>
          </w:p>
        </w:tc>
        <w:tc>
          <w:tcPr>
            <w:tcW w:w="2838" w:type="dxa"/>
            <w:shd w:val="clear" w:color="auto" w:fill="auto"/>
          </w:tcPr>
          <w:p>
            <w:pPr>
              <w:widowControl w:val="0"/>
              <w:spacing w:after="0" w:line="240" w:lineRule="auto"/>
              <w:ind w:right="113"/>
              <w:contextualSpacing/>
              <w:rPr>
                <w:sz w:val="24"/>
                <w:szCs w:val="24"/>
                <w:lang w:eastAsia="uk-UA"/>
              </w:rPr>
            </w:pPr>
            <w:r>
              <w:rPr>
                <w:sz w:val="24"/>
                <w:szCs w:val="24"/>
                <w:lang w:eastAsia="uk-UA"/>
              </w:rPr>
              <w:t>Інша інформація</w:t>
            </w:r>
          </w:p>
        </w:tc>
        <w:tc>
          <w:tcPr>
            <w:tcW w:w="6798" w:type="dxa"/>
            <w:shd w:val="clear" w:color="auto" w:fill="auto"/>
          </w:tcPr>
          <w:p>
            <w:pPr>
              <w:pStyle w:val="20"/>
              <w:jc w:val="both"/>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Замовник самостійно перевіряє інформацію про те, що учасник процедури закупівлі не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pPr>
              <w:shd w:val="clear" w:color="auto" w:fill="FFFFFF"/>
              <w:spacing w:after="0" w:line="240" w:lineRule="auto"/>
              <w:ind w:firstLine="188"/>
              <w:jc w:val="both"/>
              <w:rPr>
                <w:color w:val="000000"/>
                <w:sz w:val="24"/>
                <w:szCs w:val="24"/>
                <w:lang w:eastAsia="ru-RU"/>
              </w:rPr>
            </w:pPr>
            <w:r>
              <w:rPr>
                <w:color w:val="000000"/>
                <w:sz w:val="24"/>
                <w:szCs w:val="24"/>
                <w:lang w:eastAsia="ru-RU"/>
              </w:rPr>
              <w:t>У разі якщо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pPr>
              <w:shd w:val="clear" w:color="auto" w:fill="FFFFFF"/>
              <w:spacing w:after="0" w:line="240" w:lineRule="auto"/>
              <w:ind w:firstLine="188"/>
              <w:jc w:val="both"/>
              <w:rPr>
                <w:color w:val="000000"/>
                <w:sz w:val="24"/>
                <w:szCs w:val="24"/>
                <w:lang w:eastAsia="ru-RU"/>
              </w:rPr>
            </w:pPr>
            <w:r>
              <w:rPr>
                <w:color w:val="000000"/>
                <w:sz w:val="24"/>
                <w:szCs w:val="24"/>
                <w:lang w:eastAsia="ru-RU"/>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pPr>
              <w:shd w:val="clear" w:color="auto" w:fill="FFFFFF"/>
              <w:spacing w:after="0" w:line="240" w:lineRule="auto"/>
              <w:ind w:firstLine="188"/>
              <w:jc w:val="both"/>
              <w:rPr>
                <w:color w:val="000000"/>
                <w:sz w:val="24"/>
                <w:szCs w:val="24"/>
                <w:lang w:eastAsia="ru-RU"/>
              </w:rPr>
            </w:pPr>
            <w:r>
              <w:rPr>
                <w:color w:val="000000"/>
                <w:sz w:val="24"/>
                <w:szCs w:val="24"/>
                <w:lang w:eastAsia="ru-RU"/>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pPr>
              <w:shd w:val="clear" w:color="auto" w:fill="FFFFFF"/>
              <w:spacing w:after="0" w:line="240" w:lineRule="auto"/>
              <w:ind w:firstLine="188"/>
              <w:jc w:val="both"/>
              <w:rPr>
                <w:color w:val="000000"/>
                <w:sz w:val="24"/>
                <w:szCs w:val="24"/>
                <w:lang w:eastAsia="ru-RU"/>
              </w:rPr>
            </w:pPr>
            <w:r>
              <w:rPr>
                <w:color w:val="000000"/>
                <w:sz w:val="24"/>
                <w:szCs w:val="24"/>
                <w:lang w:eastAsia="ru-RU"/>
              </w:rPr>
              <w:t>У разі ненадання учасником підтвердження зміни податкової адреси на іншу територію України видане уповноваженим на це органом або у випадку якщо учасник зареєстрований на тимчасово окупованій території, замовник відхиляє його тендерну пропозицію на підставі абзацу 6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pPr>
              <w:pStyle w:val="20"/>
              <w:jc w:val="both"/>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20"/>
              <w:jc w:val="both"/>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pPr>
              <w:pStyle w:val="20"/>
              <w:jc w:val="both"/>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pStyle w:val="20"/>
              <w:jc w:val="both"/>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pStyle w:val="22"/>
              <w:shd w:val="clear" w:color="auto" w:fill="FFFFFF"/>
              <w:spacing w:before="0" w:beforeAutospacing="0" w:after="0" w:afterAutospacing="0"/>
              <w:ind w:firstLine="277"/>
              <w:jc w:val="both"/>
              <w:rPr>
                <w:rFonts w:eastAsia="Times New Roman"/>
                <w:color w:val="000000"/>
                <w:lang w:eastAsia="ru-RU"/>
              </w:rPr>
            </w:pPr>
            <w:r>
              <w:rPr>
                <w:rFonts w:eastAsia="Times New Roman"/>
                <w:color w:val="000000"/>
                <w:lang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pPr>
              <w:pStyle w:val="22"/>
              <w:shd w:val="clear" w:color="auto" w:fill="FFFFFF"/>
              <w:spacing w:before="0" w:beforeAutospacing="0" w:after="0" w:afterAutospacing="0"/>
              <w:ind w:firstLine="277"/>
              <w:jc w:val="both"/>
              <w:rPr>
                <w:rFonts w:eastAsia="Times New Roman"/>
                <w:color w:val="000000"/>
                <w:lang w:eastAsia="ru-RU"/>
              </w:rPr>
            </w:pPr>
            <w:bookmarkStart w:id="0" w:name="n327"/>
            <w:bookmarkEnd w:id="0"/>
            <w:r>
              <w:rPr>
                <w:rFonts w:eastAsia="Times New Roman"/>
                <w:color w:val="000000"/>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r>
              <w:fldChar w:fldCharType="begin"/>
            </w:r>
            <w:r>
              <w:instrText xml:space="preserve"> HYPERLINK "https://zakon.rada.gov.ua/laws/show/1178-2022-%D0%BF" \l "n159" </w:instrText>
            </w:r>
            <w:r>
              <w:fldChar w:fldCharType="separate"/>
            </w:r>
            <w:r>
              <w:rPr>
                <w:rFonts w:eastAsia="Times New Roman"/>
                <w:color w:val="000000"/>
                <w:lang w:eastAsia="ru-RU"/>
              </w:rPr>
              <w:t>пунктом 44</w:t>
            </w:r>
            <w:r>
              <w:rPr>
                <w:rFonts w:eastAsia="Times New Roman"/>
                <w:color w:val="000000"/>
                <w:lang w:eastAsia="ru-RU"/>
              </w:rPr>
              <w:fldChar w:fldCharType="end"/>
            </w:r>
            <w:r>
              <w:rPr>
                <w:rFonts w:eastAsia="Times New Roman"/>
                <w:color w:val="000000"/>
                <w:lang w:eastAsia="ru-RU"/>
              </w:rPr>
              <w:t>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pStyle w:val="20"/>
              <w:jc w:val="both"/>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Вiдсутнiсть буль-яких запитань або уточнень стосовно змiсту та викладення вимог тендерної документацiї з боку учасникiв процедури закупiвлi, означатиме, що учасники процедури закупiвлi, які беруть участь в цих торгах, повнiстю усвiдомлюють змiст цiєї тендерної документацiї та вимоги, викладенi Замовником при пiдготовцi цiєї закупiвлi.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516" w:type="dxa"/>
            <w:shd w:val="clear" w:color="auto" w:fill="auto"/>
          </w:tcPr>
          <w:p>
            <w:pPr>
              <w:widowControl w:val="0"/>
              <w:spacing w:after="0" w:line="240" w:lineRule="auto"/>
              <w:contextualSpacing/>
              <w:rPr>
                <w:color w:val="000000"/>
                <w:sz w:val="24"/>
                <w:szCs w:val="24"/>
                <w:lang w:eastAsia="uk-UA"/>
              </w:rPr>
            </w:pPr>
            <w:r>
              <w:rPr>
                <w:color w:val="000000"/>
                <w:sz w:val="24"/>
                <w:szCs w:val="24"/>
                <w:lang w:eastAsia="uk-UA"/>
              </w:rPr>
              <w:t>3</w:t>
            </w:r>
          </w:p>
        </w:tc>
        <w:tc>
          <w:tcPr>
            <w:tcW w:w="2838" w:type="dxa"/>
            <w:shd w:val="clear" w:color="auto" w:fill="auto"/>
          </w:tcPr>
          <w:p>
            <w:pPr>
              <w:widowControl w:val="0"/>
              <w:spacing w:after="0" w:line="240" w:lineRule="auto"/>
              <w:ind w:right="113"/>
              <w:contextualSpacing/>
              <w:rPr>
                <w:sz w:val="24"/>
                <w:szCs w:val="24"/>
                <w:lang w:eastAsia="uk-UA"/>
              </w:rPr>
            </w:pPr>
            <w:r>
              <w:rPr>
                <w:sz w:val="24"/>
                <w:szCs w:val="24"/>
                <w:lang w:eastAsia="uk-UA"/>
              </w:rPr>
              <w:t>Відхилення тендерних пропозицій</w:t>
            </w:r>
          </w:p>
        </w:tc>
        <w:tc>
          <w:tcPr>
            <w:tcW w:w="6798" w:type="dxa"/>
            <w:shd w:val="clear" w:color="auto" w:fill="auto"/>
          </w:tcPr>
          <w:p>
            <w:pPr>
              <w:spacing w:after="0" w:line="240" w:lineRule="auto"/>
              <w:jc w:val="both"/>
              <w:rPr>
                <w:sz w:val="24"/>
                <w:szCs w:val="24"/>
                <w:lang w:eastAsia="ru-RU"/>
              </w:rPr>
            </w:pPr>
            <w:r>
              <w:rPr>
                <w:color w:val="000000"/>
                <w:sz w:val="24"/>
                <w:szCs w:val="24"/>
                <w:lang w:eastAsia="ru-RU"/>
              </w:rPr>
              <w:t>Замовник відхиляє тендерну пропозицію із зазначенням аргументації в електронній системі закупівель у разі, коли:</w:t>
            </w:r>
          </w:p>
          <w:p>
            <w:pPr>
              <w:spacing w:after="0" w:line="240" w:lineRule="auto"/>
              <w:jc w:val="both"/>
              <w:rPr>
                <w:sz w:val="24"/>
                <w:szCs w:val="24"/>
                <w:lang w:eastAsia="ru-RU"/>
              </w:rPr>
            </w:pPr>
            <w:r>
              <w:rPr>
                <w:color w:val="000000"/>
                <w:sz w:val="24"/>
                <w:szCs w:val="24"/>
                <w:lang w:eastAsia="ru-RU"/>
              </w:rPr>
              <w:t>1) учасник процедури закупівлі:</w:t>
            </w:r>
          </w:p>
          <w:p>
            <w:pPr>
              <w:numPr>
                <w:ilvl w:val="0"/>
                <w:numId w:val="6"/>
              </w:numPr>
              <w:spacing w:after="0" w:line="240" w:lineRule="auto"/>
              <w:jc w:val="both"/>
              <w:textAlignment w:val="baseline"/>
              <w:rPr>
                <w:color w:val="000000"/>
                <w:sz w:val="24"/>
                <w:szCs w:val="24"/>
                <w:lang w:eastAsia="ru-RU"/>
              </w:rPr>
            </w:pPr>
            <w:r>
              <w:rPr>
                <w:color w:val="000000"/>
                <w:sz w:val="24"/>
                <w:szCs w:val="24"/>
                <w:lang w:eastAsia="ru-RU"/>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п.  39 Особливостей; </w:t>
            </w:r>
          </w:p>
          <w:p>
            <w:pPr>
              <w:numPr>
                <w:ilvl w:val="0"/>
                <w:numId w:val="6"/>
              </w:numPr>
              <w:spacing w:after="0" w:line="240" w:lineRule="auto"/>
              <w:jc w:val="both"/>
              <w:textAlignment w:val="baseline"/>
              <w:rPr>
                <w:color w:val="000000"/>
                <w:sz w:val="24"/>
                <w:szCs w:val="24"/>
                <w:lang w:eastAsia="ru-RU"/>
              </w:rPr>
            </w:pPr>
            <w:r>
              <w:rPr>
                <w:color w:val="000000"/>
                <w:sz w:val="24"/>
                <w:szCs w:val="24"/>
                <w:lang w:eastAsia="ru-RU"/>
              </w:rPr>
              <w:t>не надав забезпечення тендерної пропозиції, якщо таке забезпечення вимагалося замовником;</w:t>
            </w:r>
          </w:p>
          <w:p>
            <w:pPr>
              <w:numPr>
                <w:ilvl w:val="0"/>
                <w:numId w:val="6"/>
              </w:numPr>
              <w:spacing w:after="0" w:line="240" w:lineRule="auto"/>
              <w:jc w:val="both"/>
              <w:textAlignment w:val="baseline"/>
              <w:rPr>
                <w:color w:val="000000"/>
                <w:sz w:val="24"/>
                <w:szCs w:val="24"/>
                <w:lang w:eastAsia="ru-RU"/>
              </w:rPr>
            </w:pPr>
            <w:r>
              <w:rPr>
                <w:color w:val="000000"/>
                <w:sz w:val="24"/>
                <w:szCs w:val="24"/>
                <w:lang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numPr>
                <w:ilvl w:val="0"/>
                <w:numId w:val="6"/>
              </w:numPr>
              <w:spacing w:after="0" w:line="240" w:lineRule="auto"/>
              <w:jc w:val="both"/>
              <w:textAlignment w:val="baseline"/>
              <w:rPr>
                <w:sz w:val="24"/>
                <w:szCs w:val="24"/>
                <w:lang w:eastAsia="ru-RU"/>
              </w:rPr>
            </w:pPr>
            <w:r>
              <w:rPr>
                <w:color w:val="000000"/>
                <w:sz w:val="24"/>
                <w:szCs w:val="24"/>
                <w:lang w:eastAsia="ru-RU"/>
              </w:rPr>
              <w:t xml:space="preserve">не наддав обґрунтування аномально низької ціни тендерної пропозиції протягом строку, визначеного в </w:t>
            </w:r>
            <w:r>
              <w:rPr>
                <w:sz w:val="24"/>
                <w:szCs w:val="24"/>
                <w:lang w:eastAsia="ru-RU"/>
              </w:rPr>
              <w:t>пункті 38  Особливостей;</w:t>
            </w:r>
          </w:p>
          <w:p>
            <w:pPr>
              <w:numPr>
                <w:ilvl w:val="0"/>
                <w:numId w:val="6"/>
              </w:numPr>
              <w:spacing w:after="0" w:line="240" w:lineRule="auto"/>
              <w:jc w:val="both"/>
              <w:textAlignment w:val="baseline"/>
              <w:rPr>
                <w:sz w:val="24"/>
                <w:szCs w:val="24"/>
                <w:lang w:eastAsia="ru-RU"/>
              </w:rPr>
            </w:pPr>
            <w:r>
              <w:rPr>
                <w:sz w:val="24"/>
                <w:szCs w:val="24"/>
                <w:lang w:eastAsia="ru-RU"/>
              </w:rPr>
              <w:t>визначив конфіденційною інформацію, що не може бути визначена як конфіденційна відповідно до  вимог </w:t>
            </w:r>
            <w:r>
              <w:fldChar w:fldCharType="begin"/>
            </w:r>
            <w:r>
              <w:instrText xml:space="preserve"> HYPERLINK "https://zakon.rada.gov.ua/laws/show/1178-2022-%D0%BF?find=1&amp;text=%D0%B4%D0%BE%D1%81%D1%82%D0%BE%D0%B2" \l "n291" </w:instrText>
            </w:r>
            <w:r>
              <w:fldChar w:fldCharType="separate"/>
            </w:r>
            <w:r>
              <w:rPr>
                <w:rStyle w:val="16"/>
                <w:color w:val="auto"/>
                <w:sz w:val="24"/>
                <w:szCs w:val="24"/>
                <w:lang w:eastAsia="ru-RU"/>
              </w:rPr>
              <w:t>абзацу другого</w:t>
            </w:r>
            <w:r>
              <w:rPr>
                <w:rStyle w:val="16"/>
                <w:color w:val="auto"/>
                <w:sz w:val="24"/>
                <w:szCs w:val="24"/>
                <w:lang w:eastAsia="ru-RU"/>
              </w:rPr>
              <w:fldChar w:fldCharType="end"/>
            </w:r>
            <w:r>
              <w:rPr>
                <w:sz w:val="24"/>
                <w:szCs w:val="24"/>
                <w:lang w:eastAsia="ru-RU"/>
              </w:rPr>
              <w:t> пункту 36  особливостей ;</w:t>
            </w:r>
          </w:p>
          <w:p>
            <w:pPr>
              <w:numPr>
                <w:ilvl w:val="0"/>
                <w:numId w:val="6"/>
              </w:numPr>
              <w:spacing w:after="0" w:line="240" w:lineRule="auto"/>
              <w:jc w:val="both"/>
              <w:textAlignment w:val="baseline"/>
              <w:rPr>
                <w:color w:val="000000"/>
                <w:sz w:val="24"/>
                <w:szCs w:val="24"/>
                <w:lang w:eastAsia="ru-RU"/>
              </w:rPr>
            </w:pPr>
            <w:r>
              <w:rPr>
                <w:color w:val="000000"/>
                <w:sz w:val="24"/>
                <w:szCs w:val="24"/>
                <w:lang w:eastAsia="ru-RU"/>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pPr>
              <w:spacing w:after="0" w:line="240" w:lineRule="auto"/>
              <w:jc w:val="both"/>
              <w:rPr>
                <w:sz w:val="24"/>
                <w:szCs w:val="24"/>
                <w:lang w:eastAsia="ru-RU"/>
              </w:rPr>
            </w:pPr>
            <w:r>
              <w:rPr>
                <w:color w:val="000000"/>
                <w:sz w:val="24"/>
                <w:szCs w:val="24"/>
                <w:lang w:eastAsia="ru-RU"/>
              </w:rPr>
              <w:t>2) тендерна пропозиція:</w:t>
            </w:r>
          </w:p>
          <w:p>
            <w:pPr>
              <w:numPr>
                <w:ilvl w:val="0"/>
                <w:numId w:val="7"/>
              </w:numPr>
              <w:spacing w:after="0" w:line="240" w:lineRule="auto"/>
              <w:jc w:val="both"/>
              <w:textAlignment w:val="baseline"/>
              <w:rPr>
                <w:color w:val="000000"/>
                <w:sz w:val="24"/>
                <w:szCs w:val="24"/>
                <w:lang w:eastAsia="ru-RU"/>
              </w:rPr>
            </w:pPr>
            <w:r>
              <w:rPr>
                <w:color w:val="000000"/>
                <w:sz w:val="24"/>
                <w:szCs w:val="24"/>
                <w:lang w:eastAsia="ru-RU"/>
              </w:rPr>
              <w:t>не відповідає умовам технічної специфікації та іншим вимогам щодо предмета закупівлі тендерної документації;</w:t>
            </w:r>
          </w:p>
          <w:p>
            <w:pPr>
              <w:numPr>
                <w:ilvl w:val="0"/>
                <w:numId w:val="7"/>
              </w:numPr>
              <w:spacing w:after="0" w:line="240" w:lineRule="auto"/>
              <w:jc w:val="both"/>
              <w:textAlignment w:val="baseline"/>
              <w:rPr>
                <w:color w:val="000000"/>
                <w:sz w:val="24"/>
                <w:szCs w:val="24"/>
                <w:lang w:eastAsia="ru-RU"/>
              </w:rPr>
            </w:pPr>
            <w:r>
              <w:rPr>
                <w:color w:val="000000"/>
                <w:sz w:val="24"/>
                <w:szCs w:val="24"/>
                <w:lang w:eastAsia="ru-RU"/>
              </w:rPr>
              <w:t>є такою, строк дії якої закінчився;</w:t>
            </w:r>
          </w:p>
          <w:p>
            <w:pPr>
              <w:numPr>
                <w:ilvl w:val="0"/>
                <w:numId w:val="7"/>
              </w:numPr>
              <w:spacing w:after="0" w:line="240" w:lineRule="auto"/>
              <w:jc w:val="both"/>
              <w:textAlignment w:val="baseline"/>
              <w:rPr>
                <w:color w:val="000000"/>
                <w:sz w:val="24"/>
                <w:szCs w:val="24"/>
                <w:lang w:eastAsia="ru-RU"/>
              </w:rPr>
            </w:pPr>
            <w:r>
              <w:rPr>
                <w:color w:val="000000"/>
                <w:sz w:val="24"/>
                <w:szCs w:val="24"/>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numPr>
                <w:ilvl w:val="0"/>
                <w:numId w:val="7"/>
              </w:numPr>
              <w:spacing w:after="0" w:line="240" w:lineRule="auto"/>
              <w:jc w:val="both"/>
              <w:textAlignment w:val="baseline"/>
              <w:rPr>
                <w:color w:val="000000"/>
                <w:sz w:val="24"/>
                <w:szCs w:val="24"/>
                <w:lang w:eastAsia="ru-RU"/>
              </w:rPr>
            </w:pPr>
            <w:r>
              <w:rPr>
                <w:color w:val="000000"/>
                <w:sz w:val="24"/>
                <w:szCs w:val="24"/>
                <w:lang w:eastAsia="ru-RU"/>
              </w:rPr>
              <w:t>не відповідає вимогам, установленим у тендерній документації відповідно до абзацу першого частини третьої статті 22 Закону;</w:t>
            </w:r>
          </w:p>
          <w:p>
            <w:pPr>
              <w:spacing w:after="0" w:line="240" w:lineRule="auto"/>
              <w:jc w:val="both"/>
              <w:rPr>
                <w:sz w:val="24"/>
                <w:szCs w:val="24"/>
                <w:lang w:eastAsia="ru-RU"/>
              </w:rPr>
            </w:pPr>
            <w:r>
              <w:rPr>
                <w:color w:val="000000"/>
                <w:sz w:val="24"/>
                <w:szCs w:val="24"/>
                <w:lang w:eastAsia="ru-RU"/>
              </w:rPr>
              <w:t>3) переможець процедури закупівлі:</w:t>
            </w:r>
          </w:p>
          <w:p>
            <w:pPr>
              <w:numPr>
                <w:ilvl w:val="0"/>
                <w:numId w:val="8"/>
              </w:numPr>
              <w:spacing w:after="0" w:line="240" w:lineRule="auto"/>
              <w:jc w:val="both"/>
              <w:textAlignment w:val="baseline"/>
              <w:rPr>
                <w:color w:val="000000"/>
                <w:sz w:val="24"/>
                <w:szCs w:val="24"/>
                <w:lang w:eastAsia="ru-RU"/>
              </w:rPr>
            </w:pPr>
            <w:r>
              <w:rPr>
                <w:color w:val="000000"/>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pPr>
              <w:numPr>
                <w:ilvl w:val="0"/>
                <w:numId w:val="8"/>
              </w:numPr>
              <w:spacing w:after="0" w:line="240" w:lineRule="auto"/>
              <w:jc w:val="both"/>
              <w:textAlignment w:val="baseline"/>
              <w:rPr>
                <w:color w:val="000000"/>
                <w:sz w:val="24"/>
                <w:szCs w:val="24"/>
                <w:lang w:eastAsia="ru-RU"/>
              </w:rPr>
            </w:pPr>
            <w:r>
              <w:rPr>
                <w:color w:val="000000"/>
                <w:sz w:val="24"/>
                <w:szCs w:val="24"/>
                <w:lang w:eastAsia="ru-RU"/>
              </w:rPr>
              <w:t>не надав у спосіб, зазначений в тендерній документації, документи, що підтверджують відсутність підстав, визначених </w:t>
            </w:r>
            <w:r>
              <w:fldChar w:fldCharType="begin"/>
            </w:r>
            <w:r>
              <w:instrText xml:space="preserve"> HYPERLINK "https://zakon.rada.gov.ua/laws/show/1178-2022-%D0%BF?find=1&amp;text=%D0%B4%D0%BE%D1%81%D1%82%D0%BE%D0%B2" \l "n159" </w:instrText>
            </w:r>
            <w:r>
              <w:fldChar w:fldCharType="separate"/>
            </w:r>
            <w:r>
              <w:rPr>
                <w:rStyle w:val="16"/>
                <w:color w:val="auto"/>
                <w:sz w:val="24"/>
                <w:szCs w:val="24"/>
                <w:lang w:eastAsia="ru-RU"/>
              </w:rPr>
              <w:t>пунктом 44</w:t>
            </w:r>
            <w:r>
              <w:rPr>
                <w:rStyle w:val="16"/>
                <w:color w:val="auto"/>
                <w:sz w:val="24"/>
                <w:szCs w:val="24"/>
                <w:lang w:eastAsia="ru-RU"/>
              </w:rPr>
              <w:fldChar w:fldCharType="end"/>
            </w:r>
            <w:r>
              <w:rPr>
                <w:color w:val="000000"/>
                <w:sz w:val="24"/>
                <w:szCs w:val="24"/>
                <w:lang w:eastAsia="ru-RU"/>
              </w:rPr>
              <w:t>  особливостей;</w:t>
            </w:r>
          </w:p>
          <w:p>
            <w:pPr>
              <w:numPr>
                <w:ilvl w:val="0"/>
                <w:numId w:val="8"/>
              </w:numPr>
              <w:spacing w:after="0" w:line="240" w:lineRule="auto"/>
              <w:jc w:val="both"/>
              <w:textAlignment w:val="baseline"/>
              <w:rPr>
                <w:color w:val="000000"/>
                <w:sz w:val="24"/>
                <w:szCs w:val="24"/>
                <w:lang w:eastAsia="ru-RU"/>
              </w:rPr>
            </w:pPr>
            <w:r>
              <w:rPr>
                <w:color w:val="000000"/>
                <w:sz w:val="24"/>
                <w:szCs w:val="24"/>
                <w:lang w:eastAsia="ru-RU"/>
              </w:rPr>
              <w:t>не наддав копію ліцензії або документа дозвільного характеру (у разі їх наявності) відповідно до частини другої статті 41 Закону;</w:t>
            </w:r>
          </w:p>
          <w:p>
            <w:pPr>
              <w:numPr>
                <w:ilvl w:val="0"/>
                <w:numId w:val="8"/>
              </w:numPr>
              <w:spacing w:after="0" w:line="240" w:lineRule="auto"/>
              <w:jc w:val="both"/>
              <w:textAlignment w:val="baseline"/>
              <w:rPr>
                <w:color w:val="000000"/>
                <w:sz w:val="24"/>
                <w:szCs w:val="24"/>
                <w:lang w:eastAsia="ru-RU"/>
              </w:rPr>
            </w:pPr>
            <w:r>
              <w:rPr>
                <w:color w:val="000000"/>
                <w:sz w:val="24"/>
                <w:szCs w:val="24"/>
                <w:lang w:eastAsia="ru-RU"/>
              </w:rPr>
              <w:t>не наддав забезпечення виконання договору про закупівлю, якщо таке забезпечення вимагалося замовником;</w:t>
            </w:r>
          </w:p>
          <w:p>
            <w:pPr>
              <w:numPr>
                <w:ilvl w:val="0"/>
                <w:numId w:val="8"/>
              </w:numPr>
              <w:spacing w:after="0" w:line="240" w:lineRule="auto"/>
              <w:jc w:val="both"/>
              <w:textAlignment w:val="baseline"/>
              <w:rPr>
                <w:color w:val="000000"/>
                <w:sz w:val="24"/>
                <w:szCs w:val="24"/>
                <w:lang w:eastAsia="ru-RU"/>
              </w:rPr>
            </w:pPr>
            <w:r>
              <w:rPr>
                <w:color w:val="000000"/>
                <w:sz w:val="24"/>
                <w:szCs w:val="24"/>
                <w:lang w:eastAsia="ru-RU"/>
              </w:rPr>
              <w:t xml:space="preserve">наддав недостовірну інформацію, що є суттєвою для визначення результатів процедури закупівлі, яку замовником виявлено згідно </w:t>
            </w:r>
            <w:r>
              <w:rPr>
                <w:sz w:val="24"/>
                <w:szCs w:val="24"/>
                <w:lang w:eastAsia="ru-RU"/>
              </w:rPr>
              <w:t>з </w:t>
            </w:r>
            <w:r>
              <w:fldChar w:fldCharType="begin"/>
            </w:r>
            <w:r>
              <w:instrText xml:space="preserve"> HYPERLINK "https://zakon.rada.gov.ua/laws/show/1178-2022-%D0%BF?find=1&amp;text=%D0%B4%D0%BE%D1%81%D1%82%D0%BE%D0%B2" \l "n326" </w:instrText>
            </w:r>
            <w:r>
              <w:fldChar w:fldCharType="separate"/>
            </w:r>
            <w:r>
              <w:rPr>
                <w:rStyle w:val="16"/>
                <w:color w:val="auto"/>
                <w:sz w:val="24"/>
                <w:szCs w:val="24"/>
                <w:lang w:eastAsia="ru-RU"/>
              </w:rPr>
              <w:t>абзацом другим</w:t>
            </w:r>
            <w:r>
              <w:rPr>
                <w:rStyle w:val="16"/>
                <w:color w:val="auto"/>
                <w:sz w:val="24"/>
                <w:szCs w:val="24"/>
                <w:lang w:eastAsia="ru-RU"/>
              </w:rPr>
              <w:fldChar w:fldCharType="end"/>
            </w:r>
            <w:r>
              <w:rPr>
                <w:color w:val="000000"/>
                <w:sz w:val="24"/>
                <w:szCs w:val="24"/>
                <w:lang w:eastAsia="ru-RU"/>
              </w:rPr>
              <w:t> пункту 39  особливостей</w:t>
            </w:r>
            <w:r>
              <w:rPr>
                <w:color w:val="000000"/>
                <w:sz w:val="24"/>
                <w:szCs w:val="24"/>
                <w:lang w:val="ru-RU" w:eastAsia="ru-RU"/>
              </w:rPr>
              <w:t>;</w:t>
            </w:r>
          </w:p>
          <w:p>
            <w:pPr>
              <w:spacing w:after="0" w:line="240" w:lineRule="auto"/>
              <w:jc w:val="both"/>
              <w:textAlignment w:val="baseline"/>
              <w:rPr>
                <w:color w:val="000000"/>
                <w:sz w:val="24"/>
                <w:szCs w:val="24"/>
                <w:lang w:eastAsia="ru-RU"/>
              </w:rPr>
            </w:pPr>
            <w:r>
              <w:rPr>
                <w:color w:val="000000"/>
                <w:sz w:val="24"/>
                <w:szCs w:val="24"/>
                <w:lang w:eastAsia="ru-RU"/>
              </w:rPr>
              <w:t>Замовник може відхилити тендерну пропозицію із зазначенням аргументації в електронній системі закупівель у разі, коли:</w:t>
            </w:r>
          </w:p>
          <w:p>
            <w:pPr>
              <w:numPr>
                <w:ilvl w:val="0"/>
                <w:numId w:val="9"/>
              </w:numPr>
              <w:spacing w:after="0" w:line="240" w:lineRule="auto"/>
              <w:jc w:val="both"/>
              <w:textAlignment w:val="baseline"/>
              <w:rPr>
                <w:color w:val="000000"/>
                <w:sz w:val="24"/>
                <w:szCs w:val="24"/>
                <w:lang w:eastAsia="ru-RU"/>
              </w:rPr>
            </w:pPr>
            <w:r>
              <w:rPr>
                <w:color w:val="000000"/>
                <w:sz w:val="24"/>
                <w:szCs w:val="24"/>
                <w:lang w:eastAsia="ru-RU"/>
              </w:rPr>
              <w:t>учасник процедури закупівлі наддав неналежне обґрунтування щодо ціни або вартості відповідних товарів, робіт чи послуг тендерної пропозиції, що є аномально низькою;</w:t>
            </w:r>
          </w:p>
          <w:p>
            <w:pPr>
              <w:numPr>
                <w:ilvl w:val="0"/>
                <w:numId w:val="9"/>
              </w:numPr>
              <w:spacing w:after="0" w:line="240" w:lineRule="auto"/>
              <w:jc w:val="both"/>
              <w:textAlignment w:val="baseline"/>
              <w:rPr>
                <w:color w:val="000000"/>
                <w:sz w:val="24"/>
                <w:szCs w:val="24"/>
                <w:lang w:eastAsia="ru-RU"/>
              </w:rPr>
            </w:pPr>
            <w:r>
              <w:rPr>
                <w:color w:val="000000"/>
                <w:sz w:val="24"/>
                <w:szCs w:val="24"/>
                <w:lang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spacing w:after="0" w:line="240" w:lineRule="auto"/>
              <w:jc w:val="both"/>
              <w:rPr>
                <w:sz w:val="24"/>
                <w:szCs w:val="24"/>
                <w:lang w:eastAsia="ru-RU"/>
              </w:rPr>
            </w:pPr>
            <w:r>
              <w:rPr>
                <w:color w:val="000000"/>
                <w:sz w:val="24"/>
                <w:szCs w:val="24"/>
                <w:lang w:eastAsia="ru-RU"/>
              </w:rPr>
              <w:t xml:space="preserve">Замовник зобов’язаний відхилити тендерну пропозицію переможця процедури закупівлі в разі, коли наявні підстави, визначені </w:t>
            </w:r>
            <w:r>
              <w:rPr>
                <w:color w:val="000000"/>
                <w:sz w:val="24"/>
                <w:szCs w:val="24"/>
                <w:lang w:val="ru-RU" w:eastAsia="ru-RU"/>
              </w:rPr>
              <w:t>п</w:t>
            </w:r>
            <w:r>
              <w:rPr>
                <w:color w:val="000000"/>
                <w:sz w:val="24"/>
                <w:szCs w:val="24"/>
                <w:lang w:eastAsia="ru-RU"/>
              </w:rPr>
              <w:t>.44 Особливостей.</w:t>
            </w:r>
          </w:p>
          <w:p>
            <w:pPr>
              <w:widowControl w:val="0"/>
              <w:spacing w:after="0" w:line="240" w:lineRule="auto"/>
              <w:ind w:left="34" w:firstLine="425"/>
              <w:contextualSpacing/>
              <w:jc w:val="both"/>
              <w:rPr>
                <w:sz w:val="24"/>
                <w:szCs w:val="24"/>
              </w:rPr>
            </w:pPr>
            <w:r>
              <w:rPr>
                <w:color w:val="000000"/>
                <w:sz w:val="24"/>
                <w:szCs w:val="24"/>
                <w:lang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10152" w:type="dxa"/>
            <w:gridSpan w:val="3"/>
            <w:shd w:val="clear" w:color="auto" w:fill="auto"/>
            <w:vAlign w:val="center"/>
          </w:tcPr>
          <w:p>
            <w:pPr>
              <w:widowControl w:val="0"/>
              <w:spacing w:after="0" w:line="240" w:lineRule="auto"/>
              <w:contextualSpacing/>
              <w:rPr>
                <w:b/>
                <w:sz w:val="24"/>
                <w:szCs w:val="24"/>
                <w:lang w:eastAsia="uk-UA"/>
              </w:rPr>
            </w:pPr>
          </w:p>
          <w:p>
            <w:pPr>
              <w:widowControl w:val="0"/>
              <w:spacing w:after="0" w:line="240" w:lineRule="auto"/>
              <w:ind w:left="92" w:hanging="21"/>
              <w:contextualSpacing/>
              <w:jc w:val="center"/>
              <w:rPr>
                <w:b/>
                <w:sz w:val="24"/>
                <w:szCs w:val="24"/>
              </w:rPr>
            </w:pPr>
            <w:r>
              <w:rPr>
                <w:b/>
                <w:sz w:val="24"/>
                <w:szCs w:val="24"/>
                <w:lang w:eastAsia="uk-UA"/>
              </w:rPr>
              <w:t>VI. Результати торгів та укладання договору про закупівлю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516" w:type="dxa"/>
            <w:shd w:val="clear" w:color="auto" w:fill="auto"/>
          </w:tcPr>
          <w:p>
            <w:pPr>
              <w:widowControl w:val="0"/>
              <w:spacing w:after="0" w:line="240" w:lineRule="auto"/>
              <w:ind w:right="113"/>
              <w:contextualSpacing/>
              <w:jc w:val="both"/>
              <w:rPr>
                <w:color w:val="000000"/>
                <w:sz w:val="24"/>
                <w:szCs w:val="24"/>
                <w:lang w:eastAsia="uk-UA"/>
              </w:rPr>
            </w:pPr>
            <w:r>
              <w:rPr>
                <w:color w:val="000000"/>
                <w:sz w:val="24"/>
                <w:szCs w:val="24"/>
                <w:lang w:eastAsia="uk-UA"/>
              </w:rPr>
              <w:t>1</w:t>
            </w:r>
          </w:p>
        </w:tc>
        <w:tc>
          <w:tcPr>
            <w:tcW w:w="2838" w:type="dxa"/>
            <w:shd w:val="clear" w:color="auto" w:fill="auto"/>
          </w:tcPr>
          <w:p>
            <w:pPr>
              <w:widowControl w:val="0"/>
              <w:spacing w:after="0" w:line="240" w:lineRule="auto"/>
              <w:ind w:right="113"/>
              <w:contextualSpacing/>
              <w:rPr>
                <w:color w:val="000000"/>
                <w:sz w:val="24"/>
                <w:szCs w:val="24"/>
                <w:lang w:eastAsia="ru-RU"/>
              </w:rPr>
            </w:pPr>
            <w:r>
              <w:rPr>
                <w:color w:val="000000"/>
                <w:sz w:val="24"/>
                <w:szCs w:val="24"/>
                <w:lang w:eastAsia="ru-RU"/>
              </w:rPr>
              <w:t>Відміна Замовником торгів чи визнання їх такими, що не відбулися</w:t>
            </w:r>
          </w:p>
        </w:tc>
        <w:tc>
          <w:tcPr>
            <w:tcW w:w="6798" w:type="dxa"/>
            <w:shd w:val="clear" w:color="auto" w:fill="auto"/>
          </w:tcPr>
          <w:p>
            <w:pPr>
              <w:spacing w:after="0" w:line="240" w:lineRule="auto"/>
              <w:jc w:val="both"/>
              <w:rPr>
                <w:sz w:val="24"/>
                <w:szCs w:val="24"/>
                <w:lang w:eastAsia="ru-RU"/>
              </w:rPr>
            </w:pPr>
            <w:r>
              <w:rPr>
                <w:color w:val="000000"/>
                <w:sz w:val="24"/>
                <w:szCs w:val="24"/>
                <w:lang w:eastAsia="ru-RU"/>
              </w:rPr>
              <w:t>Замовник відміняє відкриті торги у разі:</w:t>
            </w:r>
          </w:p>
          <w:p>
            <w:pPr>
              <w:spacing w:after="0" w:line="240" w:lineRule="auto"/>
              <w:jc w:val="both"/>
              <w:rPr>
                <w:sz w:val="24"/>
                <w:szCs w:val="24"/>
                <w:lang w:eastAsia="ru-RU"/>
              </w:rPr>
            </w:pPr>
            <w:r>
              <w:rPr>
                <w:color w:val="000000"/>
                <w:sz w:val="24"/>
                <w:szCs w:val="24"/>
                <w:lang w:eastAsia="ru-RU"/>
              </w:rPr>
              <w:t>1) відсутності подальшої потреби в закупівлі товарів, робіт чи послуг;</w:t>
            </w:r>
          </w:p>
          <w:p>
            <w:pPr>
              <w:spacing w:after="0" w:line="240" w:lineRule="auto"/>
              <w:jc w:val="both"/>
              <w:rPr>
                <w:sz w:val="24"/>
                <w:szCs w:val="24"/>
                <w:lang w:eastAsia="ru-RU"/>
              </w:rPr>
            </w:pPr>
            <w:r>
              <w:rPr>
                <w:color w:val="000000"/>
                <w:sz w:val="24"/>
                <w:szCs w:val="24"/>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spacing w:after="0" w:line="240" w:lineRule="auto"/>
              <w:jc w:val="both"/>
              <w:rPr>
                <w:sz w:val="24"/>
                <w:szCs w:val="24"/>
                <w:lang w:eastAsia="ru-RU"/>
              </w:rPr>
            </w:pPr>
            <w:r>
              <w:rPr>
                <w:color w:val="000000"/>
                <w:sz w:val="24"/>
                <w:szCs w:val="24"/>
                <w:lang w:eastAsia="ru-RU"/>
              </w:rPr>
              <w:t>3) скорочення обсягу видатків на здійснення закупівлі товарів, робіт чи послуг;</w:t>
            </w:r>
          </w:p>
          <w:p>
            <w:pPr>
              <w:spacing w:after="0" w:line="240" w:lineRule="auto"/>
              <w:jc w:val="both"/>
              <w:rPr>
                <w:sz w:val="24"/>
                <w:szCs w:val="24"/>
                <w:lang w:eastAsia="ru-RU"/>
              </w:rPr>
            </w:pPr>
            <w:r>
              <w:rPr>
                <w:color w:val="000000"/>
                <w:sz w:val="24"/>
                <w:szCs w:val="24"/>
                <w:lang w:eastAsia="ru-RU"/>
              </w:rPr>
              <w:t>4) коли здійснення закупівлі стало неможливим внаслідок дії обставин непереборної сили.</w:t>
            </w:r>
          </w:p>
          <w:p>
            <w:pPr>
              <w:spacing w:after="0" w:line="240" w:lineRule="auto"/>
              <w:jc w:val="both"/>
              <w:rPr>
                <w:sz w:val="24"/>
                <w:szCs w:val="24"/>
                <w:lang w:eastAsia="ru-RU"/>
              </w:rPr>
            </w:pPr>
            <w:r>
              <w:rPr>
                <w:color w:val="000000"/>
                <w:sz w:val="24"/>
                <w:szCs w:val="24"/>
                <w:lang w:eastAsia="ru-RU"/>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pPr>
              <w:spacing w:after="0" w:line="240" w:lineRule="auto"/>
              <w:jc w:val="both"/>
              <w:rPr>
                <w:sz w:val="24"/>
                <w:szCs w:val="24"/>
                <w:lang w:eastAsia="ru-RU"/>
              </w:rPr>
            </w:pPr>
            <w:r>
              <w:rPr>
                <w:color w:val="000000"/>
                <w:sz w:val="24"/>
                <w:szCs w:val="24"/>
                <w:lang w:eastAsia="ru-RU"/>
              </w:rPr>
              <w:t>Відкриті торги автоматично відміняються електронною системою закупівель у разі:</w:t>
            </w:r>
          </w:p>
          <w:p>
            <w:pPr>
              <w:spacing w:after="0" w:line="240" w:lineRule="auto"/>
              <w:jc w:val="both"/>
              <w:rPr>
                <w:sz w:val="24"/>
                <w:szCs w:val="24"/>
                <w:lang w:eastAsia="ru-RU"/>
              </w:rPr>
            </w:pPr>
            <w:r>
              <w:rPr>
                <w:color w:val="000000"/>
                <w:sz w:val="24"/>
                <w:szCs w:val="24"/>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pPr>
              <w:spacing w:after="0" w:line="240" w:lineRule="auto"/>
              <w:jc w:val="both"/>
              <w:rPr>
                <w:sz w:val="24"/>
                <w:szCs w:val="24"/>
                <w:lang w:eastAsia="ru-RU"/>
              </w:rPr>
            </w:pPr>
            <w:r>
              <w:rPr>
                <w:color w:val="000000"/>
                <w:sz w:val="24"/>
                <w:szCs w:val="24"/>
                <w:lang w:eastAsia="ru-RU"/>
              </w:rPr>
              <w:t>2) неподання жодної тендерної пропозиції для участі у відкритих торгах у строк, установлений замовником згідно з цими особливостями.</w:t>
            </w:r>
          </w:p>
          <w:p>
            <w:pPr>
              <w:spacing w:after="0" w:line="240" w:lineRule="auto"/>
              <w:jc w:val="both"/>
              <w:rPr>
                <w:sz w:val="24"/>
                <w:szCs w:val="24"/>
                <w:lang w:eastAsia="ru-RU"/>
              </w:rPr>
            </w:pPr>
            <w:r>
              <w:rPr>
                <w:color w:val="000000"/>
                <w:sz w:val="24"/>
                <w:szCs w:val="24"/>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spacing w:after="0" w:line="240" w:lineRule="auto"/>
              <w:jc w:val="both"/>
              <w:rPr>
                <w:sz w:val="24"/>
                <w:szCs w:val="24"/>
                <w:lang w:eastAsia="ru-RU"/>
              </w:rPr>
            </w:pPr>
            <w:r>
              <w:rPr>
                <w:color w:val="000000"/>
                <w:sz w:val="24"/>
                <w:szCs w:val="24"/>
                <w:lang w:eastAsia="ru-RU"/>
              </w:rPr>
              <w:t>Відкриті торги можуть бути відмінені частково (за лотом).</w:t>
            </w:r>
          </w:p>
          <w:p>
            <w:pPr>
              <w:pStyle w:val="22"/>
              <w:shd w:val="clear" w:color="auto" w:fill="FFFFFF"/>
              <w:spacing w:before="0" w:beforeAutospacing="0" w:after="0" w:afterAutospacing="0"/>
              <w:ind w:firstLine="346"/>
              <w:jc w:val="both"/>
              <w:rPr>
                <w:rFonts w:eastAsia="Times New Roman"/>
                <w:color w:val="000000"/>
                <w:lang w:eastAsia="ru-RU"/>
              </w:rPr>
            </w:pPr>
            <w:r>
              <w:rPr>
                <w:rFonts w:eastAsia="Times New Roman"/>
                <w:color w:val="000000"/>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516" w:type="dxa"/>
            <w:shd w:val="clear" w:color="auto" w:fill="auto"/>
          </w:tcPr>
          <w:p>
            <w:pPr>
              <w:widowControl w:val="0"/>
              <w:spacing w:after="0" w:line="240" w:lineRule="auto"/>
              <w:ind w:right="113"/>
              <w:contextualSpacing/>
              <w:jc w:val="both"/>
              <w:rPr>
                <w:sz w:val="24"/>
                <w:szCs w:val="24"/>
              </w:rPr>
            </w:pPr>
            <w:r>
              <w:rPr>
                <w:sz w:val="24"/>
                <w:szCs w:val="24"/>
              </w:rPr>
              <w:t>2</w:t>
            </w:r>
          </w:p>
        </w:tc>
        <w:tc>
          <w:tcPr>
            <w:tcW w:w="2838" w:type="dxa"/>
            <w:shd w:val="clear" w:color="auto" w:fill="auto"/>
          </w:tcPr>
          <w:p>
            <w:pPr>
              <w:widowControl w:val="0"/>
              <w:spacing w:after="0" w:line="240" w:lineRule="auto"/>
              <w:ind w:right="113"/>
              <w:contextualSpacing/>
              <w:jc w:val="both"/>
              <w:rPr>
                <w:sz w:val="24"/>
                <w:szCs w:val="24"/>
                <w:lang w:eastAsia="uk-UA"/>
              </w:rPr>
            </w:pPr>
            <w:r>
              <w:rPr>
                <w:sz w:val="24"/>
                <w:szCs w:val="24"/>
                <w:lang w:eastAsia="uk-UA"/>
              </w:rPr>
              <w:t xml:space="preserve">Строк укладання договору </w:t>
            </w:r>
          </w:p>
        </w:tc>
        <w:tc>
          <w:tcPr>
            <w:tcW w:w="6798" w:type="dxa"/>
            <w:shd w:val="clear" w:color="auto" w:fill="auto"/>
          </w:tcPr>
          <w:p>
            <w:pPr>
              <w:spacing w:after="0" w:line="240" w:lineRule="auto"/>
              <w:jc w:val="both"/>
              <w:rPr>
                <w:sz w:val="24"/>
                <w:szCs w:val="24"/>
                <w:lang w:eastAsia="ru-RU"/>
              </w:rPr>
            </w:pPr>
            <w:r>
              <w:rPr>
                <w:color w:val="000000"/>
                <w:sz w:val="24"/>
                <w:szCs w:val="24"/>
                <w:lang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w:t>
            </w:r>
            <w:r>
              <w:rPr>
                <w:color w:val="000000"/>
                <w:sz w:val="24"/>
                <w:szCs w:val="24"/>
                <w:lang w:val="ru-RU" w:eastAsia="ru-RU"/>
              </w:rPr>
              <w:t xml:space="preserve"> </w:t>
            </w:r>
            <w:r>
              <w:rPr>
                <w:color w:val="000000"/>
                <w:sz w:val="24"/>
                <w:szCs w:val="24"/>
                <w:lang w:eastAsia="ru-RU"/>
              </w:rPr>
              <w:t>закупівель повідомлення про намір укласти договір про закупівлю.</w:t>
            </w:r>
          </w:p>
          <w:p>
            <w:pPr>
              <w:spacing w:after="0" w:line="240" w:lineRule="auto"/>
              <w:jc w:val="both"/>
              <w:rPr>
                <w:sz w:val="24"/>
                <w:szCs w:val="24"/>
                <w:lang w:eastAsia="ru-RU"/>
              </w:rPr>
            </w:pPr>
            <w:r>
              <w:rPr>
                <w:color w:val="000000"/>
                <w:sz w:val="24"/>
                <w:szCs w:val="24"/>
                <w:lang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pPr>
              <w:widowControl w:val="0"/>
              <w:spacing w:after="0" w:line="240" w:lineRule="auto"/>
              <w:ind w:right="113"/>
              <w:contextualSpacing/>
              <w:jc w:val="both"/>
              <w:rPr>
                <w:color w:val="000000"/>
                <w:sz w:val="24"/>
                <w:szCs w:val="24"/>
                <w:lang w:eastAsia="ru-RU"/>
              </w:rPr>
            </w:pPr>
            <w:r>
              <w:rPr>
                <w:color w:val="000000"/>
                <w:sz w:val="24"/>
                <w:szCs w:val="24"/>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516" w:type="dxa"/>
            <w:shd w:val="clear" w:color="auto" w:fill="auto"/>
          </w:tcPr>
          <w:p>
            <w:pPr>
              <w:widowControl w:val="0"/>
              <w:spacing w:after="0" w:line="240" w:lineRule="auto"/>
              <w:ind w:right="113"/>
              <w:contextualSpacing/>
              <w:jc w:val="both"/>
              <w:rPr>
                <w:sz w:val="24"/>
                <w:szCs w:val="24"/>
              </w:rPr>
            </w:pPr>
            <w:r>
              <w:rPr>
                <w:sz w:val="24"/>
                <w:szCs w:val="24"/>
              </w:rPr>
              <w:t>3</w:t>
            </w:r>
          </w:p>
        </w:tc>
        <w:tc>
          <w:tcPr>
            <w:tcW w:w="2838" w:type="dxa"/>
            <w:shd w:val="clear" w:color="auto" w:fill="auto"/>
          </w:tcPr>
          <w:p>
            <w:pPr>
              <w:widowControl w:val="0"/>
              <w:spacing w:after="0" w:line="240" w:lineRule="auto"/>
              <w:ind w:right="113"/>
              <w:contextualSpacing/>
              <w:rPr>
                <w:sz w:val="24"/>
                <w:szCs w:val="24"/>
                <w:lang w:eastAsia="uk-UA"/>
              </w:rPr>
            </w:pPr>
            <w:r>
              <w:rPr>
                <w:sz w:val="24"/>
                <w:szCs w:val="24"/>
                <w:lang w:eastAsia="uk-UA"/>
              </w:rPr>
              <w:t xml:space="preserve">Проєкт договору про закупівлю </w:t>
            </w:r>
          </w:p>
        </w:tc>
        <w:tc>
          <w:tcPr>
            <w:tcW w:w="6798" w:type="dxa"/>
            <w:shd w:val="clear" w:color="auto" w:fill="auto"/>
          </w:tcPr>
          <w:p>
            <w:pPr>
              <w:spacing w:after="0" w:line="240" w:lineRule="auto"/>
              <w:jc w:val="both"/>
              <w:rPr>
                <w:color w:val="000000"/>
                <w:sz w:val="24"/>
                <w:szCs w:val="24"/>
                <w:lang w:eastAsia="ru-RU"/>
              </w:rPr>
            </w:pPr>
            <w:r>
              <w:rPr>
                <w:color w:val="000000"/>
                <w:sz w:val="24"/>
                <w:szCs w:val="24"/>
                <w:lang w:eastAsia="ru-RU"/>
              </w:rPr>
              <w:t>Проєкт договору про закупівлю викладений у Додатку № 5 до тендерної документації.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516" w:type="dxa"/>
            <w:shd w:val="clear" w:color="auto" w:fill="auto"/>
          </w:tcPr>
          <w:p>
            <w:pPr>
              <w:widowControl w:val="0"/>
              <w:spacing w:after="0" w:line="240" w:lineRule="auto"/>
              <w:ind w:right="113"/>
              <w:contextualSpacing/>
              <w:jc w:val="both"/>
              <w:rPr>
                <w:sz w:val="24"/>
                <w:szCs w:val="24"/>
              </w:rPr>
            </w:pPr>
            <w:r>
              <w:rPr>
                <w:sz w:val="24"/>
                <w:szCs w:val="24"/>
              </w:rPr>
              <w:t>4</w:t>
            </w:r>
          </w:p>
        </w:tc>
        <w:tc>
          <w:tcPr>
            <w:tcW w:w="2838" w:type="dxa"/>
            <w:shd w:val="clear" w:color="auto" w:fill="auto"/>
          </w:tcPr>
          <w:p>
            <w:pPr>
              <w:widowControl w:val="0"/>
              <w:spacing w:after="0" w:line="240" w:lineRule="auto"/>
              <w:ind w:right="113"/>
              <w:contextualSpacing/>
              <w:rPr>
                <w:sz w:val="24"/>
                <w:szCs w:val="24"/>
                <w:lang w:eastAsia="uk-UA"/>
              </w:rPr>
            </w:pPr>
            <w:r>
              <w:rPr>
                <w:color w:val="000000"/>
                <w:sz w:val="24"/>
                <w:szCs w:val="24"/>
                <w:lang w:eastAsia="ru-RU"/>
              </w:rPr>
              <w:t>Умови</w:t>
            </w:r>
            <w:r>
              <w:rPr>
                <w:color w:val="000000"/>
                <w:sz w:val="24"/>
                <w:szCs w:val="24"/>
                <w:lang w:val="ru-RU" w:eastAsia="ru-RU"/>
              </w:rPr>
              <w:t xml:space="preserve"> </w:t>
            </w:r>
            <w:r>
              <w:rPr>
                <w:color w:val="000000"/>
                <w:sz w:val="24"/>
                <w:szCs w:val="24"/>
                <w:lang w:eastAsia="ru-RU"/>
              </w:rPr>
              <w:t>укладання договору про закупівлю</w:t>
            </w:r>
          </w:p>
        </w:tc>
        <w:tc>
          <w:tcPr>
            <w:tcW w:w="6798" w:type="dxa"/>
            <w:shd w:val="clear" w:color="auto" w:fill="auto"/>
          </w:tcPr>
          <w:p>
            <w:pPr>
              <w:spacing w:after="0" w:line="240" w:lineRule="auto"/>
              <w:jc w:val="both"/>
              <w:rPr>
                <w:sz w:val="24"/>
                <w:szCs w:val="24"/>
                <w:lang w:eastAsia="ru-RU"/>
              </w:rPr>
            </w:pPr>
            <w:r>
              <w:rPr>
                <w:color w:val="000000"/>
                <w:sz w:val="24"/>
                <w:szCs w:val="24"/>
                <w:lang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pPr>
              <w:spacing w:after="0" w:line="240" w:lineRule="auto"/>
              <w:jc w:val="both"/>
              <w:rPr>
                <w:sz w:val="24"/>
                <w:szCs w:val="24"/>
                <w:lang w:eastAsia="ru-RU"/>
              </w:rPr>
            </w:pPr>
            <w:r>
              <w:rPr>
                <w:color w:val="000000"/>
                <w:sz w:val="24"/>
                <w:szCs w:val="24"/>
                <w:lang w:eastAsia="ru-RU"/>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pPr>
              <w:numPr>
                <w:ilvl w:val="0"/>
                <w:numId w:val="10"/>
              </w:numPr>
              <w:spacing w:after="0" w:line="240" w:lineRule="auto"/>
              <w:jc w:val="both"/>
              <w:textAlignment w:val="baseline"/>
              <w:rPr>
                <w:color w:val="000000"/>
                <w:sz w:val="24"/>
                <w:szCs w:val="24"/>
                <w:lang w:eastAsia="ru-RU"/>
              </w:rPr>
            </w:pPr>
            <w:r>
              <w:rPr>
                <w:color w:val="000000"/>
                <w:sz w:val="24"/>
                <w:szCs w:val="24"/>
                <w:lang w:eastAsia="ru-RU"/>
              </w:rPr>
              <w:t>визначення грошового еквівалента зобов’язання в іноземній валюті; </w:t>
            </w:r>
          </w:p>
          <w:p>
            <w:pPr>
              <w:numPr>
                <w:ilvl w:val="0"/>
                <w:numId w:val="10"/>
              </w:numPr>
              <w:spacing w:after="0" w:line="240" w:lineRule="auto"/>
              <w:jc w:val="both"/>
              <w:textAlignment w:val="baseline"/>
              <w:rPr>
                <w:color w:val="000000"/>
                <w:sz w:val="24"/>
                <w:szCs w:val="24"/>
                <w:lang w:eastAsia="ru-RU"/>
              </w:rPr>
            </w:pPr>
            <w:r>
              <w:rPr>
                <w:color w:val="000000"/>
                <w:sz w:val="24"/>
                <w:szCs w:val="24"/>
                <w:lang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pPr>
              <w:numPr>
                <w:ilvl w:val="0"/>
                <w:numId w:val="10"/>
              </w:numPr>
              <w:spacing w:after="0" w:line="240" w:lineRule="auto"/>
              <w:jc w:val="both"/>
              <w:textAlignment w:val="baseline"/>
              <w:rPr>
                <w:color w:val="000000"/>
                <w:sz w:val="24"/>
                <w:szCs w:val="24"/>
                <w:lang w:eastAsia="ru-RU"/>
              </w:rPr>
            </w:pPr>
            <w:r>
              <w:rPr>
                <w:color w:val="000000"/>
                <w:sz w:val="24"/>
                <w:szCs w:val="24"/>
                <w:lang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pPr>
              <w:spacing w:after="0" w:line="240" w:lineRule="auto"/>
              <w:jc w:val="both"/>
              <w:rPr>
                <w:sz w:val="24"/>
                <w:szCs w:val="24"/>
                <w:lang w:eastAsia="ru-RU"/>
              </w:rPr>
            </w:pPr>
            <w:r>
              <w:rPr>
                <w:color w:val="000000"/>
                <w:sz w:val="24"/>
                <w:szCs w:val="24"/>
                <w:lang w:eastAsia="ru-RU"/>
              </w:rPr>
              <w:t>Переможець процедури закупівлі під час укладення договору про закупівлю повинен надати: </w:t>
            </w:r>
          </w:p>
          <w:p>
            <w:pPr>
              <w:spacing w:after="0" w:line="240" w:lineRule="auto"/>
              <w:jc w:val="both"/>
              <w:rPr>
                <w:sz w:val="24"/>
                <w:szCs w:val="24"/>
                <w:lang w:eastAsia="ru-RU"/>
              </w:rPr>
            </w:pPr>
            <w:r>
              <w:rPr>
                <w:color w:val="000000"/>
                <w:sz w:val="24"/>
                <w:szCs w:val="24"/>
                <w:lang w:eastAsia="ru-RU"/>
              </w:rPr>
              <w:t xml:space="preserve">1) відповідну інформацію про право підписання договору про закупівлю шляхом завантаження інформації в електронну систему закупівель або направлення інформації на поштову адресу: 09100, Київська область, м. Біла Церква, вул. Мережна 44А або направлення інформації на електронну адресу замовника, а саме: </w:t>
            </w:r>
            <w:r>
              <w:rPr>
                <w:sz w:val="24"/>
                <w:szCs w:val="24"/>
              </w:rPr>
              <w:t>a044561174@gmail.com</w:t>
            </w:r>
          </w:p>
          <w:p>
            <w:pPr>
              <w:spacing w:after="0" w:line="240" w:lineRule="auto"/>
              <w:jc w:val="both"/>
              <w:rPr>
                <w:sz w:val="24"/>
                <w:szCs w:val="24"/>
                <w:lang w:eastAsia="ru-RU"/>
              </w:rPr>
            </w:pPr>
            <w:r>
              <w:rPr>
                <w:color w:val="000000"/>
                <w:sz w:val="24"/>
                <w:szCs w:val="24"/>
                <w:lang w:eastAsia="ru-RU"/>
              </w:rPr>
              <w:t>2) копію</w:t>
            </w:r>
            <w:r>
              <w:rPr>
                <w:color w:val="000000"/>
                <w:sz w:val="24"/>
                <w:szCs w:val="24"/>
                <w:lang w:val="ru-RU" w:eastAsia="ru-RU"/>
              </w:rPr>
              <w:t xml:space="preserve"> </w:t>
            </w:r>
            <w:r>
              <w:rPr>
                <w:color w:val="000000"/>
                <w:sz w:val="24"/>
                <w:szCs w:val="24"/>
                <w:lang w:eastAsia="ru-RU"/>
              </w:rPr>
              <w:t>ліцензії</w:t>
            </w:r>
            <w:r>
              <w:rPr>
                <w:color w:val="000000"/>
                <w:sz w:val="24"/>
                <w:szCs w:val="24"/>
                <w:lang w:val="ru-RU" w:eastAsia="ru-RU"/>
              </w:rPr>
              <w:t xml:space="preserve"> </w:t>
            </w:r>
            <w:r>
              <w:rPr>
                <w:color w:val="000000"/>
                <w:sz w:val="24"/>
                <w:szCs w:val="24"/>
                <w:lang w:eastAsia="ru-RU"/>
              </w:rPr>
              <w:t>або документа дозвільного характеру (у разі</w:t>
            </w:r>
            <w:r>
              <w:rPr>
                <w:color w:val="000000"/>
                <w:sz w:val="24"/>
                <w:szCs w:val="24"/>
                <w:lang w:val="ru-RU" w:eastAsia="ru-RU"/>
              </w:rPr>
              <w:t xml:space="preserve"> </w:t>
            </w:r>
            <w:r>
              <w:rPr>
                <w:color w:val="000000"/>
                <w:sz w:val="24"/>
                <w:szCs w:val="24"/>
                <w:lang w:eastAsia="ru-RU"/>
              </w:rPr>
              <w:t>їх</w:t>
            </w:r>
            <w:r>
              <w:rPr>
                <w:color w:val="000000"/>
                <w:sz w:val="24"/>
                <w:szCs w:val="24"/>
                <w:lang w:val="ru-RU" w:eastAsia="ru-RU"/>
              </w:rPr>
              <w:t xml:space="preserve"> </w:t>
            </w:r>
            <w:r>
              <w:rPr>
                <w:color w:val="000000"/>
                <w:sz w:val="24"/>
                <w:szCs w:val="24"/>
                <w:lang w:eastAsia="ru-RU"/>
              </w:rPr>
              <w:t>наявності) на провадження</w:t>
            </w:r>
            <w:r>
              <w:rPr>
                <w:color w:val="000000"/>
                <w:sz w:val="24"/>
                <w:szCs w:val="24"/>
                <w:lang w:val="ru-RU" w:eastAsia="ru-RU"/>
              </w:rPr>
              <w:t xml:space="preserve"> </w:t>
            </w:r>
            <w:r>
              <w:rPr>
                <w:color w:val="000000"/>
                <w:sz w:val="24"/>
                <w:szCs w:val="24"/>
                <w:lang w:eastAsia="ru-RU"/>
              </w:rPr>
              <w:t>певного виду господарської</w:t>
            </w:r>
            <w:r>
              <w:rPr>
                <w:color w:val="000000"/>
                <w:sz w:val="24"/>
                <w:szCs w:val="24"/>
                <w:lang w:val="ru-RU" w:eastAsia="ru-RU"/>
              </w:rPr>
              <w:t xml:space="preserve"> </w:t>
            </w:r>
            <w:r>
              <w:rPr>
                <w:color w:val="000000"/>
                <w:sz w:val="24"/>
                <w:szCs w:val="24"/>
                <w:lang w:eastAsia="ru-RU"/>
              </w:rPr>
              <w:t>діяльності, якщо</w:t>
            </w:r>
            <w:r>
              <w:rPr>
                <w:color w:val="000000"/>
                <w:sz w:val="24"/>
                <w:szCs w:val="24"/>
                <w:lang w:val="ru-RU" w:eastAsia="ru-RU"/>
              </w:rPr>
              <w:t xml:space="preserve"> </w:t>
            </w:r>
            <w:r>
              <w:rPr>
                <w:color w:val="000000"/>
                <w:sz w:val="24"/>
                <w:szCs w:val="24"/>
                <w:lang w:eastAsia="ru-RU"/>
              </w:rPr>
              <w:t>отримання</w:t>
            </w:r>
            <w:r>
              <w:rPr>
                <w:color w:val="000000"/>
                <w:sz w:val="24"/>
                <w:szCs w:val="24"/>
                <w:lang w:val="ru-RU" w:eastAsia="ru-RU"/>
              </w:rPr>
              <w:t xml:space="preserve"> </w:t>
            </w:r>
            <w:r>
              <w:rPr>
                <w:color w:val="000000"/>
                <w:sz w:val="24"/>
                <w:szCs w:val="24"/>
                <w:lang w:eastAsia="ru-RU"/>
              </w:rPr>
              <w:t>дозволу</w:t>
            </w:r>
            <w:r>
              <w:rPr>
                <w:color w:val="000000"/>
                <w:sz w:val="24"/>
                <w:szCs w:val="24"/>
                <w:lang w:val="ru-RU" w:eastAsia="ru-RU"/>
              </w:rPr>
              <w:t xml:space="preserve"> </w:t>
            </w:r>
            <w:r>
              <w:rPr>
                <w:color w:val="000000"/>
                <w:sz w:val="24"/>
                <w:szCs w:val="24"/>
                <w:lang w:eastAsia="ru-RU"/>
              </w:rPr>
              <w:t>або</w:t>
            </w:r>
            <w:r>
              <w:rPr>
                <w:color w:val="000000"/>
                <w:sz w:val="24"/>
                <w:szCs w:val="24"/>
                <w:lang w:val="ru-RU" w:eastAsia="ru-RU"/>
              </w:rPr>
              <w:t xml:space="preserve"> </w:t>
            </w:r>
            <w:r>
              <w:rPr>
                <w:color w:val="000000"/>
                <w:sz w:val="24"/>
                <w:szCs w:val="24"/>
                <w:lang w:eastAsia="ru-RU"/>
              </w:rPr>
              <w:t>ліцензії на провадження такого виду діяльності</w:t>
            </w:r>
            <w:r>
              <w:rPr>
                <w:color w:val="000000"/>
                <w:sz w:val="24"/>
                <w:szCs w:val="24"/>
                <w:lang w:val="ru-RU" w:eastAsia="ru-RU"/>
              </w:rPr>
              <w:t xml:space="preserve"> </w:t>
            </w:r>
            <w:r>
              <w:rPr>
                <w:color w:val="000000"/>
                <w:sz w:val="24"/>
                <w:szCs w:val="24"/>
                <w:lang w:eastAsia="ru-RU"/>
              </w:rPr>
              <w:t>передбачено законом.</w:t>
            </w:r>
          </w:p>
          <w:p>
            <w:pPr>
              <w:pStyle w:val="22"/>
              <w:shd w:val="clear" w:color="auto" w:fill="FFFFFF"/>
              <w:spacing w:before="0" w:beforeAutospacing="0" w:after="0" w:afterAutospacing="0"/>
              <w:jc w:val="both"/>
              <w:rPr>
                <w:color w:val="333333"/>
              </w:rPr>
            </w:pPr>
            <w:r>
              <w:rPr>
                <w:rFonts w:eastAsia="Times New Roman"/>
                <w:color w:val="000000"/>
                <w:lang w:eastAsia="ru-RU"/>
              </w:rPr>
              <w:t>Істотні</w:t>
            </w:r>
            <w:r>
              <w:rPr>
                <w:rFonts w:eastAsia="Times New Roman"/>
                <w:color w:val="000000"/>
                <w:lang w:val="ru-RU" w:eastAsia="ru-RU"/>
              </w:rPr>
              <w:t xml:space="preserve"> </w:t>
            </w:r>
            <w:r>
              <w:rPr>
                <w:rFonts w:eastAsia="Times New Roman"/>
                <w:color w:val="000000"/>
                <w:lang w:eastAsia="ru-RU"/>
              </w:rPr>
              <w:t>умови договору про закупівлю не можуть</w:t>
            </w:r>
            <w:r>
              <w:rPr>
                <w:rFonts w:eastAsia="Times New Roman"/>
                <w:color w:val="000000"/>
                <w:lang w:val="ru-RU" w:eastAsia="ru-RU"/>
              </w:rPr>
              <w:t xml:space="preserve"> </w:t>
            </w:r>
            <w:r>
              <w:rPr>
                <w:rFonts w:eastAsia="Times New Roman"/>
                <w:color w:val="000000"/>
                <w:lang w:eastAsia="ru-RU"/>
              </w:rPr>
              <w:t>змінюватися</w:t>
            </w:r>
            <w:r>
              <w:rPr>
                <w:rFonts w:eastAsia="Times New Roman"/>
                <w:color w:val="000000"/>
                <w:lang w:val="ru-RU" w:eastAsia="ru-RU"/>
              </w:rPr>
              <w:t xml:space="preserve"> </w:t>
            </w:r>
            <w:r>
              <w:rPr>
                <w:rFonts w:eastAsia="Times New Roman"/>
                <w:color w:val="000000"/>
                <w:lang w:eastAsia="ru-RU"/>
              </w:rPr>
              <w:t>після</w:t>
            </w:r>
            <w:r>
              <w:rPr>
                <w:rFonts w:eastAsia="Times New Roman"/>
                <w:color w:val="000000"/>
                <w:lang w:val="ru-RU" w:eastAsia="ru-RU"/>
              </w:rPr>
              <w:t xml:space="preserve"> </w:t>
            </w:r>
            <w:r>
              <w:rPr>
                <w:rFonts w:eastAsia="Times New Roman"/>
                <w:color w:val="000000"/>
                <w:lang w:eastAsia="ru-RU"/>
              </w:rPr>
              <w:t>його</w:t>
            </w:r>
            <w:r>
              <w:rPr>
                <w:rFonts w:eastAsia="Times New Roman"/>
                <w:color w:val="000000"/>
                <w:lang w:val="ru-RU" w:eastAsia="ru-RU"/>
              </w:rPr>
              <w:t xml:space="preserve"> </w:t>
            </w:r>
            <w:r>
              <w:rPr>
                <w:rFonts w:eastAsia="Times New Roman"/>
                <w:color w:val="000000"/>
                <w:lang w:eastAsia="ru-RU"/>
              </w:rPr>
              <w:t>підписання до виконання</w:t>
            </w:r>
            <w:r>
              <w:rPr>
                <w:rFonts w:eastAsia="Times New Roman"/>
                <w:color w:val="000000"/>
                <w:lang w:val="ru-RU" w:eastAsia="ru-RU"/>
              </w:rPr>
              <w:t xml:space="preserve"> </w:t>
            </w:r>
            <w:r>
              <w:rPr>
                <w:rFonts w:eastAsia="Times New Roman"/>
                <w:color w:val="000000"/>
                <w:lang w:eastAsia="ru-RU"/>
              </w:rPr>
              <w:t>зобов’язань сторонами в повному</w:t>
            </w:r>
            <w:r>
              <w:rPr>
                <w:rFonts w:eastAsia="Times New Roman"/>
                <w:color w:val="000000"/>
                <w:lang w:val="ru-RU" w:eastAsia="ru-RU"/>
              </w:rPr>
              <w:t xml:space="preserve"> </w:t>
            </w:r>
            <w:r>
              <w:rPr>
                <w:rFonts w:eastAsia="Times New Roman"/>
                <w:color w:val="000000"/>
                <w:lang w:eastAsia="ru-RU"/>
              </w:rPr>
              <w:t>обсязі, крім</w:t>
            </w:r>
            <w:r>
              <w:rPr>
                <w:rFonts w:eastAsia="Times New Roman"/>
                <w:color w:val="000000"/>
                <w:lang w:val="ru-RU" w:eastAsia="ru-RU"/>
              </w:rPr>
              <w:t xml:space="preserve"> </w:t>
            </w:r>
            <w:r>
              <w:rPr>
                <w:rFonts w:eastAsia="Times New Roman"/>
                <w:color w:val="000000"/>
                <w:lang w:eastAsia="ru-RU"/>
              </w:rPr>
              <w:t>випадків</w:t>
            </w:r>
            <w:r>
              <w:rPr>
                <w:rFonts w:eastAsia="Times New Roman"/>
                <w:color w:val="000000"/>
                <w:lang w:val="ru-RU" w:eastAsia="ru-RU"/>
              </w:rPr>
              <w:t xml:space="preserve"> </w:t>
            </w:r>
            <w:r>
              <w:rPr>
                <w:rFonts w:eastAsia="Times New Roman"/>
                <w:color w:val="000000"/>
                <w:lang w:eastAsia="ru-RU"/>
              </w:rPr>
              <w:t>визначених пунктом 19 Особливостей.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516" w:type="dxa"/>
            <w:shd w:val="clear" w:color="auto" w:fill="auto"/>
          </w:tcPr>
          <w:p>
            <w:pPr>
              <w:widowControl w:val="0"/>
              <w:spacing w:after="0" w:line="240" w:lineRule="auto"/>
              <w:ind w:right="113"/>
              <w:contextualSpacing/>
              <w:jc w:val="both"/>
              <w:rPr>
                <w:sz w:val="24"/>
                <w:szCs w:val="24"/>
              </w:rPr>
            </w:pPr>
            <w:r>
              <w:rPr>
                <w:sz w:val="24"/>
                <w:szCs w:val="24"/>
              </w:rPr>
              <w:t>5</w:t>
            </w:r>
          </w:p>
        </w:tc>
        <w:tc>
          <w:tcPr>
            <w:tcW w:w="2838" w:type="dxa"/>
            <w:shd w:val="clear" w:color="auto" w:fill="auto"/>
          </w:tcPr>
          <w:p>
            <w:pPr>
              <w:widowControl w:val="0"/>
              <w:spacing w:after="0" w:line="240" w:lineRule="auto"/>
              <w:ind w:right="113"/>
              <w:contextualSpacing/>
              <w:rPr>
                <w:color w:val="000000"/>
                <w:sz w:val="24"/>
                <w:szCs w:val="24"/>
                <w:lang w:eastAsia="ru-RU"/>
              </w:rPr>
            </w:pPr>
            <w:r>
              <w:rPr>
                <w:color w:val="000000"/>
                <w:sz w:val="24"/>
                <w:szCs w:val="24"/>
                <w:lang w:eastAsia="ru-RU"/>
              </w:rPr>
              <w:t>Дії замовника при відмові переможця торгів підписати договір про закупівлю</w:t>
            </w:r>
          </w:p>
        </w:tc>
        <w:tc>
          <w:tcPr>
            <w:tcW w:w="6798" w:type="dxa"/>
            <w:shd w:val="clear" w:color="auto" w:fill="auto"/>
          </w:tcPr>
          <w:p>
            <w:pPr>
              <w:widowControl w:val="0"/>
              <w:spacing w:after="0" w:line="240" w:lineRule="auto"/>
              <w:ind w:right="113" w:firstLine="317"/>
              <w:contextualSpacing/>
              <w:jc w:val="both"/>
              <w:rPr>
                <w:color w:val="000000"/>
                <w:sz w:val="24"/>
                <w:szCs w:val="24"/>
                <w:lang w:eastAsia="ru-RU"/>
              </w:rPr>
            </w:pPr>
            <w:r>
              <w:rPr>
                <w:color w:val="000000"/>
                <w:sz w:val="24"/>
                <w:szCs w:val="24"/>
                <w:lang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найбільше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516" w:type="dxa"/>
            <w:shd w:val="clear" w:color="auto" w:fill="auto"/>
          </w:tcPr>
          <w:p>
            <w:pPr>
              <w:widowControl w:val="0"/>
              <w:spacing w:after="0" w:line="240" w:lineRule="auto"/>
              <w:ind w:right="113"/>
              <w:contextualSpacing/>
              <w:jc w:val="both"/>
              <w:rPr>
                <w:sz w:val="24"/>
                <w:szCs w:val="24"/>
              </w:rPr>
            </w:pPr>
            <w:r>
              <w:rPr>
                <w:sz w:val="24"/>
                <w:szCs w:val="24"/>
              </w:rPr>
              <w:t>6</w:t>
            </w:r>
          </w:p>
        </w:tc>
        <w:tc>
          <w:tcPr>
            <w:tcW w:w="2838" w:type="dxa"/>
            <w:shd w:val="clear" w:color="auto" w:fill="auto"/>
          </w:tcPr>
          <w:p>
            <w:pPr>
              <w:widowControl w:val="0"/>
              <w:spacing w:after="0" w:line="240" w:lineRule="auto"/>
              <w:ind w:right="113"/>
              <w:contextualSpacing/>
              <w:rPr>
                <w:sz w:val="24"/>
                <w:szCs w:val="24"/>
                <w:lang w:eastAsia="uk-UA"/>
              </w:rPr>
            </w:pPr>
            <w:r>
              <w:rPr>
                <w:sz w:val="24"/>
                <w:szCs w:val="24"/>
                <w:lang w:eastAsia="uk-UA"/>
              </w:rPr>
              <w:t xml:space="preserve">Забезпечення виконання договору про закупівлю </w:t>
            </w:r>
          </w:p>
        </w:tc>
        <w:tc>
          <w:tcPr>
            <w:tcW w:w="6798" w:type="dxa"/>
            <w:shd w:val="clear" w:color="auto" w:fill="auto"/>
          </w:tcPr>
          <w:p>
            <w:pPr>
              <w:widowControl w:val="0"/>
              <w:spacing w:after="0" w:line="240" w:lineRule="auto"/>
              <w:ind w:right="113" w:firstLine="317"/>
              <w:contextualSpacing/>
              <w:jc w:val="both"/>
              <w:rPr>
                <w:sz w:val="24"/>
                <w:szCs w:val="24"/>
              </w:rPr>
            </w:pPr>
            <w:r>
              <w:rPr>
                <w:sz w:val="24"/>
                <w:szCs w:val="24"/>
              </w:rPr>
              <w:t>Забезпечення виконання договору про закупівлю не вимагається.</w:t>
            </w:r>
          </w:p>
        </w:tc>
      </w:tr>
    </w:tbl>
    <w:p>
      <w:pPr>
        <w:spacing w:after="0" w:line="240" w:lineRule="auto"/>
        <w:jc w:val="both"/>
        <w:rPr>
          <w:b/>
          <w:sz w:val="24"/>
          <w:szCs w:val="24"/>
          <w:lang w:val="ru-RU" w:eastAsia="ru-RU"/>
        </w:rPr>
      </w:pPr>
    </w:p>
    <w:p>
      <w:pPr>
        <w:spacing w:after="0" w:line="240" w:lineRule="auto"/>
        <w:jc w:val="both"/>
        <w:rPr>
          <w:b/>
          <w:sz w:val="24"/>
          <w:szCs w:val="24"/>
          <w:lang w:val="ru-RU" w:eastAsia="ru-RU"/>
        </w:rPr>
      </w:pPr>
    </w:p>
    <w:p>
      <w:pPr>
        <w:spacing w:after="0" w:line="240" w:lineRule="auto"/>
        <w:jc w:val="both"/>
        <w:rPr>
          <w:b/>
          <w:sz w:val="24"/>
          <w:szCs w:val="24"/>
          <w:lang w:val="ru-RU" w:eastAsia="ru-RU"/>
        </w:rPr>
      </w:pPr>
    </w:p>
    <w:p>
      <w:pPr>
        <w:spacing w:after="0" w:line="240" w:lineRule="auto"/>
        <w:jc w:val="both"/>
        <w:rPr>
          <w:b/>
          <w:sz w:val="24"/>
          <w:szCs w:val="24"/>
          <w:lang w:val="ru-RU" w:eastAsia="ru-RU"/>
        </w:rPr>
      </w:pPr>
    </w:p>
    <w:p>
      <w:pPr>
        <w:spacing w:after="0" w:line="240" w:lineRule="auto"/>
        <w:jc w:val="both"/>
        <w:rPr>
          <w:b/>
          <w:sz w:val="24"/>
          <w:szCs w:val="24"/>
          <w:lang w:val="ru-RU" w:eastAsia="ru-RU"/>
        </w:rPr>
      </w:pPr>
    </w:p>
    <w:p>
      <w:pPr>
        <w:spacing w:after="0" w:line="240" w:lineRule="auto"/>
        <w:jc w:val="both"/>
        <w:rPr>
          <w:b/>
          <w:sz w:val="24"/>
          <w:szCs w:val="24"/>
          <w:lang w:val="ru-RU" w:eastAsia="ru-RU"/>
        </w:rPr>
      </w:pPr>
    </w:p>
    <w:p>
      <w:pPr>
        <w:spacing w:after="0" w:line="240" w:lineRule="auto"/>
        <w:jc w:val="both"/>
        <w:rPr>
          <w:b/>
          <w:sz w:val="24"/>
          <w:szCs w:val="24"/>
          <w:lang w:val="ru-RU" w:eastAsia="ru-RU"/>
        </w:rPr>
      </w:pPr>
    </w:p>
    <w:p>
      <w:pPr>
        <w:spacing w:after="0" w:line="240" w:lineRule="auto"/>
        <w:jc w:val="both"/>
        <w:rPr>
          <w:b/>
          <w:sz w:val="24"/>
          <w:szCs w:val="24"/>
          <w:lang w:val="ru-RU" w:eastAsia="ru-RU"/>
        </w:rPr>
      </w:pPr>
    </w:p>
    <w:p>
      <w:pPr>
        <w:spacing w:after="160" w:line="240" w:lineRule="auto"/>
        <w:jc w:val="right"/>
        <w:rPr>
          <w:sz w:val="24"/>
          <w:szCs w:val="24"/>
          <w:lang w:eastAsia="ru-RU"/>
        </w:rPr>
      </w:pPr>
      <w:r>
        <w:rPr>
          <w:b/>
          <w:bCs/>
          <w:color w:val="000000"/>
          <w:sz w:val="24"/>
          <w:szCs w:val="24"/>
          <w:lang w:eastAsia="ru-RU"/>
        </w:rPr>
        <w:t>Додаток № 1 до тендерної документації</w:t>
      </w:r>
    </w:p>
    <w:p>
      <w:pPr>
        <w:spacing w:after="160" w:line="240" w:lineRule="auto"/>
        <w:jc w:val="center"/>
        <w:rPr>
          <w:sz w:val="24"/>
          <w:szCs w:val="24"/>
          <w:lang w:eastAsia="ru-RU"/>
        </w:rPr>
      </w:pPr>
      <w:r>
        <w:rPr>
          <w:b/>
          <w:bCs/>
          <w:color w:val="000000"/>
          <w:sz w:val="24"/>
          <w:szCs w:val="24"/>
          <w:lang w:eastAsia="ru-RU"/>
        </w:rPr>
        <w:t>Кваліфікаційні критерії</w:t>
      </w:r>
    </w:p>
    <w:p>
      <w:pPr>
        <w:spacing w:after="0" w:line="240" w:lineRule="auto"/>
        <w:jc w:val="both"/>
        <w:rPr>
          <w:b/>
          <w:sz w:val="24"/>
          <w:szCs w:val="24"/>
          <w:lang w:eastAsia="ru-RU"/>
        </w:rPr>
      </w:pPr>
    </w:p>
    <w:tbl>
      <w:tblPr>
        <w:tblStyle w:val="6"/>
        <w:tblW w:w="0" w:type="auto"/>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15" w:type="dxa"/>
          <w:left w:w="15" w:type="dxa"/>
          <w:bottom w:w="15" w:type="dxa"/>
          <w:right w:w="15" w:type="dxa"/>
        </w:tblCellMar>
      </w:tblPr>
      <w:tblGrid>
        <w:gridCol w:w="458"/>
        <w:gridCol w:w="3457"/>
        <w:gridCol w:w="594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c>
          <w:tcPr>
            <w:tcW w:w="0" w:type="auto"/>
            <w:tcMar>
              <w:top w:w="0" w:type="dxa"/>
              <w:left w:w="108" w:type="dxa"/>
              <w:bottom w:w="0" w:type="dxa"/>
              <w:right w:w="108" w:type="dxa"/>
            </w:tcMar>
            <w:vAlign w:val="center"/>
          </w:tcPr>
          <w:p>
            <w:pPr>
              <w:spacing w:after="0" w:line="0" w:lineRule="atLeast"/>
              <w:jc w:val="center"/>
              <w:rPr>
                <w:sz w:val="24"/>
                <w:szCs w:val="24"/>
                <w:lang w:eastAsia="ru-RU"/>
              </w:rPr>
            </w:pPr>
            <w:r>
              <w:rPr>
                <w:b/>
                <w:bCs/>
                <w:color w:val="000000"/>
                <w:sz w:val="24"/>
                <w:szCs w:val="24"/>
                <w:lang w:eastAsia="ru-RU"/>
              </w:rPr>
              <w:t>№</w:t>
            </w:r>
          </w:p>
        </w:tc>
        <w:tc>
          <w:tcPr>
            <w:tcW w:w="0" w:type="auto"/>
            <w:tcMar>
              <w:top w:w="0" w:type="dxa"/>
              <w:left w:w="108" w:type="dxa"/>
              <w:bottom w:w="0" w:type="dxa"/>
              <w:right w:w="108" w:type="dxa"/>
            </w:tcMar>
            <w:vAlign w:val="center"/>
          </w:tcPr>
          <w:p>
            <w:pPr>
              <w:spacing w:after="0" w:line="0" w:lineRule="atLeast"/>
              <w:jc w:val="center"/>
              <w:rPr>
                <w:sz w:val="24"/>
                <w:szCs w:val="24"/>
                <w:lang w:eastAsia="ru-RU"/>
              </w:rPr>
            </w:pPr>
            <w:r>
              <w:rPr>
                <w:b/>
                <w:bCs/>
                <w:color w:val="000000"/>
                <w:sz w:val="24"/>
                <w:szCs w:val="24"/>
                <w:lang w:eastAsia="ru-RU"/>
              </w:rPr>
              <w:t>Назва кваліфікаційного критерію</w:t>
            </w:r>
          </w:p>
        </w:tc>
        <w:tc>
          <w:tcPr>
            <w:tcW w:w="0" w:type="auto"/>
            <w:tcMar>
              <w:top w:w="0" w:type="dxa"/>
              <w:left w:w="108" w:type="dxa"/>
              <w:bottom w:w="0" w:type="dxa"/>
              <w:right w:w="108" w:type="dxa"/>
            </w:tcMar>
            <w:vAlign w:val="center"/>
          </w:tcPr>
          <w:p>
            <w:pPr>
              <w:spacing w:after="0" w:line="0" w:lineRule="atLeast"/>
              <w:jc w:val="center"/>
              <w:rPr>
                <w:sz w:val="24"/>
                <w:szCs w:val="24"/>
                <w:lang w:eastAsia="ru-RU"/>
              </w:rPr>
            </w:pPr>
            <w:r>
              <w:rPr>
                <w:b/>
                <w:bCs/>
                <w:color w:val="000000"/>
                <w:sz w:val="24"/>
                <w:szCs w:val="24"/>
                <w:lang w:eastAsia="ru-RU"/>
              </w:rPr>
              <w:t>Спосіб підтвердження кваліфікаційного критерію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908" w:hRule="atLeast"/>
        </w:trPr>
        <w:tc>
          <w:tcPr>
            <w:tcW w:w="0" w:type="auto"/>
            <w:tcMar>
              <w:top w:w="0" w:type="dxa"/>
              <w:left w:w="108" w:type="dxa"/>
              <w:bottom w:w="0" w:type="dxa"/>
              <w:right w:w="108" w:type="dxa"/>
            </w:tcMar>
          </w:tcPr>
          <w:p>
            <w:pPr>
              <w:spacing w:after="0" w:line="240" w:lineRule="auto"/>
              <w:jc w:val="center"/>
              <w:rPr>
                <w:sz w:val="22"/>
                <w:lang w:eastAsia="ru-RU"/>
              </w:rPr>
            </w:pPr>
            <w:r>
              <w:rPr>
                <w:color w:val="000000"/>
                <w:sz w:val="22"/>
                <w:lang w:eastAsia="ru-RU"/>
              </w:rPr>
              <w:t>1</w:t>
            </w:r>
          </w:p>
        </w:tc>
        <w:tc>
          <w:tcPr>
            <w:tcW w:w="0" w:type="auto"/>
            <w:tcMar>
              <w:top w:w="0" w:type="dxa"/>
              <w:left w:w="108" w:type="dxa"/>
              <w:bottom w:w="0" w:type="dxa"/>
              <w:right w:w="108" w:type="dxa"/>
            </w:tcMar>
          </w:tcPr>
          <w:p>
            <w:pPr>
              <w:pStyle w:val="20"/>
              <w:jc w:val="both"/>
              <w:rPr>
                <w:rFonts w:ascii="Times New Roman" w:hAnsi="Times New Roman" w:eastAsia="Times New Roman"/>
                <w:lang w:eastAsia="ru-RU"/>
              </w:rPr>
            </w:pPr>
            <w:r>
              <w:rPr>
                <w:rFonts w:ascii="Times New Roman" w:hAnsi="Times New Roman" w:eastAsia="Times New Roman"/>
              </w:rPr>
              <w:t>Наявність в учасника процедури закупівлі обладнання, матеріально-технічної бази та технологій.</w:t>
            </w:r>
          </w:p>
        </w:tc>
        <w:tc>
          <w:tcPr>
            <w:tcW w:w="0" w:type="auto"/>
            <w:tcMar>
              <w:top w:w="0" w:type="dxa"/>
              <w:left w:w="108" w:type="dxa"/>
              <w:bottom w:w="0" w:type="dxa"/>
              <w:right w:w="108" w:type="dxa"/>
            </w:tcMar>
          </w:tcPr>
          <w:p>
            <w:pPr>
              <w:pStyle w:val="20"/>
              <w:jc w:val="both"/>
              <w:rPr>
                <w:color w:val="000000"/>
                <w:sz w:val="27"/>
                <w:szCs w:val="27"/>
                <w:lang w:eastAsia="ru-RU"/>
              </w:rPr>
            </w:pPr>
            <w:r>
              <w:rPr>
                <w:rFonts w:ascii="Times New Roman" w:hAnsi="Times New Roman" w:eastAsia="Times New Roman"/>
              </w:rPr>
              <w:t>Наявність обладнання та матеріально-технічної бази, що підтверджується довідкою в довільній формі за підписом керівника або уповноваженої особи учасника про наявність обладнання та матеріально-технічної бази, необхідних для постачання товару, що є предметом закупівлі.</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912" w:hRule="atLeast"/>
        </w:trPr>
        <w:tc>
          <w:tcPr>
            <w:tcW w:w="0" w:type="auto"/>
            <w:tcMar>
              <w:top w:w="0" w:type="dxa"/>
              <w:left w:w="108" w:type="dxa"/>
              <w:bottom w:w="0" w:type="dxa"/>
              <w:right w:w="108" w:type="dxa"/>
            </w:tcMar>
          </w:tcPr>
          <w:p>
            <w:pPr>
              <w:spacing w:after="0" w:line="240" w:lineRule="auto"/>
              <w:jc w:val="center"/>
              <w:rPr>
                <w:sz w:val="22"/>
                <w:lang w:eastAsia="ru-RU"/>
              </w:rPr>
            </w:pPr>
            <w:r>
              <w:rPr>
                <w:color w:val="000000"/>
                <w:sz w:val="22"/>
                <w:lang w:eastAsia="ru-RU"/>
              </w:rPr>
              <w:t>2</w:t>
            </w:r>
          </w:p>
        </w:tc>
        <w:tc>
          <w:tcPr>
            <w:tcW w:w="0" w:type="auto"/>
            <w:tcMar>
              <w:top w:w="0" w:type="dxa"/>
              <w:left w:w="108" w:type="dxa"/>
              <w:bottom w:w="0" w:type="dxa"/>
              <w:right w:w="108" w:type="dxa"/>
            </w:tcMar>
          </w:tcPr>
          <w:p>
            <w:pPr>
              <w:pStyle w:val="20"/>
              <w:jc w:val="both"/>
              <w:rPr>
                <w:rFonts w:ascii="Times New Roman" w:hAnsi="Times New Roman" w:eastAsia="Times New Roman"/>
              </w:rPr>
            </w:pPr>
            <w:r>
              <w:rPr>
                <w:rFonts w:ascii="Times New Roman" w:hAnsi="Times New Roman" w:eastAsia="Times New Roman"/>
              </w:rPr>
              <w:t>Наявність в учасника процедури закупівлі працівників відповідної кваліфікації, які мають необхідні знання та досвід</w:t>
            </w:r>
          </w:p>
        </w:tc>
        <w:tc>
          <w:tcPr>
            <w:tcW w:w="0" w:type="auto"/>
            <w:tcMar>
              <w:top w:w="0" w:type="dxa"/>
              <w:left w:w="108" w:type="dxa"/>
              <w:bottom w:w="0" w:type="dxa"/>
              <w:right w:w="108" w:type="dxa"/>
            </w:tcMar>
          </w:tcPr>
          <w:p>
            <w:pPr>
              <w:spacing w:after="0" w:line="240" w:lineRule="auto"/>
              <w:rPr>
                <w:sz w:val="22"/>
              </w:rPr>
            </w:pPr>
            <w:r>
              <w:rPr>
                <w:sz w:val="22"/>
              </w:rPr>
              <w:t xml:space="preserve">Не вимагається </w:t>
            </w:r>
          </w:p>
          <w:p>
            <w:pPr>
              <w:spacing w:after="0" w:line="240" w:lineRule="auto"/>
              <w:jc w:val="both"/>
              <w:rPr>
                <w:color w:val="000000"/>
                <w:lang w:eastAsia="ru-RU"/>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1983" w:hRule="atLeast"/>
        </w:trPr>
        <w:tc>
          <w:tcPr>
            <w:tcW w:w="0" w:type="auto"/>
            <w:tcBorders>
              <w:top w:val="single" w:color="auto" w:sz="2" w:space="0"/>
            </w:tcBorders>
            <w:tcMar>
              <w:top w:w="0" w:type="dxa"/>
              <w:left w:w="108" w:type="dxa"/>
              <w:bottom w:w="0" w:type="dxa"/>
              <w:right w:w="108" w:type="dxa"/>
            </w:tcMar>
          </w:tcPr>
          <w:p>
            <w:pPr>
              <w:spacing w:after="0" w:line="240" w:lineRule="auto"/>
              <w:jc w:val="center"/>
              <w:rPr>
                <w:sz w:val="22"/>
                <w:lang w:eastAsia="ru-RU"/>
              </w:rPr>
            </w:pPr>
            <w:r>
              <w:rPr>
                <w:color w:val="000000"/>
                <w:sz w:val="22"/>
                <w:lang w:eastAsia="ru-RU"/>
              </w:rPr>
              <w:t>3</w:t>
            </w:r>
          </w:p>
        </w:tc>
        <w:tc>
          <w:tcPr>
            <w:tcW w:w="0" w:type="auto"/>
            <w:tcBorders>
              <w:top w:val="single" w:color="auto" w:sz="2" w:space="0"/>
            </w:tcBorders>
            <w:tcMar>
              <w:top w:w="0" w:type="dxa"/>
              <w:left w:w="108" w:type="dxa"/>
              <w:bottom w:w="0" w:type="dxa"/>
              <w:right w:w="108" w:type="dxa"/>
            </w:tcMar>
          </w:tcPr>
          <w:p>
            <w:pPr>
              <w:pStyle w:val="20"/>
              <w:jc w:val="both"/>
              <w:rPr>
                <w:rFonts w:ascii="Times New Roman" w:hAnsi="Times New Roman" w:eastAsia="Times New Roman"/>
              </w:rPr>
            </w:pPr>
            <w:r>
              <w:rPr>
                <w:rFonts w:ascii="Times New Roman" w:hAnsi="Times New Roman" w:eastAsia="Times New Roman"/>
              </w:rPr>
              <w:t xml:space="preserve">Наявність документально підтвердженого досвіду виконання аналогічного (аналогічних) за предметом закупівлі договору (договорів) </w:t>
            </w:r>
          </w:p>
          <w:p>
            <w:pPr>
              <w:pStyle w:val="20"/>
              <w:jc w:val="both"/>
              <w:rPr>
                <w:rFonts w:ascii="Times New Roman" w:hAnsi="Times New Roman" w:eastAsia="Times New Roman"/>
              </w:rPr>
            </w:pPr>
          </w:p>
          <w:p>
            <w:pPr>
              <w:pStyle w:val="20"/>
              <w:jc w:val="both"/>
              <w:rPr>
                <w:rFonts w:ascii="Times New Roman" w:hAnsi="Times New Roman" w:eastAsia="Times New Roman"/>
              </w:rPr>
            </w:pPr>
          </w:p>
          <w:p>
            <w:pPr>
              <w:pStyle w:val="20"/>
              <w:jc w:val="both"/>
              <w:rPr>
                <w:rFonts w:ascii="Times New Roman" w:hAnsi="Times New Roman" w:eastAsia="Times New Roman"/>
              </w:rPr>
            </w:pPr>
          </w:p>
          <w:p>
            <w:pPr>
              <w:pStyle w:val="20"/>
              <w:jc w:val="both"/>
              <w:rPr>
                <w:rFonts w:ascii="Times New Roman" w:hAnsi="Times New Roman" w:eastAsia="Times New Roman"/>
              </w:rPr>
            </w:pPr>
          </w:p>
          <w:p>
            <w:pPr>
              <w:pStyle w:val="20"/>
              <w:jc w:val="both"/>
              <w:rPr>
                <w:rFonts w:ascii="Times New Roman" w:hAnsi="Times New Roman" w:eastAsia="Times New Roman"/>
              </w:rPr>
            </w:pPr>
          </w:p>
          <w:p>
            <w:pPr>
              <w:pStyle w:val="20"/>
              <w:jc w:val="both"/>
              <w:rPr>
                <w:rFonts w:ascii="Times New Roman" w:hAnsi="Times New Roman" w:eastAsia="Times New Roman"/>
              </w:rPr>
            </w:pPr>
          </w:p>
          <w:p>
            <w:pPr>
              <w:pStyle w:val="20"/>
              <w:jc w:val="both"/>
              <w:rPr>
                <w:rFonts w:ascii="Times New Roman" w:hAnsi="Times New Roman" w:eastAsia="Times New Roman"/>
              </w:rPr>
            </w:pPr>
          </w:p>
          <w:p>
            <w:pPr>
              <w:pStyle w:val="20"/>
              <w:jc w:val="both"/>
              <w:rPr>
                <w:rFonts w:ascii="Times New Roman" w:hAnsi="Times New Roman" w:eastAsia="Times New Roman"/>
              </w:rPr>
            </w:pPr>
          </w:p>
          <w:p>
            <w:pPr>
              <w:pStyle w:val="20"/>
              <w:jc w:val="both"/>
              <w:rPr>
                <w:rFonts w:ascii="Times New Roman" w:hAnsi="Times New Roman" w:eastAsia="Times New Roman"/>
              </w:rPr>
            </w:pPr>
          </w:p>
          <w:p>
            <w:pPr>
              <w:pStyle w:val="20"/>
              <w:jc w:val="both"/>
              <w:rPr>
                <w:rFonts w:ascii="Times New Roman" w:hAnsi="Times New Roman" w:eastAsia="Times New Roman"/>
              </w:rPr>
            </w:pPr>
          </w:p>
          <w:p>
            <w:pPr>
              <w:pStyle w:val="20"/>
              <w:jc w:val="both"/>
              <w:rPr>
                <w:rFonts w:ascii="Times New Roman" w:hAnsi="Times New Roman" w:eastAsia="Times New Roman"/>
              </w:rPr>
            </w:pPr>
          </w:p>
          <w:p>
            <w:pPr>
              <w:pStyle w:val="20"/>
              <w:jc w:val="both"/>
              <w:rPr>
                <w:rFonts w:ascii="Times New Roman" w:hAnsi="Times New Roman" w:eastAsia="Times New Roman"/>
              </w:rPr>
            </w:pPr>
          </w:p>
        </w:tc>
        <w:tc>
          <w:tcPr>
            <w:tcW w:w="0" w:type="auto"/>
            <w:tcBorders>
              <w:top w:val="single" w:color="auto" w:sz="2" w:space="0"/>
              <w:bottom w:val="single" w:color="auto" w:sz="2" w:space="0"/>
            </w:tcBorders>
            <w:tcMar>
              <w:top w:w="0" w:type="dxa"/>
              <w:left w:w="108" w:type="dxa"/>
              <w:bottom w:w="0" w:type="dxa"/>
              <w:right w:w="108" w:type="dxa"/>
            </w:tcMar>
          </w:tcPr>
          <w:p>
            <w:pPr>
              <w:pStyle w:val="20"/>
              <w:jc w:val="both"/>
              <w:rPr>
                <w:rFonts w:ascii="Times New Roman" w:hAnsi="Times New Roman" w:eastAsia="Times New Roman"/>
              </w:rPr>
            </w:pPr>
            <w:r>
              <w:rPr>
                <w:rFonts w:ascii="Times New Roman" w:hAnsi="Times New Roman" w:eastAsia="Times New Roman"/>
              </w:rPr>
              <w:t>1. Довідка про наявність документально підтвердженого досвіду виконання аналогічного договору (договорів) за період з 2019 по 2023 роки, оформлена у довільній формі.</w:t>
            </w:r>
          </w:p>
          <w:p>
            <w:pPr>
              <w:spacing w:after="0" w:line="240" w:lineRule="auto"/>
              <w:jc w:val="both"/>
              <w:rPr>
                <w:sz w:val="22"/>
              </w:rPr>
            </w:pPr>
            <w:r>
              <w:rPr>
                <w:sz w:val="22"/>
              </w:rPr>
              <w:t xml:space="preserve">1.2.Копії договору(ів) зазначеного(них) у iнформацiйнiй довiдцi та копії видаткових накладних  на підтвердження виконання   договору(ів). </w:t>
            </w:r>
          </w:p>
          <w:p>
            <w:pPr>
              <w:spacing w:after="0" w:line="240" w:lineRule="auto"/>
              <w:jc w:val="both"/>
              <w:rPr>
                <w:sz w:val="24"/>
                <w:szCs w:val="24"/>
                <w:lang w:val="ru-RU" w:eastAsia="ru-RU"/>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c>
          <w:tcPr>
            <w:tcW w:w="0" w:type="auto"/>
            <w:tcMar>
              <w:top w:w="0" w:type="dxa"/>
              <w:left w:w="108" w:type="dxa"/>
              <w:bottom w:w="0" w:type="dxa"/>
              <w:right w:w="108" w:type="dxa"/>
            </w:tcMar>
          </w:tcPr>
          <w:p>
            <w:pPr>
              <w:spacing w:after="0" w:line="240" w:lineRule="auto"/>
              <w:jc w:val="both"/>
              <w:rPr>
                <w:sz w:val="22"/>
              </w:rPr>
            </w:pPr>
            <w:r>
              <w:rPr>
                <w:sz w:val="22"/>
              </w:rPr>
              <w:t>4</w:t>
            </w:r>
          </w:p>
        </w:tc>
        <w:tc>
          <w:tcPr>
            <w:tcW w:w="0" w:type="auto"/>
            <w:tcMar>
              <w:top w:w="0" w:type="dxa"/>
              <w:left w:w="108" w:type="dxa"/>
              <w:bottom w:w="0" w:type="dxa"/>
              <w:right w:w="108" w:type="dxa"/>
            </w:tcMar>
          </w:tcPr>
          <w:p>
            <w:pPr>
              <w:spacing w:after="0" w:line="240" w:lineRule="auto"/>
              <w:jc w:val="both"/>
              <w:rPr>
                <w:sz w:val="22"/>
              </w:rPr>
            </w:pPr>
            <w:r>
              <w:rPr>
                <w:sz w:val="22"/>
              </w:rPr>
              <w:t>Наявність фінансової спроможності, яка підтверджується фінансовою звітністю.</w:t>
            </w:r>
          </w:p>
        </w:tc>
        <w:tc>
          <w:tcPr>
            <w:tcW w:w="0" w:type="auto"/>
            <w:tcMar>
              <w:top w:w="0" w:type="dxa"/>
              <w:left w:w="108" w:type="dxa"/>
              <w:bottom w:w="0" w:type="dxa"/>
              <w:right w:w="108" w:type="dxa"/>
            </w:tcMar>
          </w:tcPr>
          <w:p>
            <w:pPr>
              <w:spacing w:after="0" w:line="240" w:lineRule="auto"/>
              <w:rPr>
                <w:sz w:val="22"/>
              </w:rPr>
            </w:pPr>
            <w:r>
              <w:rPr>
                <w:sz w:val="22"/>
              </w:rPr>
              <w:t xml:space="preserve">Не вимагається </w:t>
            </w:r>
          </w:p>
          <w:p>
            <w:pPr>
              <w:spacing w:after="0" w:line="0" w:lineRule="atLeast"/>
              <w:jc w:val="both"/>
              <w:rPr>
                <w:lang w:eastAsia="ru-RU"/>
              </w:rPr>
            </w:pPr>
          </w:p>
        </w:tc>
      </w:tr>
    </w:tbl>
    <w:p>
      <w:pPr>
        <w:spacing w:after="0" w:line="240" w:lineRule="auto"/>
        <w:jc w:val="both"/>
        <w:rPr>
          <w:b/>
          <w:sz w:val="24"/>
          <w:szCs w:val="24"/>
          <w:lang w:eastAsia="ru-RU"/>
        </w:rPr>
      </w:pPr>
    </w:p>
    <w:p>
      <w:pPr>
        <w:spacing w:after="0" w:line="240" w:lineRule="auto"/>
        <w:jc w:val="both"/>
        <w:rPr>
          <w:b/>
          <w:sz w:val="24"/>
          <w:szCs w:val="24"/>
          <w:lang w:eastAsia="ru-RU"/>
        </w:rPr>
      </w:pPr>
    </w:p>
    <w:p>
      <w:pPr>
        <w:spacing w:after="0" w:line="240" w:lineRule="auto"/>
        <w:jc w:val="both"/>
        <w:rPr>
          <w:b/>
          <w:sz w:val="24"/>
          <w:szCs w:val="24"/>
          <w:lang w:eastAsia="ru-RU"/>
        </w:rPr>
      </w:pPr>
    </w:p>
    <w:p>
      <w:pPr>
        <w:spacing w:after="0" w:line="240" w:lineRule="auto"/>
        <w:jc w:val="both"/>
        <w:rPr>
          <w:b/>
          <w:sz w:val="24"/>
          <w:szCs w:val="24"/>
          <w:lang w:eastAsia="ru-RU"/>
        </w:rPr>
      </w:pPr>
    </w:p>
    <w:p>
      <w:pPr>
        <w:spacing w:after="0" w:line="240" w:lineRule="auto"/>
        <w:jc w:val="both"/>
        <w:rPr>
          <w:b/>
          <w:sz w:val="24"/>
          <w:szCs w:val="24"/>
          <w:lang w:eastAsia="ru-RU"/>
        </w:rPr>
      </w:pPr>
    </w:p>
    <w:p>
      <w:pPr>
        <w:spacing w:after="0" w:line="240" w:lineRule="auto"/>
        <w:jc w:val="both"/>
        <w:rPr>
          <w:b/>
          <w:sz w:val="24"/>
          <w:szCs w:val="24"/>
          <w:lang w:eastAsia="ru-RU"/>
        </w:rPr>
      </w:pPr>
    </w:p>
    <w:p>
      <w:pPr>
        <w:spacing w:after="0" w:line="240" w:lineRule="auto"/>
        <w:jc w:val="both"/>
        <w:rPr>
          <w:b/>
          <w:sz w:val="24"/>
          <w:szCs w:val="24"/>
          <w:lang w:eastAsia="ru-RU"/>
        </w:rPr>
      </w:pPr>
    </w:p>
    <w:p>
      <w:pPr>
        <w:spacing w:after="0" w:line="240" w:lineRule="auto"/>
        <w:jc w:val="both"/>
        <w:rPr>
          <w:b/>
          <w:sz w:val="24"/>
          <w:szCs w:val="24"/>
          <w:lang w:eastAsia="ru-RU"/>
        </w:rPr>
      </w:pPr>
    </w:p>
    <w:p>
      <w:pPr>
        <w:spacing w:after="0" w:line="240" w:lineRule="auto"/>
        <w:jc w:val="both"/>
        <w:rPr>
          <w:b/>
          <w:sz w:val="24"/>
          <w:szCs w:val="24"/>
          <w:lang w:eastAsia="ru-RU"/>
        </w:rPr>
      </w:pPr>
    </w:p>
    <w:p>
      <w:pPr>
        <w:spacing w:after="0" w:line="240" w:lineRule="auto"/>
        <w:jc w:val="both"/>
        <w:rPr>
          <w:b/>
          <w:sz w:val="24"/>
          <w:szCs w:val="24"/>
          <w:lang w:eastAsia="ru-RU"/>
        </w:rPr>
      </w:pPr>
    </w:p>
    <w:p>
      <w:pPr>
        <w:spacing w:after="0" w:line="240" w:lineRule="auto"/>
        <w:jc w:val="both"/>
        <w:rPr>
          <w:b/>
          <w:sz w:val="24"/>
          <w:szCs w:val="24"/>
          <w:lang w:eastAsia="ru-RU"/>
        </w:rPr>
      </w:pPr>
    </w:p>
    <w:p>
      <w:pPr>
        <w:spacing w:after="0" w:line="240" w:lineRule="auto"/>
        <w:jc w:val="both"/>
        <w:rPr>
          <w:b/>
          <w:sz w:val="24"/>
          <w:szCs w:val="24"/>
          <w:lang w:eastAsia="ru-RU"/>
        </w:rPr>
      </w:pPr>
    </w:p>
    <w:p>
      <w:pPr>
        <w:spacing w:after="0" w:line="240" w:lineRule="auto"/>
        <w:jc w:val="both"/>
        <w:rPr>
          <w:b/>
          <w:sz w:val="24"/>
          <w:szCs w:val="24"/>
          <w:lang w:eastAsia="ru-RU"/>
        </w:rPr>
      </w:pPr>
    </w:p>
    <w:p>
      <w:pPr>
        <w:spacing w:after="0" w:line="240" w:lineRule="auto"/>
        <w:jc w:val="both"/>
        <w:rPr>
          <w:b/>
          <w:sz w:val="24"/>
          <w:szCs w:val="24"/>
          <w:lang w:eastAsia="ru-RU"/>
        </w:rPr>
      </w:pPr>
    </w:p>
    <w:p>
      <w:pPr>
        <w:spacing w:after="0" w:line="240" w:lineRule="auto"/>
        <w:jc w:val="both"/>
        <w:rPr>
          <w:b/>
          <w:sz w:val="24"/>
          <w:szCs w:val="24"/>
          <w:lang w:eastAsia="ru-RU"/>
        </w:rPr>
      </w:pPr>
    </w:p>
    <w:p>
      <w:pPr>
        <w:spacing w:after="0" w:line="240" w:lineRule="auto"/>
        <w:jc w:val="both"/>
        <w:rPr>
          <w:b/>
          <w:sz w:val="24"/>
          <w:szCs w:val="24"/>
          <w:lang w:eastAsia="ru-RU"/>
        </w:rPr>
      </w:pPr>
    </w:p>
    <w:p>
      <w:pPr>
        <w:spacing w:after="0" w:line="240" w:lineRule="auto"/>
        <w:jc w:val="both"/>
        <w:rPr>
          <w:b/>
          <w:sz w:val="24"/>
          <w:szCs w:val="24"/>
          <w:lang w:eastAsia="ru-RU"/>
        </w:rPr>
      </w:pPr>
    </w:p>
    <w:p>
      <w:pPr>
        <w:spacing w:after="0" w:line="240" w:lineRule="auto"/>
        <w:jc w:val="both"/>
        <w:rPr>
          <w:b/>
          <w:sz w:val="24"/>
          <w:szCs w:val="24"/>
          <w:lang w:eastAsia="ru-RU"/>
        </w:rPr>
      </w:pPr>
    </w:p>
    <w:p>
      <w:pPr>
        <w:spacing w:after="0" w:line="240" w:lineRule="auto"/>
        <w:jc w:val="both"/>
        <w:rPr>
          <w:b/>
          <w:sz w:val="24"/>
          <w:szCs w:val="24"/>
          <w:lang w:eastAsia="ru-RU"/>
        </w:rPr>
      </w:pPr>
    </w:p>
    <w:p>
      <w:pPr>
        <w:spacing w:after="0" w:line="240" w:lineRule="auto"/>
        <w:jc w:val="both"/>
        <w:rPr>
          <w:b/>
          <w:sz w:val="24"/>
          <w:szCs w:val="24"/>
          <w:lang w:val="ru-RU" w:eastAsia="ru-RU"/>
        </w:rPr>
      </w:pPr>
    </w:p>
    <w:p>
      <w:pPr>
        <w:spacing w:after="0" w:line="240" w:lineRule="auto"/>
        <w:jc w:val="both"/>
        <w:rPr>
          <w:b/>
          <w:sz w:val="24"/>
          <w:szCs w:val="24"/>
          <w:lang w:val="ru-RU" w:eastAsia="ru-RU"/>
        </w:rPr>
      </w:pPr>
    </w:p>
    <w:p>
      <w:pPr>
        <w:spacing w:after="240" w:line="240" w:lineRule="auto"/>
        <w:jc w:val="right"/>
        <w:rPr>
          <w:sz w:val="24"/>
          <w:szCs w:val="24"/>
          <w:lang w:eastAsia="ru-RU"/>
        </w:rPr>
      </w:pPr>
      <w:r>
        <w:rPr>
          <w:b/>
          <w:bCs/>
          <w:color w:val="000000"/>
          <w:sz w:val="24"/>
          <w:szCs w:val="24"/>
          <w:lang w:eastAsia="ru-RU"/>
        </w:rPr>
        <w:t>Додаток № 2 до тендерної документації</w:t>
      </w:r>
    </w:p>
    <w:p>
      <w:pPr>
        <w:spacing w:line="240" w:lineRule="auto"/>
        <w:jc w:val="center"/>
        <w:rPr>
          <w:sz w:val="24"/>
          <w:szCs w:val="24"/>
          <w:lang w:eastAsia="ru-RU"/>
        </w:rPr>
      </w:pPr>
      <w:r>
        <w:rPr>
          <w:b/>
          <w:bCs/>
          <w:color w:val="000000"/>
          <w:sz w:val="24"/>
          <w:szCs w:val="24"/>
          <w:lang w:eastAsia="ru-RU"/>
        </w:rPr>
        <w:t>Підстави для відмови в участі у процедурі закупівлі</w:t>
      </w:r>
    </w:p>
    <w:tbl>
      <w:tblPr>
        <w:tblStyle w:val="6"/>
        <w:tblW w:w="0" w:type="auto"/>
        <w:tblInd w:w="0" w:type="dxa"/>
        <w:tblLayout w:type="fixed"/>
        <w:tblCellMar>
          <w:top w:w="15" w:type="dxa"/>
          <w:left w:w="15" w:type="dxa"/>
          <w:bottom w:w="15" w:type="dxa"/>
          <w:right w:w="15" w:type="dxa"/>
        </w:tblCellMar>
      </w:tblPr>
      <w:tblGrid>
        <w:gridCol w:w="454"/>
        <w:gridCol w:w="3198"/>
        <w:gridCol w:w="2693"/>
        <w:gridCol w:w="3510"/>
      </w:tblGrid>
      <w:tr>
        <w:tblPrEx>
          <w:tblCellMar>
            <w:top w:w="15" w:type="dxa"/>
            <w:left w:w="15" w:type="dxa"/>
            <w:bottom w:w="15" w:type="dxa"/>
            <w:right w:w="15" w:type="dxa"/>
          </w:tblCellMar>
        </w:tblPrEx>
        <w:tc>
          <w:tcPr>
            <w:tcW w:w="45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line="240" w:lineRule="auto"/>
              <w:jc w:val="center"/>
              <w:rPr>
                <w:sz w:val="24"/>
                <w:szCs w:val="24"/>
                <w:lang w:eastAsia="ru-RU"/>
              </w:rPr>
            </w:pPr>
            <w:r>
              <w:rPr>
                <w:b/>
                <w:bCs/>
                <w:color w:val="000000"/>
                <w:sz w:val="24"/>
                <w:szCs w:val="24"/>
                <w:lang w:eastAsia="ru-RU"/>
              </w:rPr>
              <w:t>№ п/п</w:t>
            </w:r>
          </w:p>
        </w:tc>
        <w:tc>
          <w:tcPr>
            <w:tcW w:w="319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line="240" w:lineRule="auto"/>
              <w:jc w:val="center"/>
              <w:rPr>
                <w:sz w:val="24"/>
                <w:szCs w:val="24"/>
                <w:lang w:eastAsia="ru-RU"/>
              </w:rPr>
            </w:pPr>
            <w:r>
              <w:rPr>
                <w:b/>
                <w:bCs/>
                <w:color w:val="000000"/>
                <w:sz w:val="24"/>
                <w:szCs w:val="24"/>
                <w:lang w:eastAsia="ru-RU"/>
              </w:rPr>
              <w:t xml:space="preserve">Підстави для відмови в участі у процедурі закупівлі </w:t>
            </w:r>
            <w:r>
              <w:rPr>
                <w:b/>
                <w:bCs/>
                <w:color w:val="000000"/>
                <w:sz w:val="24"/>
                <w:szCs w:val="24"/>
                <w:lang w:val="ru-RU" w:eastAsia="ru-RU"/>
              </w:rPr>
              <w:t>(</w:t>
            </w:r>
            <w:r>
              <w:rPr>
                <w:b/>
                <w:bCs/>
                <w:color w:val="000000"/>
                <w:sz w:val="24"/>
                <w:szCs w:val="24"/>
                <w:lang w:eastAsia="ru-RU"/>
              </w:rPr>
              <w:t>п.44 Особливостей)</w:t>
            </w:r>
          </w:p>
          <w:p>
            <w:pPr>
              <w:spacing w:after="0" w:line="240" w:lineRule="auto"/>
              <w:jc w:val="center"/>
              <w:rPr>
                <w:sz w:val="24"/>
                <w:szCs w:val="24"/>
                <w:lang w:eastAsia="ru-RU"/>
              </w:rPr>
            </w:pPr>
          </w:p>
          <w:p>
            <w:pPr>
              <w:spacing w:after="0" w:line="240" w:lineRule="auto"/>
              <w:rPr>
                <w:sz w:val="24"/>
                <w:szCs w:val="24"/>
                <w:lang w:eastAsia="ru-RU"/>
              </w:rPr>
            </w:pPr>
          </w:p>
        </w:tc>
        <w:tc>
          <w:tcPr>
            <w:tcW w:w="2693"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sz w:val="24"/>
                <w:szCs w:val="24"/>
                <w:lang w:eastAsia="ru-RU"/>
              </w:rPr>
            </w:pPr>
            <w:r>
              <w:rPr>
                <w:b/>
                <w:bCs/>
                <w:color w:val="000000"/>
                <w:sz w:val="24"/>
                <w:szCs w:val="24"/>
                <w:lang w:eastAsia="ru-RU"/>
              </w:rPr>
              <w:t>Учасник процедури закупівлі</w:t>
            </w:r>
          </w:p>
        </w:tc>
        <w:tc>
          <w:tcPr>
            <w:tcW w:w="351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line="240" w:lineRule="auto"/>
              <w:jc w:val="center"/>
              <w:rPr>
                <w:sz w:val="24"/>
                <w:szCs w:val="24"/>
                <w:lang w:eastAsia="ru-RU"/>
              </w:rPr>
            </w:pPr>
            <w:r>
              <w:rPr>
                <w:b/>
                <w:bCs/>
                <w:color w:val="000000"/>
                <w:sz w:val="24"/>
                <w:szCs w:val="24"/>
                <w:lang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tblPrEx>
          <w:tblCellMar>
            <w:top w:w="15" w:type="dxa"/>
            <w:left w:w="15" w:type="dxa"/>
            <w:bottom w:w="15" w:type="dxa"/>
            <w:right w:w="15" w:type="dxa"/>
          </w:tblCellMar>
        </w:tblPrEx>
        <w:tc>
          <w:tcPr>
            <w:tcW w:w="45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sz w:val="24"/>
                <w:szCs w:val="24"/>
                <w:lang w:eastAsia="ru-RU"/>
              </w:rPr>
            </w:pPr>
            <w:r>
              <w:rPr>
                <w:color w:val="000000"/>
                <w:sz w:val="24"/>
                <w:szCs w:val="24"/>
                <w:lang w:eastAsia="ru-RU"/>
              </w:rPr>
              <w:t>1</w:t>
            </w:r>
          </w:p>
        </w:tc>
        <w:tc>
          <w:tcPr>
            <w:tcW w:w="319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color w:val="000000"/>
                <w:sz w:val="24"/>
                <w:szCs w:val="24"/>
                <w:lang w:eastAsia="ru-RU"/>
              </w:rPr>
            </w:pPr>
            <w:r>
              <w:rPr>
                <w:color w:val="000000"/>
                <w:sz w:val="24"/>
                <w:szCs w:val="24"/>
                <w:lang w:eastAsia="ru-RU"/>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693" w:type="dxa"/>
            <w:tcBorders>
              <w:top w:val="single" w:color="000000" w:sz="4" w:space="0"/>
              <w:left w:val="single" w:color="000000" w:sz="4" w:space="0"/>
              <w:bottom w:val="single" w:color="000000" w:sz="4" w:space="0"/>
              <w:right w:val="single" w:color="000000" w:sz="4" w:space="0"/>
            </w:tcBorders>
          </w:tcPr>
          <w:p>
            <w:pPr>
              <w:spacing w:after="0" w:line="240" w:lineRule="auto"/>
              <w:jc w:val="both"/>
              <w:rPr>
                <w:sz w:val="24"/>
                <w:szCs w:val="24"/>
                <w:lang w:eastAsia="ru-RU"/>
              </w:rPr>
            </w:pPr>
            <w:r>
              <w:rPr>
                <w:color w:val="000000"/>
                <w:sz w:val="24"/>
                <w:szCs w:val="24"/>
                <w:lang w:eastAsia="ru-RU"/>
              </w:rPr>
              <w:t>Замовник перевіряє інформацію самостійно.</w:t>
            </w:r>
          </w:p>
        </w:tc>
        <w:tc>
          <w:tcPr>
            <w:tcW w:w="351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sz w:val="24"/>
                <w:szCs w:val="24"/>
                <w:lang w:eastAsia="ru-RU"/>
              </w:rPr>
            </w:pPr>
            <w:r>
              <w:rPr>
                <w:color w:val="000000"/>
                <w:sz w:val="24"/>
                <w:szCs w:val="24"/>
                <w:lang w:eastAsia="ru-RU"/>
              </w:rPr>
              <w:t>Замовник перевіряє інформацію самостійно. Переможець не надає підтвердження своєї відповідності.</w:t>
            </w:r>
          </w:p>
        </w:tc>
      </w:tr>
      <w:tr>
        <w:tblPrEx>
          <w:tblCellMar>
            <w:top w:w="15" w:type="dxa"/>
            <w:left w:w="15" w:type="dxa"/>
            <w:bottom w:w="15" w:type="dxa"/>
            <w:right w:w="15" w:type="dxa"/>
          </w:tblCellMar>
        </w:tblPrEx>
        <w:tc>
          <w:tcPr>
            <w:tcW w:w="45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sz w:val="24"/>
                <w:szCs w:val="24"/>
                <w:lang w:eastAsia="ru-RU"/>
              </w:rPr>
            </w:pPr>
            <w:r>
              <w:rPr>
                <w:color w:val="000000"/>
                <w:sz w:val="24"/>
                <w:szCs w:val="24"/>
                <w:lang w:eastAsia="ru-RU"/>
              </w:rPr>
              <w:t>2</w:t>
            </w:r>
          </w:p>
        </w:tc>
        <w:tc>
          <w:tcPr>
            <w:tcW w:w="319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color w:val="000000"/>
                <w:sz w:val="24"/>
                <w:szCs w:val="24"/>
                <w:shd w:val="clear" w:color="auto" w:fill="FFFFFF"/>
                <w:lang w:eastAsia="ru-RU"/>
              </w:rPr>
            </w:pPr>
            <w:r>
              <w:rPr>
                <w:color w:val="000000"/>
                <w:sz w:val="24"/>
                <w:szCs w:val="24"/>
                <w:lang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2693" w:type="dxa"/>
            <w:tcBorders>
              <w:top w:val="single" w:color="000000" w:sz="4" w:space="0"/>
              <w:left w:val="single" w:color="000000" w:sz="4" w:space="0"/>
              <w:bottom w:val="single" w:color="000000" w:sz="4" w:space="0"/>
              <w:right w:val="single" w:color="000000" w:sz="4" w:space="0"/>
            </w:tcBorders>
          </w:tcPr>
          <w:p>
            <w:pPr>
              <w:spacing w:after="0" w:line="240" w:lineRule="auto"/>
              <w:ind w:right="115"/>
              <w:jc w:val="both"/>
              <w:rPr>
                <w:sz w:val="24"/>
                <w:szCs w:val="24"/>
                <w:lang w:eastAsia="ru-RU"/>
              </w:rPr>
            </w:pPr>
            <w:r>
              <w:rPr>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1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sz w:val="24"/>
                <w:szCs w:val="24"/>
                <w:lang w:eastAsia="ru-RU"/>
              </w:rPr>
            </w:pPr>
            <w:r>
              <w:rPr>
                <w:color w:val="000000"/>
                <w:sz w:val="24"/>
                <w:szCs w:val="24"/>
                <w:lang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Pr>
                <w:color w:val="000000"/>
                <w:sz w:val="24"/>
                <w:szCs w:val="24"/>
                <w:shd w:val="clear" w:color="auto" w:fill="FFFFFF"/>
                <w:lang w:eastAsia="ru-RU"/>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Pr>
                <w:color w:val="000000"/>
                <w:sz w:val="24"/>
                <w:szCs w:val="24"/>
                <w:lang w:eastAsia="ru-RU"/>
              </w:rPr>
              <w:t>.</w:t>
            </w:r>
          </w:p>
          <w:p>
            <w:pPr>
              <w:spacing w:after="0" w:line="240" w:lineRule="auto"/>
              <w:rPr>
                <w:sz w:val="24"/>
                <w:szCs w:val="24"/>
                <w:lang w:eastAsia="ru-RU"/>
              </w:rPr>
            </w:pPr>
          </w:p>
        </w:tc>
      </w:tr>
      <w:tr>
        <w:tblPrEx>
          <w:tblCellMar>
            <w:top w:w="15" w:type="dxa"/>
            <w:left w:w="15" w:type="dxa"/>
            <w:bottom w:w="15" w:type="dxa"/>
            <w:right w:w="15" w:type="dxa"/>
          </w:tblCellMar>
        </w:tblPrEx>
        <w:tc>
          <w:tcPr>
            <w:tcW w:w="45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sz w:val="24"/>
                <w:szCs w:val="24"/>
                <w:lang w:eastAsia="ru-RU"/>
              </w:rPr>
            </w:pPr>
            <w:r>
              <w:rPr>
                <w:color w:val="000000"/>
                <w:sz w:val="24"/>
                <w:szCs w:val="24"/>
                <w:lang w:eastAsia="ru-RU"/>
              </w:rPr>
              <w:t>3</w:t>
            </w:r>
          </w:p>
        </w:tc>
        <w:tc>
          <w:tcPr>
            <w:tcW w:w="319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51"/>
              <w:widowControl w:val="0"/>
              <w:ind w:firstLine="0"/>
              <w:jc w:val="both"/>
              <w:rPr>
                <w:rFonts w:ascii="Times New Roman" w:hAnsi="Times New Roman"/>
                <w:color w:val="000000"/>
                <w:sz w:val="24"/>
                <w:szCs w:val="24"/>
                <w:shd w:val="clear" w:color="auto" w:fill="FFFFFF"/>
              </w:rPr>
            </w:pPr>
            <w:r>
              <w:rPr>
                <w:rFonts w:ascii="Times New Roman" w:hAnsi="Times New Roman"/>
                <w:color w:val="000000"/>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693" w:type="dxa"/>
            <w:tcBorders>
              <w:top w:val="single" w:color="000000" w:sz="4" w:space="0"/>
              <w:left w:val="single" w:color="000000" w:sz="4" w:space="0"/>
              <w:bottom w:val="single" w:color="000000" w:sz="4" w:space="0"/>
              <w:right w:val="single" w:color="000000" w:sz="4" w:space="0"/>
            </w:tcBorders>
          </w:tcPr>
          <w:p>
            <w:pPr>
              <w:spacing w:after="0" w:line="240" w:lineRule="auto"/>
              <w:ind w:right="115"/>
              <w:jc w:val="both"/>
              <w:rPr>
                <w:sz w:val="24"/>
                <w:szCs w:val="24"/>
                <w:lang w:eastAsia="ru-RU"/>
              </w:rPr>
            </w:pPr>
            <w:r>
              <w:rPr>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1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sz w:val="24"/>
                <w:szCs w:val="24"/>
                <w:lang w:eastAsia="ru-RU"/>
              </w:rPr>
            </w:pPr>
            <w:r>
              <w:rPr>
                <w:color w:val="000000"/>
                <w:sz w:val="24"/>
                <w:szCs w:val="24"/>
                <w:lang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Pr>
                <w:color w:val="000000"/>
                <w:sz w:val="24"/>
                <w:szCs w:val="24"/>
                <w:shd w:val="clear" w:color="auto" w:fill="FFFFFF"/>
                <w:lang w:eastAsia="ru-RU"/>
              </w:rPr>
              <w:t>керівника учасника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tblPrEx>
          <w:tblCellMar>
            <w:top w:w="15" w:type="dxa"/>
            <w:left w:w="15" w:type="dxa"/>
            <w:bottom w:w="15" w:type="dxa"/>
            <w:right w:w="15" w:type="dxa"/>
          </w:tblCellMar>
        </w:tblPrEx>
        <w:tc>
          <w:tcPr>
            <w:tcW w:w="45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sz w:val="24"/>
                <w:szCs w:val="24"/>
                <w:lang w:eastAsia="ru-RU"/>
              </w:rPr>
            </w:pPr>
            <w:r>
              <w:rPr>
                <w:color w:val="000000"/>
                <w:sz w:val="24"/>
                <w:szCs w:val="24"/>
                <w:lang w:eastAsia="ru-RU"/>
              </w:rPr>
              <w:t>4</w:t>
            </w:r>
          </w:p>
        </w:tc>
        <w:tc>
          <w:tcPr>
            <w:tcW w:w="319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color w:val="000000"/>
                <w:sz w:val="24"/>
                <w:szCs w:val="24"/>
                <w:shd w:val="clear" w:color="auto" w:fill="FFFFFF"/>
                <w:lang w:eastAsia="ru-RU"/>
              </w:rPr>
            </w:pPr>
            <w:r>
              <w:rPr>
                <w:color w:val="000000"/>
                <w:sz w:val="24"/>
                <w:szCs w:val="24"/>
                <w:lang w:eastAsia="ru-RU"/>
              </w:rPr>
              <w:t>суб’єкт господарювання (учасник процедури закупівлі) протягом останніх трьох років притягувався до відповідальності за порушення, передбачене </w:t>
            </w:r>
            <w:r>
              <w:fldChar w:fldCharType="begin"/>
            </w:r>
            <w:r>
              <w:instrText xml:space="preserve"> HYPERLINK "https://zakon.rada.gov.ua/laws/show/2210-14" \l "n52" \t "_blank" </w:instrText>
            </w:r>
            <w:r>
              <w:fldChar w:fldCharType="separate"/>
            </w:r>
            <w:r>
              <w:rPr>
                <w:color w:val="000000"/>
                <w:sz w:val="24"/>
                <w:szCs w:val="24"/>
                <w:lang w:eastAsia="ru-RU"/>
              </w:rPr>
              <w:t>пунктом 4</w:t>
            </w:r>
            <w:r>
              <w:rPr>
                <w:color w:val="000000"/>
                <w:sz w:val="24"/>
                <w:szCs w:val="24"/>
                <w:lang w:eastAsia="ru-RU"/>
              </w:rPr>
              <w:fldChar w:fldCharType="end"/>
            </w:r>
            <w:r>
              <w:rPr>
                <w:color w:val="000000"/>
                <w:sz w:val="24"/>
                <w:szCs w:val="24"/>
                <w:lang w:eastAsia="ru-RU"/>
              </w:rPr>
              <w:t> частини другої статті 6, </w:t>
            </w:r>
            <w:r>
              <w:fldChar w:fldCharType="begin"/>
            </w:r>
            <w:r>
              <w:instrText xml:space="preserve"> HYPERLINK "https://zakon.rada.gov.ua/laws/show/2210-14" \l "n456" \t "_blank" </w:instrText>
            </w:r>
            <w:r>
              <w:fldChar w:fldCharType="separate"/>
            </w:r>
            <w:r>
              <w:rPr>
                <w:color w:val="000000"/>
                <w:sz w:val="24"/>
                <w:szCs w:val="24"/>
                <w:lang w:eastAsia="ru-RU"/>
              </w:rPr>
              <w:t>пунктом 1</w:t>
            </w:r>
            <w:r>
              <w:rPr>
                <w:color w:val="000000"/>
                <w:sz w:val="24"/>
                <w:szCs w:val="24"/>
                <w:lang w:eastAsia="ru-RU"/>
              </w:rPr>
              <w:fldChar w:fldCharType="end"/>
            </w:r>
            <w:r>
              <w:rPr>
                <w:color w:val="000000"/>
                <w:sz w:val="24"/>
                <w:szCs w:val="24"/>
                <w:lang w:eastAsia="ru-RU"/>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2693" w:type="dxa"/>
            <w:tcBorders>
              <w:top w:val="single" w:color="000000" w:sz="4" w:space="0"/>
              <w:left w:val="single" w:color="000000" w:sz="4" w:space="0"/>
              <w:bottom w:val="single" w:color="000000" w:sz="4" w:space="0"/>
              <w:right w:val="single" w:color="000000" w:sz="4" w:space="0"/>
            </w:tcBorders>
          </w:tcPr>
          <w:p>
            <w:pPr>
              <w:spacing w:after="0" w:line="240" w:lineRule="auto"/>
              <w:jc w:val="both"/>
              <w:rPr>
                <w:sz w:val="24"/>
                <w:szCs w:val="24"/>
                <w:lang w:eastAsia="ru-RU"/>
              </w:rPr>
            </w:pPr>
            <w:r>
              <w:rPr>
                <w:color w:val="000000"/>
                <w:sz w:val="24"/>
                <w:szCs w:val="24"/>
                <w:lang w:eastAsia="ru-RU"/>
              </w:rPr>
              <w:t>Замовник перевіряє інформацію самостійно.</w:t>
            </w:r>
          </w:p>
        </w:tc>
        <w:tc>
          <w:tcPr>
            <w:tcW w:w="351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sz w:val="24"/>
                <w:szCs w:val="24"/>
                <w:lang w:eastAsia="ru-RU"/>
              </w:rPr>
            </w:pPr>
            <w:r>
              <w:rPr>
                <w:color w:val="000000"/>
                <w:sz w:val="24"/>
                <w:szCs w:val="24"/>
                <w:lang w:eastAsia="ru-RU"/>
              </w:rPr>
              <w:t>Замовник перевіряє інформацію самостійно. Переможець не надає підтвердження своєї відповідності.</w:t>
            </w:r>
          </w:p>
        </w:tc>
      </w:tr>
      <w:tr>
        <w:tblPrEx>
          <w:tblCellMar>
            <w:top w:w="15" w:type="dxa"/>
            <w:left w:w="15" w:type="dxa"/>
            <w:bottom w:w="15" w:type="dxa"/>
            <w:right w:w="15" w:type="dxa"/>
          </w:tblCellMar>
        </w:tblPrEx>
        <w:tc>
          <w:tcPr>
            <w:tcW w:w="45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sz w:val="24"/>
                <w:szCs w:val="24"/>
                <w:lang w:eastAsia="ru-RU"/>
              </w:rPr>
            </w:pPr>
            <w:r>
              <w:rPr>
                <w:color w:val="000000"/>
                <w:sz w:val="24"/>
                <w:szCs w:val="24"/>
                <w:lang w:eastAsia="ru-RU"/>
              </w:rPr>
              <w:t>5</w:t>
            </w:r>
          </w:p>
        </w:tc>
        <w:tc>
          <w:tcPr>
            <w:tcW w:w="319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ind w:right="115"/>
              <w:jc w:val="both"/>
              <w:rPr>
                <w:color w:val="000000"/>
                <w:sz w:val="24"/>
                <w:szCs w:val="24"/>
                <w:shd w:val="clear" w:color="auto" w:fill="FFFFFF"/>
                <w:lang w:eastAsia="ru-RU"/>
              </w:rPr>
            </w:pPr>
            <w:r>
              <w:rPr>
                <w:color w:val="000000"/>
                <w:sz w:val="24"/>
                <w:szCs w:val="24"/>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693" w:type="dxa"/>
            <w:tcBorders>
              <w:top w:val="single" w:color="000000" w:sz="4" w:space="0"/>
              <w:left w:val="single" w:color="000000" w:sz="4" w:space="0"/>
              <w:bottom w:val="single" w:color="000000" w:sz="4" w:space="0"/>
              <w:right w:val="single" w:color="000000" w:sz="4" w:space="0"/>
            </w:tcBorders>
          </w:tcPr>
          <w:p>
            <w:pPr>
              <w:spacing w:after="0" w:line="240" w:lineRule="auto"/>
              <w:ind w:right="115"/>
              <w:jc w:val="both"/>
              <w:rPr>
                <w:sz w:val="24"/>
                <w:szCs w:val="24"/>
                <w:lang w:eastAsia="ru-RU"/>
              </w:rPr>
            </w:pPr>
            <w:r>
              <w:rPr>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1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sz w:val="24"/>
                <w:szCs w:val="24"/>
                <w:lang w:eastAsia="ru-RU"/>
              </w:rPr>
            </w:pPr>
            <w:r>
              <w:rPr>
                <w:color w:val="000000"/>
                <w:sz w:val="24"/>
                <w:szCs w:val="24"/>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 знятої чи непогашеної</w:t>
            </w:r>
          </w:p>
          <w:p>
            <w:pPr>
              <w:spacing w:after="0" w:line="240" w:lineRule="auto"/>
              <w:jc w:val="both"/>
              <w:rPr>
                <w:sz w:val="24"/>
                <w:szCs w:val="24"/>
                <w:lang w:eastAsia="ru-RU"/>
              </w:rPr>
            </w:pPr>
            <w:r>
              <w:rPr>
                <w:color w:val="000000"/>
                <w:sz w:val="24"/>
                <w:szCs w:val="24"/>
                <w:lang w:eastAsia="ru-RU"/>
              </w:rPr>
              <w:t>судимості не має та в розшуку не перебуває.</w:t>
            </w:r>
          </w:p>
        </w:tc>
      </w:tr>
      <w:tr>
        <w:tblPrEx>
          <w:tblCellMar>
            <w:top w:w="15" w:type="dxa"/>
            <w:left w:w="15" w:type="dxa"/>
            <w:bottom w:w="15" w:type="dxa"/>
            <w:right w:w="15" w:type="dxa"/>
          </w:tblCellMar>
        </w:tblPrEx>
        <w:tc>
          <w:tcPr>
            <w:tcW w:w="45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sz w:val="24"/>
                <w:szCs w:val="24"/>
                <w:lang w:eastAsia="ru-RU"/>
              </w:rPr>
            </w:pPr>
            <w:r>
              <w:rPr>
                <w:color w:val="000000"/>
                <w:sz w:val="24"/>
                <w:szCs w:val="24"/>
                <w:lang w:eastAsia="ru-RU"/>
              </w:rPr>
              <w:t>6</w:t>
            </w:r>
          </w:p>
        </w:tc>
        <w:tc>
          <w:tcPr>
            <w:tcW w:w="319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color w:val="000000"/>
                <w:sz w:val="24"/>
                <w:szCs w:val="24"/>
                <w:shd w:val="clear" w:color="auto" w:fill="FFFFFF"/>
                <w:lang w:eastAsia="ru-RU"/>
              </w:rPr>
            </w:pPr>
            <w:r>
              <w:rPr>
                <w:color w:val="000000"/>
                <w:sz w:val="24"/>
                <w:szCs w:val="24"/>
                <w:lang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693" w:type="dxa"/>
            <w:tcBorders>
              <w:top w:val="single" w:color="000000" w:sz="4" w:space="0"/>
              <w:left w:val="single" w:color="000000" w:sz="4" w:space="0"/>
              <w:bottom w:val="single" w:color="000000" w:sz="4" w:space="0"/>
              <w:right w:val="single" w:color="000000" w:sz="4" w:space="0"/>
            </w:tcBorders>
          </w:tcPr>
          <w:p>
            <w:pPr>
              <w:spacing w:after="0" w:line="240" w:lineRule="auto"/>
              <w:ind w:right="115"/>
              <w:jc w:val="both"/>
              <w:rPr>
                <w:sz w:val="24"/>
                <w:szCs w:val="24"/>
                <w:lang w:eastAsia="ru-RU"/>
              </w:rPr>
            </w:pPr>
            <w:r>
              <w:rPr>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1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sz w:val="24"/>
                <w:szCs w:val="24"/>
                <w:lang w:eastAsia="ru-RU"/>
              </w:rPr>
            </w:pPr>
            <w:r>
              <w:rPr>
                <w:color w:val="000000"/>
                <w:sz w:val="24"/>
                <w:szCs w:val="24"/>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 знятої чи непогашеної судимості не має та в розшуку не перебуває.</w:t>
            </w:r>
          </w:p>
        </w:tc>
      </w:tr>
      <w:tr>
        <w:tblPrEx>
          <w:tblCellMar>
            <w:top w:w="15" w:type="dxa"/>
            <w:left w:w="15" w:type="dxa"/>
            <w:bottom w:w="15" w:type="dxa"/>
            <w:right w:w="15" w:type="dxa"/>
          </w:tblCellMar>
        </w:tblPrEx>
        <w:tc>
          <w:tcPr>
            <w:tcW w:w="45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sz w:val="24"/>
                <w:szCs w:val="24"/>
                <w:lang w:eastAsia="ru-RU"/>
              </w:rPr>
            </w:pPr>
            <w:r>
              <w:rPr>
                <w:color w:val="000000"/>
                <w:sz w:val="24"/>
                <w:szCs w:val="24"/>
                <w:lang w:eastAsia="ru-RU"/>
              </w:rPr>
              <w:t>7</w:t>
            </w:r>
          </w:p>
        </w:tc>
        <w:tc>
          <w:tcPr>
            <w:tcW w:w="319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color w:val="000000"/>
                <w:sz w:val="24"/>
                <w:szCs w:val="24"/>
                <w:shd w:val="clear" w:color="auto" w:fill="FFFFFF"/>
                <w:lang w:eastAsia="ru-RU"/>
              </w:rPr>
            </w:pPr>
            <w:r>
              <w:rPr>
                <w:color w:val="000000"/>
                <w:sz w:val="24"/>
                <w:szCs w:val="24"/>
                <w:shd w:val="clear" w:color="auto" w:fill="FFFFFF"/>
                <w:lang w:eastAsia="ru-RU"/>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693" w:type="dxa"/>
            <w:tcBorders>
              <w:top w:val="single" w:color="000000" w:sz="4" w:space="0"/>
              <w:left w:val="single" w:color="000000" w:sz="4" w:space="0"/>
              <w:bottom w:val="single" w:color="000000" w:sz="4" w:space="0"/>
              <w:right w:val="single" w:color="000000" w:sz="4" w:space="0"/>
            </w:tcBorders>
          </w:tcPr>
          <w:p>
            <w:pPr>
              <w:spacing w:after="0" w:line="240" w:lineRule="auto"/>
              <w:jc w:val="both"/>
              <w:rPr>
                <w:sz w:val="24"/>
                <w:szCs w:val="24"/>
                <w:lang w:eastAsia="ru-RU"/>
              </w:rPr>
            </w:pPr>
            <w:r>
              <w:rPr>
                <w:color w:val="000000"/>
                <w:sz w:val="24"/>
                <w:szCs w:val="24"/>
                <w:lang w:eastAsia="ru-RU"/>
              </w:rPr>
              <w:t>Замовник перевіряє інформацію самостійно.</w:t>
            </w:r>
          </w:p>
        </w:tc>
        <w:tc>
          <w:tcPr>
            <w:tcW w:w="351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sz w:val="24"/>
                <w:szCs w:val="24"/>
                <w:lang w:eastAsia="ru-RU"/>
              </w:rPr>
            </w:pPr>
            <w:r>
              <w:rPr>
                <w:color w:val="000000"/>
                <w:sz w:val="24"/>
                <w:szCs w:val="24"/>
                <w:lang w:eastAsia="ru-RU"/>
              </w:rPr>
              <w:t>Замовник перевіряє інформацію самостійно.</w:t>
            </w:r>
          </w:p>
        </w:tc>
      </w:tr>
      <w:tr>
        <w:tblPrEx>
          <w:tblCellMar>
            <w:top w:w="15" w:type="dxa"/>
            <w:left w:w="15" w:type="dxa"/>
            <w:bottom w:w="15" w:type="dxa"/>
            <w:right w:w="15" w:type="dxa"/>
          </w:tblCellMar>
        </w:tblPrEx>
        <w:tc>
          <w:tcPr>
            <w:tcW w:w="45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sz w:val="24"/>
                <w:szCs w:val="24"/>
                <w:lang w:eastAsia="ru-RU"/>
              </w:rPr>
            </w:pPr>
            <w:r>
              <w:rPr>
                <w:color w:val="000000"/>
                <w:sz w:val="24"/>
                <w:szCs w:val="24"/>
                <w:lang w:eastAsia="ru-RU"/>
              </w:rPr>
              <w:t>8</w:t>
            </w:r>
          </w:p>
        </w:tc>
        <w:tc>
          <w:tcPr>
            <w:tcW w:w="319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color w:val="000000"/>
                <w:sz w:val="24"/>
                <w:szCs w:val="24"/>
                <w:shd w:val="clear" w:color="auto" w:fill="FFFFFF"/>
                <w:lang w:eastAsia="ru-RU"/>
              </w:rPr>
            </w:pPr>
            <w:r>
              <w:rPr>
                <w:color w:val="000000"/>
                <w:sz w:val="24"/>
                <w:szCs w:val="24"/>
                <w:shd w:val="clear" w:color="auto" w:fill="FFFFFF"/>
                <w:lang w:eastAsia="ru-RU"/>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2693" w:type="dxa"/>
            <w:tcBorders>
              <w:top w:val="single" w:color="000000" w:sz="4" w:space="0"/>
              <w:left w:val="single" w:color="000000" w:sz="4" w:space="0"/>
              <w:bottom w:val="single" w:color="000000" w:sz="4" w:space="0"/>
              <w:right w:val="single" w:color="000000" w:sz="4" w:space="0"/>
            </w:tcBorders>
          </w:tcPr>
          <w:p>
            <w:pPr>
              <w:spacing w:after="0" w:line="240" w:lineRule="auto"/>
              <w:ind w:right="115"/>
              <w:jc w:val="both"/>
              <w:rPr>
                <w:sz w:val="24"/>
                <w:szCs w:val="24"/>
                <w:lang w:eastAsia="ru-RU"/>
              </w:rPr>
            </w:pPr>
            <w:r>
              <w:rPr>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1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sz w:val="24"/>
                <w:szCs w:val="24"/>
                <w:lang w:eastAsia="ru-RU"/>
              </w:rPr>
            </w:pPr>
            <w:r>
              <w:rPr>
                <w:color w:val="000000"/>
                <w:sz w:val="24"/>
                <w:szCs w:val="24"/>
                <w:lang w:eastAsia="ru-RU"/>
              </w:rPr>
              <w:t xml:space="preserve">На момент оприлюднення оголошення про проведення відкритих торгів доступ до Єдиного реєстру підприємств, що 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 </w:t>
            </w:r>
            <w:r>
              <w:rPr>
                <w:color w:val="000000"/>
                <w:sz w:val="24"/>
                <w:szCs w:val="24"/>
                <w:shd w:val="clear" w:color="auto" w:fill="FFFFFF"/>
                <w:lang w:eastAsia="ru-RU"/>
              </w:rPr>
              <w:t>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tblPrEx>
          <w:tblCellMar>
            <w:top w:w="15" w:type="dxa"/>
            <w:left w:w="15" w:type="dxa"/>
            <w:bottom w:w="15" w:type="dxa"/>
            <w:right w:w="15" w:type="dxa"/>
          </w:tblCellMar>
        </w:tblPrEx>
        <w:tc>
          <w:tcPr>
            <w:tcW w:w="45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sz w:val="24"/>
                <w:szCs w:val="24"/>
                <w:lang w:eastAsia="ru-RU"/>
              </w:rPr>
            </w:pPr>
            <w:r>
              <w:rPr>
                <w:color w:val="000000"/>
                <w:sz w:val="24"/>
                <w:szCs w:val="24"/>
                <w:lang w:eastAsia="ru-RU"/>
              </w:rPr>
              <w:t>9</w:t>
            </w:r>
          </w:p>
        </w:tc>
        <w:tc>
          <w:tcPr>
            <w:tcW w:w="319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color w:val="000000"/>
                <w:sz w:val="24"/>
                <w:szCs w:val="24"/>
                <w:shd w:val="clear" w:color="auto" w:fill="FFFFFF"/>
                <w:lang w:eastAsia="ru-RU"/>
              </w:rPr>
            </w:pPr>
            <w:r>
              <w:rPr>
                <w:color w:val="000000"/>
                <w:sz w:val="24"/>
                <w:szCs w:val="24"/>
                <w:shd w:val="clear" w:color="auto" w:fill="FFFFFF"/>
                <w:lang w:eastAsia="ru-RU"/>
              </w:rPr>
              <w:t>у Єдиному державному реєстрі юридичних осіб, фізичних осіб - підприємців та громадських формувань відсутня інформація, передбачена </w:t>
            </w:r>
            <w:r>
              <w:fldChar w:fldCharType="begin"/>
            </w:r>
            <w:r>
              <w:instrText xml:space="preserve"> HYPERLINK "https://zakon.rada.gov.ua/laws/show/755-15" \l "n174" \t "_blank" </w:instrText>
            </w:r>
            <w:r>
              <w:fldChar w:fldCharType="separate"/>
            </w:r>
            <w:r>
              <w:rPr>
                <w:color w:val="000000"/>
                <w:sz w:val="24"/>
                <w:szCs w:val="24"/>
                <w:lang w:eastAsia="ru-RU"/>
              </w:rPr>
              <w:t>пунктом 9</w:t>
            </w:r>
            <w:r>
              <w:rPr>
                <w:color w:val="000000"/>
                <w:sz w:val="24"/>
                <w:szCs w:val="24"/>
                <w:lang w:eastAsia="ru-RU"/>
              </w:rPr>
              <w:fldChar w:fldCharType="end"/>
            </w:r>
            <w:r>
              <w:rPr>
                <w:color w:val="000000"/>
                <w:sz w:val="24"/>
                <w:szCs w:val="24"/>
                <w:shd w:val="clear" w:color="auto" w:fill="FFFFFF"/>
                <w:lang w:eastAsia="ru-RU"/>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693" w:type="dxa"/>
            <w:tcBorders>
              <w:top w:val="single" w:color="000000" w:sz="4" w:space="0"/>
              <w:left w:val="single" w:color="000000" w:sz="4" w:space="0"/>
              <w:bottom w:val="single" w:color="000000" w:sz="4" w:space="0"/>
              <w:right w:val="single" w:color="000000" w:sz="4" w:space="0"/>
            </w:tcBorders>
          </w:tcPr>
          <w:p>
            <w:pPr>
              <w:spacing w:after="0" w:line="240" w:lineRule="auto"/>
              <w:ind w:right="115"/>
              <w:jc w:val="both"/>
              <w:rPr>
                <w:sz w:val="24"/>
                <w:szCs w:val="24"/>
                <w:lang w:eastAsia="ru-RU"/>
              </w:rPr>
            </w:pPr>
            <w:r>
              <w:rPr>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1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sz w:val="24"/>
                <w:szCs w:val="24"/>
                <w:lang w:eastAsia="ru-RU"/>
              </w:rPr>
            </w:pPr>
            <w:r>
              <w:rPr>
                <w:color w:val="000000"/>
                <w:sz w:val="27"/>
                <w:szCs w:val="27"/>
              </w:rPr>
              <w:t>Замовник перевіряє інформацію самостійно. Переможець не надає підтвердження своєї відповідності.</w:t>
            </w:r>
          </w:p>
        </w:tc>
      </w:tr>
      <w:tr>
        <w:tblPrEx>
          <w:tblCellMar>
            <w:top w:w="15" w:type="dxa"/>
            <w:left w:w="15" w:type="dxa"/>
            <w:bottom w:w="15" w:type="dxa"/>
            <w:right w:w="15" w:type="dxa"/>
          </w:tblCellMar>
        </w:tblPrEx>
        <w:tc>
          <w:tcPr>
            <w:tcW w:w="45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sz w:val="24"/>
                <w:szCs w:val="24"/>
                <w:lang w:eastAsia="ru-RU"/>
              </w:rPr>
            </w:pPr>
            <w:r>
              <w:rPr>
                <w:color w:val="000000"/>
                <w:sz w:val="24"/>
                <w:szCs w:val="24"/>
                <w:lang w:eastAsia="ru-RU"/>
              </w:rPr>
              <w:t>10</w:t>
            </w:r>
          </w:p>
        </w:tc>
        <w:tc>
          <w:tcPr>
            <w:tcW w:w="319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color w:val="000000"/>
                <w:sz w:val="24"/>
                <w:szCs w:val="24"/>
                <w:shd w:val="clear" w:color="auto" w:fill="FFFFFF"/>
                <w:lang w:eastAsia="ru-RU"/>
              </w:rPr>
            </w:pPr>
            <w:r>
              <w:rPr>
                <w:color w:val="000000"/>
                <w:sz w:val="24"/>
                <w:szCs w:val="24"/>
                <w:shd w:val="clear" w:color="auto" w:fill="FFFFFF"/>
                <w:lang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693" w:type="dxa"/>
            <w:tcBorders>
              <w:top w:val="single" w:color="000000" w:sz="4" w:space="0"/>
              <w:left w:val="single" w:color="000000" w:sz="4" w:space="0"/>
              <w:bottom w:val="single" w:color="000000" w:sz="4" w:space="0"/>
              <w:right w:val="single" w:color="000000" w:sz="4" w:space="0"/>
            </w:tcBorders>
          </w:tcPr>
          <w:p>
            <w:pPr>
              <w:spacing w:after="0" w:line="240" w:lineRule="auto"/>
              <w:ind w:right="115"/>
              <w:jc w:val="both"/>
              <w:rPr>
                <w:sz w:val="24"/>
                <w:szCs w:val="24"/>
                <w:lang w:eastAsia="ru-RU"/>
              </w:rPr>
            </w:pPr>
            <w:r>
              <w:rPr>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i/>
                <w:iCs/>
                <w:color w:val="000000"/>
                <w:sz w:val="24"/>
                <w:szCs w:val="24"/>
                <w:lang w:eastAsia="ru-RU"/>
              </w:rPr>
              <w:t> </w:t>
            </w:r>
          </w:p>
          <w:p>
            <w:pPr>
              <w:spacing w:after="0" w:line="240" w:lineRule="auto"/>
              <w:jc w:val="both"/>
              <w:rPr>
                <w:sz w:val="24"/>
                <w:szCs w:val="24"/>
                <w:lang w:eastAsia="ru-RU"/>
              </w:rPr>
            </w:pPr>
            <w:r>
              <w:rPr>
                <w:i/>
                <w:iCs/>
                <w:color w:val="000000"/>
                <w:sz w:val="24"/>
                <w:szCs w:val="24"/>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pPr>
              <w:spacing w:after="0" w:line="240" w:lineRule="auto"/>
              <w:rPr>
                <w:sz w:val="24"/>
                <w:szCs w:val="24"/>
                <w:lang w:eastAsia="ru-RU"/>
              </w:rPr>
            </w:pPr>
          </w:p>
        </w:tc>
        <w:tc>
          <w:tcPr>
            <w:tcW w:w="351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sz w:val="24"/>
                <w:szCs w:val="24"/>
                <w:lang w:eastAsia="ru-RU"/>
              </w:rPr>
            </w:pPr>
            <w:r>
              <w:rPr>
                <w:color w:val="000000"/>
                <w:sz w:val="24"/>
                <w:szCs w:val="24"/>
                <w:lang w:eastAsia="ru-RU"/>
              </w:rPr>
              <w:t>Переможець надає антикорупційну програму та документ про призначення уповноваженого з реалізації антикорупційної програми</w:t>
            </w:r>
          </w:p>
          <w:p>
            <w:pPr>
              <w:spacing w:after="0" w:line="240" w:lineRule="auto"/>
              <w:jc w:val="both"/>
              <w:rPr>
                <w:sz w:val="24"/>
                <w:szCs w:val="24"/>
                <w:lang w:eastAsia="ru-RU"/>
              </w:rPr>
            </w:pPr>
            <w:r>
              <w:rPr>
                <w:i/>
                <w:iCs/>
                <w:color w:val="000000"/>
                <w:sz w:val="24"/>
                <w:szCs w:val="24"/>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pPr>
              <w:spacing w:after="0" w:line="240" w:lineRule="auto"/>
              <w:rPr>
                <w:sz w:val="24"/>
                <w:szCs w:val="24"/>
                <w:lang w:eastAsia="ru-RU"/>
              </w:rPr>
            </w:pPr>
          </w:p>
          <w:p>
            <w:pPr>
              <w:spacing w:after="0" w:line="240" w:lineRule="auto"/>
              <w:jc w:val="both"/>
              <w:rPr>
                <w:sz w:val="24"/>
                <w:szCs w:val="24"/>
                <w:lang w:eastAsia="ru-RU"/>
              </w:rPr>
            </w:pPr>
            <w:r>
              <w:rPr>
                <w:color w:val="000000"/>
                <w:sz w:val="24"/>
                <w:szCs w:val="24"/>
                <w:lang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tblPrEx>
          <w:tblCellMar>
            <w:top w:w="15" w:type="dxa"/>
            <w:left w:w="15" w:type="dxa"/>
            <w:bottom w:w="15" w:type="dxa"/>
            <w:right w:w="15" w:type="dxa"/>
          </w:tblCellMar>
        </w:tblPrEx>
        <w:tc>
          <w:tcPr>
            <w:tcW w:w="45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sz w:val="24"/>
                <w:szCs w:val="24"/>
                <w:lang w:eastAsia="ru-RU"/>
              </w:rPr>
            </w:pPr>
            <w:r>
              <w:rPr>
                <w:color w:val="000000"/>
                <w:sz w:val="24"/>
                <w:szCs w:val="24"/>
                <w:lang w:eastAsia="ru-RU"/>
              </w:rPr>
              <w:t>11</w:t>
            </w:r>
          </w:p>
        </w:tc>
        <w:tc>
          <w:tcPr>
            <w:tcW w:w="319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color w:val="333333"/>
                <w:sz w:val="15"/>
                <w:szCs w:val="15"/>
                <w:shd w:val="clear" w:color="auto" w:fill="FFFFFF"/>
              </w:rPr>
            </w:pPr>
            <w:r>
              <w:rPr>
                <w:color w:val="000000"/>
                <w:sz w:val="24"/>
                <w:szCs w:val="24"/>
                <w:lang w:eastAsia="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r>
              <w:fldChar w:fldCharType="begin"/>
            </w:r>
            <w:r>
              <w:instrText xml:space="preserve"> HYPERLINK "https://zakon.rada.gov.ua/laws/show/1644-18" \t "_blank" </w:instrText>
            </w:r>
            <w:r>
              <w:fldChar w:fldCharType="separate"/>
            </w:r>
            <w:r>
              <w:rPr>
                <w:color w:val="000000"/>
                <w:sz w:val="24"/>
                <w:szCs w:val="24"/>
                <w:lang w:eastAsia="ru-RU"/>
              </w:rPr>
              <w:t>Законом України</w:t>
            </w:r>
            <w:r>
              <w:rPr>
                <w:color w:val="000000"/>
                <w:sz w:val="24"/>
                <w:szCs w:val="24"/>
                <w:lang w:eastAsia="ru-RU"/>
              </w:rPr>
              <w:fldChar w:fldCharType="end"/>
            </w:r>
            <w:r>
              <w:rPr>
                <w:color w:val="000000"/>
                <w:sz w:val="24"/>
                <w:szCs w:val="24"/>
                <w:lang w:eastAsia="ru-RU"/>
              </w:rPr>
              <w:t> “Про санкції”;</w:t>
            </w:r>
          </w:p>
        </w:tc>
        <w:tc>
          <w:tcPr>
            <w:tcW w:w="2693" w:type="dxa"/>
            <w:tcBorders>
              <w:top w:val="single" w:color="000000" w:sz="4" w:space="0"/>
              <w:left w:val="single" w:color="000000" w:sz="4" w:space="0"/>
              <w:bottom w:val="single" w:color="000000" w:sz="4" w:space="0"/>
              <w:right w:val="single" w:color="000000" w:sz="4" w:space="0"/>
            </w:tcBorders>
          </w:tcPr>
          <w:p>
            <w:pPr>
              <w:spacing w:after="0" w:line="240" w:lineRule="auto"/>
              <w:jc w:val="both"/>
              <w:rPr>
                <w:sz w:val="24"/>
                <w:szCs w:val="24"/>
                <w:lang w:eastAsia="ru-RU"/>
              </w:rPr>
            </w:pPr>
            <w:r>
              <w:rPr>
                <w:color w:val="000000"/>
                <w:sz w:val="24"/>
                <w:szCs w:val="24"/>
                <w:lang w:eastAsia="ru-RU"/>
              </w:rPr>
              <w:t>Замовник перевіряє інформацію самостійно.</w:t>
            </w:r>
          </w:p>
        </w:tc>
        <w:tc>
          <w:tcPr>
            <w:tcW w:w="351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sz w:val="24"/>
                <w:szCs w:val="24"/>
                <w:lang w:eastAsia="ru-RU"/>
              </w:rPr>
            </w:pPr>
            <w:r>
              <w:rPr>
                <w:color w:val="000000"/>
                <w:sz w:val="24"/>
                <w:szCs w:val="24"/>
                <w:lang w:eastAsia="ru-RU"/>
              </w:rPr>
              <w:t>Замовник перевіряє інформацію самостійно. Переможець не надає підтвердження своєї відповідності.</w:t>
            </w:r>
          </w:p>
        </w:tc>
      </w:tr>
      <w:tr>
        <w:tblPrEx>
          <w:tblCellMar>
            <w:top w:w="15" w:type="dxa"/>
            <w:left w:w="15" w:type="dxa"/>
            <w:bottom w:w="15" w:type="dxa"/>
            <w:right w:w="15" w:type="dxa"/>
          </w:tblCellMar>
        </w:tblPrEx>
        <w:tc>
          <w:tcPr>
            <w:tcW w:w="45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sz w:val="24"/>
                <w:szCs w:val="24"/>
                <w:lang w:eastAsia="ru-RU"/>
              </w:rPr>
            </w:pPr>
            <w:r>
              <w:rPr>
                <w:color w:val="000000"/>
                <w:sz w:val="24"/>
                <w:szCs w:val="24"/>
                <w:lang w:eastAsia="ru-RU"/>
              </w:rPr>
              <w:t>12</w:t>
            </w:r>
          </w:p>
        </w:tc>
        <w:tc>
          <w:tcPr>
            <w:tcW w:w="319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ind w:right="115"/>
              <w:jc w:val="both"/>
              <w:rPr>
                <w:color w:val="333333"/>
                <w:sz w:val="15"/>
                <w:szCs w:val="15"/>
                <w:shd w:val="clear" w:color="auto" w:fill="FFFFFF"/>
              </w:rPr>
            </w:pPr>
            <w:r>
              <w:rPr>
                <w:color w:val="000000"/>
                <w:sz w:val="24"/>
                <w:szCs w:val="24"/>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693" w:type="dxa"/>
            <w:tcBorders>
              <w:top w:val="single" w:color="000000" w:sz="4" w:space="0"/>
              <w:left w:val="single" w:color="000000" w:sz="4" w:space="0"/>
              <w:bottom w:val="single" w:color="000000" w:sz="4" w:space="0"/>
              <w:right w:val="single" w:color="000000" w:sz="4" w:space="0"/>
            </w:tcBorders>
          </w:tcPr>
          <w:p>
            <w:pPr>
              <w:spacing w:after="0" w:line="240" w:lineRule="auto"/>
              <w:ind w:right="115"/>
              <w:jc w:val="both"/>
              <w:rPr>
                <w:sz w:val="24"/>
                <w:szCs w:val="24"/>
                <w:lang w:eastAsia="ru-RU"/>
              </w:rPr>
            </w:pPr>
            <w:r>
              <w:rPr>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1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sz w:val="24"/>
                <w:szCs w:val="24"/>
                <w:lang w:eastAsia="ru-RU"/>
              </w:rPr>
            </w:pPr>
            <w:r>
              <w:rPr>
                <w:color w:val="000000"/>
                <w:sz w:val="24"/>
                <w:szCs w:val="24"/>
                <w:lang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фізичну особу, яка є учасником до кримінальної відповідальності не притягується, не знятої чи непогашеної</w:t>
            </w:r>
          </w:p>
          <w:p>
            <w:pPr>
              <w:spacing w:after="0" w:line="240" w:lineRule="auto"/>
              <w:jc w:val="both"/>
              <w:rPr>
                <w:sz w:val="24"/>
                <w:szCs w:val="24"/>
                <w:lang w:eastAsia="ru-RU"/>
              </w:rPr>
            </w:pPr>
            <w:r>
              <w:rPr>
                <w:color w:val="000000"/>
                <w:sz w:val="24"/>
                <w:szCs w:val="24"/>
                <w:lang w:eastAsia="ru-RU"/>
              </w:rPr>
              <w:t>судимості не має та в розшуку не перебуває.</w:t>
            </w:r>
          </w:p>
        </w:tc>
      </w:tr>
      <w:tr>
        <w:tblPrEx>
          <w:tblCellMar>
            <w:top w:w="15" w:type="dxa"/>
            <w:left w:w="15" w:type="dxa"/>
            <w:bottom w:w="15" w:type="dxa"/>
            <w:right w:w="15" w:type="dxa"/>
          </w:tblCellMar>
        </w:tblPrEx>
        <w:tc>
          <w:tcPr>
            <w:tcW w:w="45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sz w:val="24"/>
                <w:szCs w:val="24"/>
                <w:lang w:eastAsia="ru-RU"/>
              </w:rPr>
            </w:pPr>
            <w:r>
              <w:rPr>
                <w:color w:val="000000"/>
                <w:sz w:val="24"/>
                <w:szCs w:val="24"/>
                <w:lang w:eastAsia="ru-RU"/>
              </w:rPr>
              <w:t>13</w:t>
            </w:r>
          </w:p>
        </w:tc>
        <w:tc>
          <w:tcPr>
            <w:tcW w:w="319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color w:val="000000"/>
                <w:sz w:val="24"/>
                <w:szCs w:val="24"/>
                <w:shd w:val="clear" w:color="auto" w:fill="FFFFFF"/>
                <w:lang w:eastAsia="ru-RU"/>
              </w:rPr>
            </w:pPr>
            <w:r>
              <w:rPr>
                <w:color w:val="000000"/>
                <w:sz w:val="24"/>
                <w:szCs w:val="24"/>
                <w:shd w:val="clear" w:color="auto" w:fill="FFFFFF"/>
                <w:lang w:eastAsia="ru-RU"/>
              </w:rPr>
              <w:t xml:space="preserve">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tc>
        <w:tc>
          <w:tcPr>
            <w:tcW w:w="2693" w:type="dxa"/>
            <w:tcBorders>
              <w:top w:val="single" w:color="000000" w:sz="4" w:space="0"/>
              <w:left w:val="single" w:color="000000" w:sz="4" w:space="0"/>
              <w:bottom w:val="single" w:color="000000" w:sz="4" w:space="0"/>
              <w:right w:val="single" w:color="000000" w:sz="4" w:space="0"/>
            </w:tcBorders>
          </w:tcPr>
          <w:p>
            <w:pPr>
              <w:spacing w:after="0" w:line="240" w:lineRule="auto"/>
              <w:ind w:right="115"/>
              <w:jc w:val="both"/>
              <w:rPr>
                <w:sz w:val="24"/>
                <w:szCs w:val="24"/>
                <w:lang w:eastAsia="ru-RU"/>
              </w:rPr>
            </w:pPr>
            <w:r>
              <w:rPr>
                <w:color w:val="000000"/>
                <w:sz w:val="24"/>
                <w:szCs w:val="24"/>
                <w:lang w:eastAsia="ru-RU"/>
              </w:rPr>
              <w:t>Замовник не вимагає підтвердження відповідно до пункту 44 Особливостей</w:t>
            </w:r>
          </w:p>
        </w:tc>
        <w:tc>
          <w:tcPr>
            <w:tcW w:w="351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sz w:val="24"/>
                <w:szCs w:val="24"/>
                <w:lang w:eastAsia="ru-RU"/>
              </w:rPr>
            </w:pPr>
            <w:r>
              <w:rPr>
                <w:color w:val="000000"/>
                <w:sz w:val="24"/>
                <w:szCs w:val="24"/>
                <w:lang w:eastAsia="ru-RU"/>
              </w:rPr>
              <w:t>Замовник не вимагає підтвердження відповідно до пункту 44 Особливостей</w:t>
            </w:r>
          </w:p>
        </w:tc>
      </w:tr>
      <w:tr>
        <w:tblPrEx>
          <w:tblCellMar>
            <w:top w:w="15" w:type="dxa"/>
            <w:left w:w="15" w:type="dxa"/>
            <w:bottom w:w="15" w:type="dxa"/>
            <w:right w:w="15" w:type="dxa"/>
          </w:tblCellMar>
        </w:tblPrEx>
        <w:tc>
          <w:tcPr>
            <w:tcW w:w="45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sz w:val="24"/>
                <w:szCs w:val="24"/>
                <w:lang w:eastAsia="ru-RU"/>
              </w:rPr>
            </w:pPr>
            <w:r>
              <w:rPr>
                <w:color w:val="000000"/>
                <w:sz w:val="24"/>
                <w:szCs w:val="24"/>
                <w:lang w:eastAsia="ru-RU"/>
              </w:rPr>
              <w:t>14</w:t>
            </w:r>
          </w:p>
        </w:tc>
        <w:tc>
          <w:tcPr>
            <w:tcW w:w="319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hd w:val="clear" w:color="auto" w:fill="FFFFFF"/>
              <w:spacing w:after="0" w:line="240" w:lineRule="auto"/>
              <w:jc w:val="both"/>
              <w:rPr>
                <w:color w:val="000000"/>
                <w:sz w:val="24"/>
                <w:szCs w:val="24"/>
                <w:shd w:val="clear" w:color="auto" w:fill="FFFFFF"/>
                <w:lang w:eastAsia="ru-RU"/>
              </w:rPr>
            </w:pPr>
            <w:r>
              <w:rPr>
                <w:color w:val="000000"/>
                <w:sz w:val="24"/>
                <w:szCs w:val="24"/>
                <w:shd w:val="clear" w:color="auto" w:fill="FFFFFF"/>
                <w:lang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pPr>
              <w:shd w:val="clear" w:color="auto" w:fill="FFFFFF"/>
              <w:spacing w:after="150" w:line="240" w:lineRule="auto"/>
              <w:jc w:val="both"/>
              <w:rPr>
                <w:color w:val="000000"/>
                <w:sz w:val="24"/>
                <w:szCs w:val="24"/>
                <w:shd w:val="clear" w:color="auto" w:fill="FFFFFF"/>
                <w:lang w:eastAsia="ru-RU"/>
              </w:rPr>
            </w:pPr>
            <w:r>
              <w:rPr>
                <w:color w:val="000000"/>
                <w:sz w:val="24"/>
                <w:szCs w:val="24"/>
                <w:shd w:val="clear" w:color="auto" w:fill="FFFFFF"/>
                <w:lang w:eastAsia="ru-RU"/>
              </w:rPr>
              <w:t xml:space="preserve">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tc>
        <w:tc>
          <w:tcPr>
            <w:tcW w:w="2693" w:type="dxa"/>
            <w:tcBorders>
              <w:top w:val="single" w:color="000000" w:sz="4" w:space="0"/>
              <w:left w:val="single" w:color="000000" w:sz="4" w:space="0"/>
              <w:bottom w:val="single" w:color="000000" w:sz="4" w:space="0"/>
              <w:right w:val="single" w:color="000000" w:sz="4" w:space="0"/>
            </w:tcBorders>
          </w:tcPr>
          <w:p>
            <w:pPr>
              <w:spacing w:line="240" w:lineRule="auto"/>
              <w:ind w:right="115"/>
              <w:jc w:val="both"/>
              <w:rPr>
                <w:sz w:val="24"/>
                <w:szCs w:val="24"/>
                <w:lang w:eastAsia="ru-RU"/>
              </w:rPr>
            </w:pPr>
            <w:r>
              <w:rPr>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w:t>
            </w:r>
            <w:r>
              <w:rPr>
                <w:sz w:val="24"/>
                <w:szCs w:val="24"/>
                <w:lang w:eastAsia="ru-RU"/>
              </w:rPr>
              <w:t xml:space="preserve"> </w:t>
            </w:r>
            <w:r>
              <w:rPr>
                <w:color w:val="000000"/>
                <w:sz w:val="24"/>
                <w:szCs w:val="24"/>
                <w:lang w:eastAsia="ru-RU"/>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pPr>
              <w:spacing w:line="240" w:lineRule="auto"/>
              <w:ind w:left="50"/>
              <w:jc w:val="both"/>
              <w:rPr>
                <w:sz w:val="24"/>
                <w:szCs w:val="24"/>
                <w:lang w:eastAsia="ru-RU"/>
              </w:rPr>
            </w:pPr>
            <w:r>
              <w:rPr>
                <w:color w:val="000000"/>
                <w:sz w:val="24"/>
                <w:szCs w:val="24"/>
                <w:lang w:eastAsia="ru-RU"/>
              </w:rPr>
              <w:t>або </w:t>
            </w:r>
          </w:p>
          <w:p>
            <w:pPr>
              <w:spacing w:line="240" w:lineRule="auto"/>
              <w:jc w:val="both"/>
              <w:rPr>
                <w:sz w:val="24"/>
                <w:szCs w:val="24"/>
                <w:lang w:eastAsia="ru-RU"/>
              </w:rPr>
            </w:pPr>
            <w:r>
              <w:rPr>
                <w:color w:val="000000"/>
                <w:sz w:val="24"/>
                <w:szCs w:val="24"/>
                <w:lang w:eastAsia="ru-RU"/>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51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jc w:val="both"/>
              <w:rPr>
                <w:sz w:val="24"/>
                <w:szCs w:val="24"/>
                <w:lang w:eastAsia="ru-RU"/>
              </w:rPr>
            </w:pPr>
            <w:r>
              <w:rPr>
                <w:color w:val="000000"/>
                <w:sz w:val="24"/>
                <w:szCs w:val="24"/>
                <w:lang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pPr>
              <w:spacing w:after="0" w:line="240" w:lineRule="auto"/>
              <w:rPr>
                <w:sz w:val="24"/>
                <w:szCs w:val="24"/>
                <w:lang w:eastAsia="ru-RU"/>
              </w:rPr>
            </w:pPr>
          </w:p>
          <w:p>
            <w:pPr>
              <w:spacing w:after="0" w:line="240" w:lineRule="auto"/>
              <w:jc w:val="both"/>
              <w:rPr>
                <w:sz w:val="24"/>
                <w:szCs w:val="24"/>
                <w:lang w:eastAsia="ru-RU"/>
              </w:rPr>
            </w:pPr>
            <w:r>
              <w:rPr>
                <w:color w:val="000000"/>
                <w:sz w:val="24"/>
                <w:szCs w:val="24"/>
                <w:lang w:eastAsia="ru-RU"/>
              </w:rPr>
              <w:t>або</w:t>
            </w:r>
          </w:p>
          <w:p>
            <w:pPr>
              <w:spacing w:after="0" w:line="240" w:lineRule="auto"/>
              <w:rPr>
                <w:sz w:val="24"/>
                <w:szCs w:val="24"/>
                <w:lang w:eastAsia="ru-RU"/>
              </w:rPr>
            </w:pPr>
          </w:p>
          <w:p>
            <w:pPr>
              <w:spacing w:after="0" w:line="240" w:lineRule="auto"/>
              <w:jc w:val="both"/>
              <w:rPr>
                <w:sz w:val="24"/>
                <w:szCs w:val="24"/>
                <w:lang w:eastAsia="ru-RU"/>
              </w:rPr>
            </w:pPr>
            <w:r>
              <w:rPr>
                <w:color w:val="000000"/>
                <w:sz w:val="24"/>
                <w:szCs w:val="24"/>
                <w:lang w:eastAsia="ru-RU"/>
              </w:rPr>
              <w:t>Переможець процедури закупівлі, що перебуває в обставинах, зазначених у п.44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відшкодуванні завданих збитків.</w:t>
            </w:r>
          </w:p>
        </w:tc>
      </w:tr>
    </w:tbl>
    <w:p>
      <w:pPr>
        <w:pStyle w:val="22"/>
        <w:shd w:val="clear" w:color="auto" w:fill="FFFFFF"/>
        <w:spacing w:before="0" w:beforeAutospacing="0" w:after="0" w:afterAutospacing="0"/>
        <w:ind w:firstLine="277"/>
        <w:jc w:val="both"/>
      </w:pPr>
      <w: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r>
        <w:fldChar w:fldCharType="begin"/>
      </w:r>
      <w:r>
        <w:instrText xml:space="preserve"> HYPERLINK "https://zakon.rada.gov.ua/laws/show/1178-2022-%D0%BF" \l "n401" </w:instrText>
      </w:r>
      <w:r>
        <w:fldChar w:fldCharType="separate"/>
      </w:r>
      <w:r>
        <w:rPr>
          <w:rStyle w:val="16"/>
          <w:color w:val="auto"/>
        </w:rPr>
        <w:t>підпунктах 3</w:t>
      </w:r>
      <w:r>
        <w:rPr>
          <w:rStyle w:val="16"/>
          <w:color w:val="auto"/>
        </w:rPr>
        <w:fldChar w:fldCharType="end"/>
      </w:r>
      <w:r>
        <w:t>, </w:t>
      </w:r>
      <w:r>
        <w:fldChar w:fldCharType="begin"/>
      </w:r>
      <w:r>
        <w:instrText xml:space="preserve"> HYPERLINK "https://zakon.rada.gov.ua/laws/show/1178-2022-%D0%BF" \l "n403" </w:instrText>
      </w:r>
      <w:r>
        <w:fldChar w:fldCharType="separate"/>
      </w:r>
      <w:r>
        <w:rPr>
          <w:rStyle w:val="16"/>
          <w:color w:val="auto"/>
        </w:rPr>
        <w:t>5</w:t>
      </w:r>
      <w:r>
        <w:rPr>
          <w:rStyle w:val="16"/>
          <w:color w:val="auto"/>
        </w:rPr>
        <w:fldChar w:fldCharType="end"/>
      </w:r>
      <w:r>
        <w:t>, </w:t>
      </w:r>
      <w:r>
        <w:fldChar w:fldCharType="begin"/>
      </w:r>
      <w:r>
        <w:instrText xml:space="preserve"> HYPERLINK "https://zakon.rada.gov.ua/laws/show/1178-2022-%D0%BF" \l "n404" </w:instrText>
      </w:r>
      <w:r>
        <w:fldChar w:fldCharType="separate"/>
      </w:r>
      <w:r>
        <w:rPr>
          <w:rStyle w:val="16"/>
          <w:color w:val="auto"/>
        </w:rPr>
        <w:t>6</w:t>
      </w:r>
      <w:r>
        <w:rPr>
          <w:rStyle w:val="16"/>
          <w:color w:val="auto"/>
        </w:rPr>
        <w:fldChar w:fldCharType="end"/>
      </w:r>
      <w:r>
        <w:t> і </w:t>
      </w:r>
      <w:r>
        <w:fldChar w:fldCharType="begin"/>
      </w:r>
      <w:r>
        <w:instrText xml:space="preserve"> HYPERLINK "https://zakon.rada.gov.ua/laws/show/1178-2022-%D0%BF" \l "n410" </w:instrText>
      </w:r>
      <w:r>
        <w:fldChar w:fldCharType="separate"/>
      </w:r>
      <w:r>
        <w:rPr>
          <w:rStyle w:val="16"/>
          <w:color w:val="auto"/>
        </w:rPr>
        <w:t>12</w:t>
      </w:r>
      <w:r>
        <w:rPr>
          <w:rStyle w:val="16"/>
          <w:color w:val="auto"/>
        </w:rPr>
        <w:fldChar w:fldCharType="end"/>
      </w:r>
      <w:r>
        <w:t> та в </w:t>
      </w:r>
      <w:r>
        <w:fldChar w:fldCharType="begin"/>
      </w:r>
      <w:r>
        <w:instrText xml:space="preserve"> HYPERLINK "https://zakon.rada.gov.ua/laws/show/1178-2022-%D0%BF" \l "n411" </w:instrText>
      </w:r>
      <w:r>
        <w:fldChar w:fldCharType="separate"/>
      </w:r>
      <w:r>
        <w:rPr>
          <w:rStyle w:val="16"/>
          <w:color w:val="auto"/>
        </w:rPr>
        <w:t>абзаці чотирнадцятому</w:t>
      </w:r>
      <w:r>
        <w:rPr>
          <w:rStyle w:val="16"/>
          <w:color w:val="auto"/>
        </w:rPr>
        <w:fldChar w:fldCharType="end"/>
      </w:r>
      <w:r>
        <w:t>  пункту 44 Особливостей. Замовник не вимагає документального підтвердження публічної інформації, що оприлюднена у формі відкритих даних згідно із </w:t>
      </w:r>
      <w:r>
        <w:fldChar w:fldCharType="begin"/>
      </w:r>
      <w:r>
        <w:instrText xml:space="preserve"> HYPERLINK "https://zakon.rada.gov.ua/laws/show/2939-17" \t "_blank" </w:instrText>
      </w:r>
      <w:r>
        <w:fldChar w:fldCharType="separate"/>
      </w:r>
      <w:r>
        <w:rPr>
          <w:rStyle w:val="16"/>
          <w:color w:val="auto"/>
        </w:rPr>
        <w:t>Законом України</w:t>
      </w:r>
      <w:r>
        <w:rPr>
          <w:rStyle w:val="16"/>
          <w:color w:val="auto"/>
        </w:rPr>
        <w:fldChar w:fldCharType="end"/>
      </w:r>
      <w: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pPr>
        <w:pStyle w:val="22"/>
        <w:shd w:val="clear" w:color="auto" w:fill="FFFFFF"/>
        <w:spacing w:before="0" w:beforeAutospacing="0" w:after="0" w:afterAutospacing="0"/>
        <w:ind w:firstLine="277"/>
        <w:jc w:val="both"/>
      </w:pPr>
      <w:bookmarkStart w:id="1" w:name="n413"/>
      <w:bookmarkEnd w:id="1"/>
      <w:r>
        <w:t>Учасник процедури закупівлі підтверджує відсутність підстав, зазначених в  пункті 44 Особливостей (крім </w:t>
      </w:r>
      <w:r>
        <w:fldChar w:fldCharType="begin"/>
      </w:r>
      <w:r>
        <w:instrText xml:space="preserve"> HYPERLINK "https://zakon.rada.gov.ua/laws/show/1178-2022-%D0%BF" \l "n411" </w:instrText>
      </w:r>
      <w:r>
        <w:fldChar w:fldCharType="separate"/>
      </w:r>
      <w:r>
        <w:rPr>
          <w:rStyle w:val="16"/>
          <w:color w:val="auto"/>
        </w:rPr>
        <w:t>абзацу чотирнадцятого</w:t>
      </w:r>
      <w:r>
        <w:rPr>
          <w:rStyle w:val="16"/>
          <w:color w:val="auto"/>
        </w:rPr>
        <w:fldChar w:fldCharType="end"/>
      </w:r>
      <w:r>
        <w:t> ), шляхом самостійного декларування відсутності таких підстав в електронній системі закупівель під час подання тендерної пропозиції.</w:t>
      </w:r>
    </w:p>
    <w:p>
      <w:pPr>
        <w:spacing w:after="0" w:line="240" w:lineRule="auto"/>
        <w:jc w:val="both"/>
        <w:rPr>
          <w:color w:val="000000"/>
          <w:sz w:val="24"/>
          <w:szCs w:val="24"/>
          <w:lang w:eastAsia="ru-RU"/>
        </w:rPr>
      </w:pPr>
      <w:bookmarkStart w:id="2" w:name="n414"/>
      <w:bookmarkEnd w:id="2"/>
      <w:bookmarkStart w:id="3" w:name="n415"/>
      <w:bookmarkEnd w:id="3"/>
    </w:p>
    <w:p>
      <w:pPr>
        <w:spacing w:line="240" w:lineRule="auto"/>
        <w:rPr>
          <w:b/>
          <w:sz w:val="22"/>
        </w:rPr>
      </w:pPr>
    </w:p>
    <w:p>
      <w:pPr>
        <w:spacing w:after="0" w:line="240" w:lineRule="auto"/>
        <w:ind w:right="196"/>
        <w:rPr>
          <w:color w:val="000000"/>
          <w:sz w:val="22"/>
          <w:lang w:eastAsia="ru-RU"/>
        </w:rPr>
      </w:pPr>
    </w:p>
    <w:p>
      <w:pPr>
        <w:spacing w:after="0" w:line="240" w:lineRule="auto"/>
        <w:ind w:left="4248" w:right="196" w:firstLine="708"/>
        <w:rPr>
          <w:color w:val="000000"/>
          <w:sz w:val="22"/>
          <w:lang w:eastAsia="ru-RU"/>
        </w:rPr>
      </w:pPr>
    </w:p>
    <w:p>
      <w:pPr>
        <w:spacing w:after="0" w:line="240" w:lineRule="auto"/>
        <w:ind w:left="4248" w:right="196" w:firstLine="708"/>
        <w:rPr>
          <w:color w:val="000000"/>
          <w:sz w:val="22"/>
          <w:lang w:eastAsia="ru-RU"/>
        </w:rPr>
      </w:pPr>
    </w:p>
    <w:p>
      <w:pPr>
        <w:spacing w:after="0" w:line="240" w:lineRule="auto"/>
        <w:ind w:left="4248" w:right="196" w:firstLine="708"/>
        <w:rPr>
          <w:color w:val="000000"/>
          <w:sz w:val="22"/>
          <w:lang w:eastAsia="ru-RU"/>
        </w:rPr>
      </w:pPr>
    </w:p>
    <w:p>
      <w:pPr>
        <w:spacing w:after="0" w:line="240" w:lineRule="auto"/>
        <w:ind w:left="4248" w:right="196" w:firstLine="708"/>
        <w:rPr>
          <w:color w:val="000000"/>
          <w:sz w:val="22"/>
          <w:lang w:eastAsia="ru-RU"/>
        </w:rPr>
      </w:pPr>
    </w:p>
    <w:p>
      <w:pPr>
        <w:spacing w:after="0" w:line="240" w:lineRule="auto"/>
        <w:ind w:left="4248" w:right="196" w:firstLine="708"/>
        <w:rPr>
          <w:color w:val="000000"/>
          <w:sz w:val="22"/>
          <w:lang w:eastAsia="ru-RU"/>
        </w:rPr>
      </w:pPr>
    </w:p>
    <w:p>
      <w:pPr>
        <w:spacing w:after="0" w:line="240" w:lineRule="auto"/>
        <w:ind w:left="4248" w:right="196" w:firstLine="708"/>
        <w:rPr>
          <w:color w:val="000000"/>
          <w:sz w:val="22"/>
          <w:lang w:eastAsia="ru-RU"/>
        </w:rPr>
      </w:pPr>
    </w:p>
    <w:p>
      <w:pPr>
        <w:spacing w:after="0" w:line="240" w:lineRule="auto"/>
        <w:ind w:left="4248" w:right="196" w:firstLine="708"/>
        <w:rPr>
          <w:color w:val="000000"/>
          <w:sz w:val="22"/>
          <w:lang w:eastAsia="ru-RU"/>
        </w:rPr>
      </w:pPr>
    </w:p>
    <w:p>
      <w:pPr>
        <w:spacing w:after="0" w:line="240" w:lineRule="auto"/>
        <w:ind w:left="4248" w:right="196" w:firstLine="708"/>
        <w:rPr>
          <w:color w:val="000000"/>
          <w:sz w:val="22"/>
          <w:lang w:eastAsia="ru-RU"/>
        </w:rPr>
      </w:pPr>
    </w:p>
    <w:p>
      <w:pPr>
        <w:spacing w:after="0" w:line="240" w:lineRule="auto"/>
        <w:ind w:left="4248" w:right="196" w:firstLine="708"/>
        <w:rPr>
          <w:color w:val="000000"/>
          <w:sz w:val="22"/>
          <w:lang w:eastAsia="ru-RU"/>
        </w:rPr>
      </w:pPr>
    </w:p>
    <w:p>
      <w:pPr>
        <w:spacing w:after="0" w:line="240" w:lineRule="auto"/>
        <w:ind w:left="4248" w:right="196" w:firstLine="708"/>
        <w:rPr>
          <w:color w:val="000000"/>
          <w:sz w:val="22"/>
          <w:lang w:eastAsia="ru-RU"/>
        </w:rPr>
      </w:pPr>
    </w:p>
    <w:p>
      <w:pPr>
        <w:spacing w:after="0" w:line="240" w:lineRule="auto"/>
        <w:ind w:left="4248" w:right="196" w:firstLine="708"/>
        <w:rPr>
          <w:color w:val="000000"/>
          <w:sz w:val="22"/>
          <w:lang w:eastAsia="ru-RU"/>
        </w:rPr>
      </w:pPr>
    </w:p>
    <w:p>
      <w:pPr>
        <w:spacing w:after="0" w:line="240" w:lineRule="auto"/>
        <w:ind w:left="4248" w:right="196" w:firstLine="708"/>
        <w:rPr>
          <w:color w:val="000000"/>
          <w:sz w:val="22"/>
          <w:lang w:eastAsia="ru-RU"/>
        </w:rPr>
      </w:pPr>
    </w:p>
    <w:p>
      <w:pPr>
        <w:spacing w:after="0" w:line="240" w:lineRule="auto"/>
        <w:ind w:left="4248" w:right="196" w:firstLine="708"/>
        <w:rPr>
          <w:color w:val="000000"/>
          <w:sz w:val="22"/>
          <w:lang w:eastAsia="ru-RU"/>
        </w:rPr>
      </w:pPr>
    </w:p>
    <w:p>
      <w:pPr>
        <w:spacing w:after="0" w:line="240" w:lineRule="auto"/>
        <w:ind w:left="4248" w:right="196" w:firstLine="708"/>
        <w:rPr>
          <w:color w:val="000000"/>
          <w:sz w:val="22"/>
          <w:lang w:eastAsia="ru-RU"/>
        </w:rPr>
      </w:pPr>
    </w:p>
    <w:p>
      <w:pPr>
        <w:spacing w:after="0" w:line="240" w:lineRule="auto"/>
        <w:ind w:left="4248" w:right="196" w:firstLine="708"/>
        <w:rPr>
          <w:color w:val="000000"/>
          <w:sz w:val="22"/>
          <w:lang w:eastAsia="ru-RU"/>
        </w:rPr>
      </w:pPr>
    </w:p>
    <w:p>
      <w:pPr>
        <w:spacing w:after="0" w:line="240" w:lineRule="auto"/>
        <w:ind w:left="4248" w:right="196" w:firstLine="708"/>
        <w:rPr>
          <w:color w:val="000000"/>
          <w:sz w:val="22"/>
          <w:lang w:eastAsia="ru-RU"/>
        </w:rPr>
      </w:pPr>
    </w:p>
    <w:p>
      <w:pPr>
        <w:spacing w:after="0" w:line="240" w:lineRule="auto"/>
        <w:ind w:left="4248" w:right="196" w:firstLine="708"/>
        <w:rPr>
          <w:color w:val="000000"/>
          <w:sz w:val="22"/>
          <w:lang w:eastAsia="ru-RU"/>
        </w:rPr>
      </w:pPr>
    </w:p>
    <w:p>
      <w:pPr>
        <w:spacing w:after="0" w:line="240" w:lineRule="auto"/>
        <w:ind w:left="4248" w:right="196" w:firstLine="708"/>
        <w:rPr>
          <w:color w:val="000000"/>
          <w:sz w:val="22"/>
          <w:lang w:eastAsia="ru-RU"/>
        </w:rPr>
      </w:pPr>
    </w:p>
    <w:p>
      <w:pPr>
        <w:spacing w:after="0" w:line="240" w:lineRule="auto"/>
        <w:ind w:left="4248" w:right="196" w:firstLine="708"/>
        <w:rPr>
          <w:color w:val="000000"/>
          <w:sz w:val="22"/>
          <w:lang w:eastAsia="ru-RU"/>
        </w:rPr>
      </w:pPr>
    </w:p>
    <w:p>
      <w:pPr>
        <w:spacing w:after="0" w:line="240" w:lineRule="auto"/>
        <w:ind w:left="4248" w:right="196" w:firstLine="708"/>
        <w:rPr>
          <w:color w:val="000000"/>
          <w:sz w:val="22"/>
          <w:lang w:eastAsia="ru-RU"/>
        </w:rPr>
      </w:pPr>
    </w:p>
    <w:p>
      <w:pPr>
        <w:spacing w:after="0" w:line="240" w:lineRule="auto"/>
        <w:ind w:left="4248" w:right="196" w:firstLine="708"/>
        <w:rPr>
          <w:color w:val="000000"/>
          <w:sz w:val="22"/>
          <w:lang w:eastAsia="ru-RU"/>
        </w:rPr>
      </w:pPr>
    </w:p>
    <w:p>
      <w:pPr>
        <w:spacing w:after="0" w:line="240" w:lineRule="auto"/>
        <w:ind w:left="4248" w:right="196" w:firstLine="708"/>
        <w:rPr>
          <w:color w:val="000000"/>
          <w:sz w:val="22"/>
          <w:lang w:eastAsia="ru-RU"/>
        </w:rPr>
      </w:pPr>
    </w:p>
    <w:p>
      <w:pPr>
        <w:spacing w:after="0" w:line="240" w:lineRule="auto"/>
        <w:ind w:left="4248" w:right="196" w:firstLine="708"/>
        <w:rPr>
          <w:color w:val="000000"/>
          <w:sz w:val="22"/>
          <w:lang w:eastAsia="ru-RU"/>
        </w:rPr>
      </w:pPr>
    </w:p>
    <w:p>
      <w:pPr>
        <w:spacing w:after="0" w:line="240" w:lineRule="auto"/>
        <w:ind w:left="4248" w:right="196" w:firstLine="708"/>
        <w:rPr>
          <w:color w:val="000000"/>
          <w:sz w:val="22"/>
          <w:lang w:eastAsia="ru-RU"/>
        </w:rPr>
      </w:pPr>
    </w:p>
    <w:p>
      <w:pPr>
        <w:spacing w:after="0" w:line="240" w:lineRule="auto"/>
        <w:ind w:left="4248" w:right="196" w:firstLine="708"/>
        <w:rPr>
          <w:color w:val="000000"/>
          <w:sz w:val="22"/>
          <w:lang w:eastAsia="ru-RU"/>
        </w:rPr>
      </w:pPr>
    </w:p>
    <w:p>
      <w:pPr>
        <w:spacing w:after="0" w:line="240" w:lineRule="auto"/>
        <w:ind w:left="4248" w:right="196" w:firstLine="708"/>
        <w:rPr>
          <w:color w:val="000000"/>
          <w:sz w:val="22"/>
          <w:lang w:eastAsia="ru-RU"/>
        </w:rPr>
      </w:pPr>
    </w:p>
    <w:p>
      <w:pPr>
        <w:spacing w:after="0" w:line="240" w:lineRule="auto"/>
        <w:ind w:left="4248" w:right="196" w:firstLine="708"/>
        <w:rPr>
          <w:color w:val="000000"/>
          <w:sz w:val="22"/>
          <w:lang w:eastAsia="ru-RU"/>
        </w:rPr>
      </w:pPr>
    </w:p>
    <w:p>
      <w:pPr>
        <w:spacing w:after="0" w:line="240" w:lineRule="auto"/>
        <w:ind w:left="4248" w:right="196" w:firstLine="708"/>
        <w:rPr>
          <w:color w:val="000000"/>
          <w:sz w:val="22"/>
          <w:lang w:eastAsia="ru-RU"/>
        </w:rPr>
      </w:pPr>
    </w:p>
    <w:p>
      <w:pPr>
        <w:spacing w:after="0" w:line="240" w:lineRule="auto"/>
        <w:ind w:left="4248" w:right="196" w:firstLine="708"/>
        <w:rPr>
          <w:color w:val="000000"/>
          <w:sz w:val="22"/>
          <w:lang w:eastAsia="ru-RU"/>
        </w:rPr>
      </w:pPr>
    </w:p>
    <w:p>
      <w:pPr>
        <w:spacing w:after="0" w:line="240" w:lineRule="auto"/>
        <w:ind w:left="4248" w:right="196" w:firstLine="708"/>
        <w:rPr>
          <w:color w:val="000000"/>
          <w:sz w:val="22"/>
          <w:lang w:eastAsia="ru-RU"/>
        </w:rPr>
      </w:pPr>
    </w:p>
    <w:p>
      <w:pPr>
        <w:spacing w:after="0" w:line="240" w:lineRule="auto"/>
        <w:ind w:left="4248" w:right="196" w:firstLine="708"/>
        <w:rPr>
          <w:b/>
          <w:color w:val="000000"/>
          <w:sz w:val="22"/>
          <w:lang w:eastAsia="ru-RU"/>
        </w:rPr>
      </w:pPr>
      <w:r>
        <w:rPr>
          <w:b/>
          <w:color w:val="000000"/>
          <w:sz w:val="22"/>
          <w:lang w:eastAsia="ru-RU"/>
        </w:rPr>
        <w:t>Додаток № 3</w:t>
      </w:r>
      <w:r>
        <w:rPr>
          <w:b/>
          <w:bCs/>
          <w:color w:val="000000"/>
          <w:sz w:val="24"/>
          <w:szCs w:val="24"/>
          <w:lang w:eastAsia="ru-RU"/>
        </w:rPr>
        <w:t xml:space="preserve"> до тендерної документації</w:t>
      </w:r>
    </w:p>
    <w:p>
      <w:pPr>
        <w:spacing w:after="60" w:line="240" w:lineRule="auto"/>
        <w:rPr>
          <w:color w:val="000000"/>
          <w:sz w:val="22"/>
          <w:lang w:eastAsia="ru-RU"/>
        </w:rPr>
      </w:pPr>
    </w:p>
    <w:p>
      <w:pPr>
        <w:keepNext/>
        <w:tabs>
          <w:tab w:val="left" w:pos="708"/>
        </w:tabs>
        <w:suppressAutoHyphens/>
        <w:spacing w:after="0"/>
        <w:jc w:val="center"/>
        <w:outlineLvl w:val="0"/>
        <w:rPr>
          <w:kern w:val="2"/>
          <w:sz w:val="22"/>
          <w:lang w:eastAsia="uk-UA"/>
        </w:rPr>
      </w:pPr>
      <w:r>
        <w:rPr>
          <w:b/>
          <w:bCs/>
          <w:caps/>
          <w:kern w:val="2"/>
          <w:sz w:val="22"/>
          <w:lang w:eastAsia="ar-SA"/>
        </w:rPr>
        <w:t>ТехнічнА СПЕЦИФІКАЦІЯ</w:t>
      </w:r>
    </w:p>
    <w:p>
      <w:pPr>
        <w:spacing w:after="0"/>
        <w:jc w:val="center"/>
        <w:rPr>
          <w:b/>
          <w:bCs/>
          <w:sz w:val="22"/>
          <w:lang w:eastAsia="uk-UA"/>
        </w:rPr>
      </w:pPr>
      <w:r>
        <w:rPr>
          <w:b/>
          <w:bCs/>
          <w:sz w:val="22"/>
          <w:lang w:eastAsia="uk-UA"/>
        </w:rPr>
        <w:t xml:space="preserve">Інформація про необхідні технічні, якісні та кількісні характеристики товару </w:t>
      </w:r>
    </w:p>
    <w:p>
      <w:pPr>
        <w:spacing w:after="0"/>
        <w:jc w:val="center"/>
        <w:rPr>
          <w:b/>
          <w:bCs/>
          <w:sz w:val="22"/>
          <w:lang w:eastAsia="uk-UA"/>
        </w:rPr>
      </w:pPr>
    </w:p>
    <w:p>
      <w:pPr>
        <w:spacing w:after="0" w:line="240" w:lineRule="auto"/>
        <w:ind w:firstLine="708"/>
        <w:jc w:val="both"/>
        <w:rPr>
          <w:bCs/>
          <w:sz w:val="24"/>
          <w:szCs w:val="24"/>
          <w:lang w:eastAsia="uk-UA"/>
        </w:rPr>
      </w:pPr>
      <w:r>
        <w:rPr>
          <w:bCs/>
          <w:sz w:val="24"/>
          <w:szCs w:val="24"/>
          <w:lang w:eastAsia="uk-UA"/>
        </w:rPr>
        <w:t xml:space="preserve">1.Обсяги та предмет закупівлі: </w:t>
      </w:r>
      <w:r>
        <w:rPr>
          <w:color w:val="000000"/>
          <w:sz w:val="24"/>
          <w:szCs w:val="24"/>
          <w:lang w:eastAsia="uk-UA"/>
        </w:rPr>
        <w:t>Код ДК 021:2015: 32440000-9 Телеметричне та термінальне обладнання - термінал виконавчого пункту  СУГО «або еквівалент»,  робоча станція диспетчерського пункту з програмним забезпеченням</w:t>
      </w:r>
    </w:p>
    <w:tbl>
      <w:tblPr>
        <w:tblStyle w:val="6"/>
        <w:tblW w:w="0" w:type="auto"/>
        <w:tblInd w:w="4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6"/>
        <w:gridCol w:w="7244"/>
        <w:gridCol w:w="1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6" w:type="dxa"/>
            <w:vAlign w:val="center"/>
          </w:tcPr>
          <w:p>
            <w:pPr>
              <w:spacing w:after="0" w:line="240" w:lineRule="auto"/>
              <w:jc w:val="center"/>
              <w:rPr>
                <w:sz w:val="24"/>
                <w:szCs w:val="24"/>
              </w:rPr>
            </w:pPr>
            <w:r>
              <w:rPr>
                <w:sz w:val="24"/>
                <w:szCs w:val="24"/>
              </w:rPr>
              <w:t>№</w:t>
            </w:r>
          </w:p>
        </w:tc>
        <w:tc>
          <w:tcPr>
            <w:tcW w:w="7244" w:type="dxa"/>
            <w:vAlign w:val="center"/>
          </w:tcPr>
          <w:p>
            <w:pPr>
              <w:spacing w:after="0" w:line="240" w:lineRule="auto"/>
              <w:jc w:val="center"/>
              <w:rPr>
                <w:sz w:val="24"/>
                <w:szCs w:val="24"/>
              </w:rPr>
            </w:pPr>
            <w:r>
              <w:rPr>
                <w:sz w:val="24"/>
                <w:szCs w:val="24"/>
              </w:rPr>
              <w:t>Найменування</w:t>
            </w:r>
          </w:p>
        </w:tc>
        <w:tc>
          <w:tcPr>
            <w:tcW w:w="1367" w:type="dxa"/>
            <w:vAlign w:val="center"/>
          </w:tcPr>
          <w:p>
            <w:pPr>
              <w:spacing w:after="0" w:line="240" w:lineRule="auto"/>
              <w:jc w:val="center"/>
              <w:rPr>
                <w:sz w:val="24"/>
                <w:szCs w:val="24"/>
              </w:rPr>
            </w:pPr>
            <w:r>
              <w:rPr>
                <w:sz w:val="24"/>
                <w:szCs w:val="24"/>
              </w:rPr>
              <w:t>Кількість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466" w:type="dxa"/>
            <w:vAlign w:val="center"/>
          </w:tcPr>
          <w:p>
            <w:pPr>
              <w:spacing w:after="0" w:line="240" w:lineRule="auto"/>
              <w:jc w:val="center"/>
              <w:rPr>
                <w:sz w:val="24"/>
                <w:szCs w:val="24"/>
              </w:rPr>
            </w:pPr>
            <w:r>
              <w:rPr>
                <w:sz w:val="24"/>
                <w:szCs w:val="24"/>
              </w:rPr>
              <w:t>1</w:t>
            </w:r>
          </w:p>
        </w:tc>
        <w:tc>
          <w:tcPr>
            <w:tcW w:w="7244" w:type="dxa"/>
          </w:tcPr>
          <w:p>
            <w:pPr>
              <w:spacing w:after="0" w:line="240" w:lineRule="auto"/>
              <w:rPr>
                <w:sz w:val="24"/>
                <w:szCs w:val="24"/>
              </w:rPr>
            </w:pPr>
            <w:r>
              <w:rPr>
                <w:sz w:val="24"/>
                <w:szCs w:val="24"/>
              </w:rPr>
              <w:t xml:space="preserve">Термінал виконавчого пункту </w:t>
            </w:r>
          </w:p>
          <w:p>
            <w:pPr>
              <w:spacing w:after="0" w:line="240" w:lineRule="auto"/>
              <w:rPr>
                <w:sz w:val="24"/>
                <w:szCs w:val="24"/>
              </w:rPr>
            </w:pPr>
            <w:r>
              <w:rPr>
                <w:sz w:val="24"/>
                <w:szCs w:val="24"/>
              </w:rPr>
              <w:t xml:space="preserve"> СУГО«або еквівалент»</w:t>
            </w:r>
          </w:p>
        </w:tc>
        <w:tc>
          <w:tcPr>
            <w:tcW w:w="1367" w:type="dxa"/>
            <w:vAlign w:val="center"/>
          </w:tcPr>
          <w:p>
            <w:pPr>
              <w:spacing w:after="0" w:line="240" w:lineRule="auto"/>
              <w:jc w:val="center"/>
              <w:rPr>
                <w:rFonts w:hint="default"/>
                <w:sz w:val="24"/>
                <w:szCs w:val="24"/>
                <w:lang w:val="uk-UA"/>
              </w:rPr>
            </w:pPr>
            <w:r>
              <w:rPr>
                <w:rFonts w:hint="default"/>
                <w:sz w:val="24"/>
                <w:szCs w:val="24"/>
                <w:lang w:val="uk-U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466" w:type="dxa"/>
            <w:vAlign w:val="center"/>
          </w:tcPr>
          <w:p>
            <w:pPr>
              <w:spacing w:after="0" w:line="240" w:lineRule="auto"/>
              <w:jc w:val="center"/>
              <w:rPr>
                <w:rFonts w:hint="default"/>
                <w:sz w:val="24"/>
                <w:szCs w:val="24"/>
                <w:lang w:val="uk-UA"/>
              </w:rPr>
            </w:pPr>
            <w:r>
              <w:rPr>
                <w:rFonts w:hint="default"/>
                <w:sz w:val="24"/>
                <w:szCs w:val="24"/>
                <w:lang w:val="uk-UA"/>
              </w:rPr>
              <w:t>2</w:t>
            </w:r>
          </w:p>
        </w:tc>
        <w:tc>
          <w:tcPr>
            <w:tcW w:w="7244" w:type="dxa"/>
          </w:tcPr>
          <w:p>
            <w:pPr>
              <w:spacing w:after="0" w:line="240" w:lineRule="auto"/>
              <w:rPr>
                <w:sz w:val="24"/>
                <w:szCs w:val="24"/>
              </w:rPr>
            </w:pPr>
            <w:r>
              <w:rPr>
                <w:sz w:val="24"/>
                <w:szCs w:val="24"/>
              </w:rPr>
              <w:t>Робоча станція диспетчерського пункту</w:t>
            </w:r>
            <w:r>
              <w:rPr>
                <w:sz w:val="24"/>
                <w:szCs w:val="24"/>
                <w:lang w:val="ru-RU"/>
              </w:rPr>
              <w:t xml:space="preserve"> </w:t>
            </w:r>
            <w:r>
              <w:rPr>
                <w:sz w:val="24"/>
                <w:szCs w:val="24"/>
              </w:rPr>
              <w:t>з програмним забезпеченням</w:t>
            </w:r>
          </w:p>
        </w:tc>
        <w:tc>
          <w:tcPr>
            <w:tcW w:w="1367" w:type="dxa"/>
            <w:vAlign w:val="center"/>
          </w:tcPr>
          <w:p>
            <w:pPr>
              <w:spacing w:after="0" w:line="240" w:lineRule="auto"/>
              <w:jc w:val="center"/>
              <w:rPr>
                <w:sz w:val="24"/>
                <w:szCs w:val="24"/>
              </w:rPr>
            </w:pPr>
            <w:r>
              <w:rPr>
                <w:sz w:val="24"/>
                <w:szCs w:val="24"/>
              </w:rPr>
              <w:t>1</w:t>
            </w:r>
          </w:p>
        </w:tc>
      </w:tr>
    </w:tbl>
    <w:p>
      <w:pPr>
        <w:spacing w:after="0"/>
        <w:rPr>
          <w:rFonts w:ascii="Arial" w:hAnsi="Arial" w:cs="Arial"/>
          <w:b/>
          <w:sz w:val="24"/>
          <w:szCs w:val="24"/>
        </w:rPr>
      </w:pPr>
    </w:p>
    <w:p>
      <w:pPr>
        <w:numPr>
          <w:ilvl w:val="1"/>
          <w:numId w:val="11"/>
        </w:numPr>
        <w:spacing w:after="0" w:line="240" w:lineRule="auto"/>
        <w:jc w:val="center"/>
        <w:rPr>
          <w:b/>
          <w:sz w:val="24"/>
          <w:szCs w:val="24"/>
        </w:rPr>
      </w:pPr>
      <w:r>
        <w:rPr>
          <w:b/>
          <w:sz w:val="24"/>
          <w:szCs w:val="24"/>
        </w:rPr>
        <w:t>2.  Вимоги до системи керування зовнішнім освітленням в цілому.</w:t>
      </w:r>
    </w:p>
    <w:p>
      <w:pPr>
        <w:autoSpaceDE w:val="0"/>
        <w:autoSpaceDN w:val="0"/>
        <w:adjustRightInd w:val="0"/>
        <w:spacing w:after="0" w:line="240" w:lineRule="auto"/>
        <w:jc w:val="both"/>
        <w:rPr>
          <w:sz w:val="24"/>
          <w:szCs w:val="24"/>
        </w:rPr>
      </w:pPr>
      <w:r>
        <w:rPr>
          <w:sz w:val="24"/>
          <w:szCs w:val="24"/>
        </w:rPr>
        <w:t xml:space="preserve">Устаткування повинно бути призначене для </w:t>
      </w:r>
      <w:r>
        <w:rPr>
          <w:b/>
          <w:sz w:val="24"/>
          <w:szCs w:val="24"/>
        </w:rPr>
        <w:t xml:space="preserve">розширення застосування існуючої системи </w:t>
      </w:r>
      <w:r>
        <w:rPr>
          <w:sz w:val="24"/>
          <w:szCs w:val="24"/>
        </w:rPr>
        <w:t xml:space="preserve">моніторингу  і управління  віддаленими об'єктами  </w:t>
      </w:r>
    </w:p>
    <w:p>
      <w:pPr>
        <w:autoSpaceDE w:val="0"/>
        <w:autoSpaceDN w:val="0"/>
        <w:adjustRightInd w:val="0"/>
        <w:spacing w:after="0" w:line="240" w:lineRule="auto"/>
        <w:jc w:val="both"/>
        <w:rPr>
          <w:sz w:val="24"/>
          <w:szCs w:val="24"/>
        </w:rPr>
      </w:pPr>
      <w:r>
        <w:rPr>
          <w:sz w:val="24"/>
          <w:szCs w:val="24"/>
        </w:rPr>
        <w:tab/>
      </w:r>
      <w:r>
        <w:rPr>
          <w:sz w:val="24"/>
          <w:szCs w:val="24"/>
        </w:rPr>
        <w:t>- диспетчерського  центру, що складається  з  персонального комп'ютера, спеціалізованого  програмного забезпечення.</w:t>
      </w:r>
    </w:p>
    <w:p>
      <w:pPr>
        <w:pStyle w:val="17"/>
        <w:spacing w:before="0" w:beforeAutospacing="0" w:after="0" w:afterAutospacing="0"/>
        <w:jc w:val="center"/>
        <w:rPr>
          <w:b/>
          <w:lang w:val="uk-UA"/>
        </w:rPr>
      </w:pPr>
      <w:r>
        <w:rPr>
          <w:b/>
          <w:lang w:val="uk-UA"/>
        </w:rPr>
        <w:t>3. Вимоги до способів і засобів зв’язку:</w:t>
      </w:r>
    </w:p>
    <w:p>
      <w:pPr>
        <w:pStyle w:val="17"/>
        <w:spacing w:before="0" w:beforeAutospacing="0" w:after="0" w:afterAutospacing="0"/>
        <w:ind w:firstLine="708"/>
        <w:jc w:val="both"/>
        <w:rPr>
          <w:lang w:val="uk-UA"/>
        </w:rPr>
      </w:pPr>
      <w:r>
        <w:rPr>
          <w:lang w:val="uk-UA"/>
        </w:rPr>
        <w:t xml:space="preserve">Диспетчерський пункт та термінали виконавчих пунктів повинні обмінюватись інформацією між собою за допомогою каналу інтернет, використовувати для цього модулі інформаційної взаємодії, які входять до їх складу. </w:t>
      </w:r>
    </w:p>
    <w:p>
      <w:pPr>
        <w:pStyle w:val="17"/>
        <w:spacing w:before="0" w:beforeAutospacing="0" w:after="0" w:afterAutospacing="0"/>
        <w:jc w:val="center"/>
        <w:rPr>
          <w:b/>
          <w:lang w:val="uk-UA"/>
        </w:rPr>
      </w:pPr>
      <w:r>
        <w:rPr>
          <w:b/>
          <w:lang w:val="uk-UA"/>
        </w:rPr>
        <w:t>4.Вимоги до режимів функціонування системи</w:t>
      </w:r>
    </w:p>
    <w:p>
      <w:pPr>
        <w:pStyle w:val="17"/>
        <w:spacing w:before="0" w:beforeAutospacing="0" w:after="0" w:afterAutospacing="0"/>
        <w:jc w:val="both"/>
        <w:rPr>
          <w:lang w:val="uk-UA"/>
        </w:rPr>
      </w:pPr>
      <w:r>
        <w:rPr>
          <w:lang w:val="uk-UA"/>
        </w:rPr>
        <w:t>Обладнання повинно забезпечувати  наступні режими функціонування:</w:t>
      </w:r>
    </w:p>
    <w:p>
      <w:pPr>
        <w:pStyle w:val="17"/>
        <w:spacing w:before="0" w:beforeAutospacing="0" w:after="0" w:afterAutospacing="0"/>
        <w:jc w:val="both"/>
        <w:rPr>
          <w:lang w:val="uk-UA"/>
        </w:rPr>
      </w:pPr>
      <w:r>
        <w:rPr>
          <w:lang w:val="uk-UA"/>
        </w:rPr>
        <w:t>- Режим автономної роботи;</w:t>
      </w:r>
    </w:p>
    <w:p>
      <w:pPr>
        <w:pStyle w:val="17"/>
        <w:spacing w:before="0" w:beforeAutospacing="0" w:after="0" w:afterAutospacing="0"/>
        <w:jc w:val="both"/>
        <w:rPr>
          <w:lang w:val="uk-UA"/>
        </w:rPr>
      </w:pPr>
      <w:r>
        <w:rPr>
          <w:lang w:val="uk-UA"/>
        </w:rPr>
        <w:t>- Аварійний режим;</w:t>
      </w:r>
    </w:p>
    <w:p>
      <w:pPr>
        <w:pStyle w:val="17"/>
        <w:spacing w:before="0" w:beforeAutospacing="0" w:after="0" w:afterAutospacing="0"/>
        <w:jc w:val="both"/>
        <w:rPr>
          <w:lang w:val="uk-UA"/>
        </w:rPr>
      </w:pPr>
      <w:r>
        <w:rPr>
          <w:lang w:val="uk-UA"/>
        </w:rPr>
        <w:t>- Режим ручного керування.</w:t>
      </w:r>
    </w:p>
    <w:p>
      <w:pPr>
        <w:pStyle w:val="17"/>
        <w:spacing w:before="0" w:beforeAutospacing="0" w:after="0" w:afterAutospacing="0"/>
        <w:jc w:val="both"/>
        <w:rPr>
          <w:lang w:val="uk-UA"/>
        </w:rPr>
      </w:pPr>
      <w:r>
        <w:rPr>
          <w:lang w:val="uk-UA"/>
        </w:rPr>
        <w:t xml:space="preserve">Під час роботи в автономному режимі функціонування обладнання диспетчерського центру:  </w:t>
      </w:r>
    </w:p>
    <w:p>
      <w:pPr>
        <w:pStyle w:val="17"/>
        <w:spacing w:before="0" w:beforeAutospacing="0" w:after="0" w:afterAutospacing="0"/>
        <w:jc w:val="both"/>
        <w:rPr>
          <w:lang w:val="uk-UA"/>
        </w:rPr>
      </w:pPr>
      <w:r>
        <w:rPr>
          <w:lang w:val="uk-UA"/>
        </w:rPr>
        <w:tab/>
      </w:r>
      <w:r>
        <w:rPr>
          <w:lang w:val="uk-UA"/>
        </w:rPr>
        <w:t>- приймає,  перевіряє на коректність і реєструє  в базі даних квитанції про штатні події у виконавчих пунктах Системи;</w:t>
      </w:r>
    </w:p>
    <w:p>
      <w:pPr>
        <w:pStyle w:val="17"/>
        <w:spacing w:before="0" w:beforeAutospacing="0" w:after="0" w:afterAutospacing="0"/>
        <w:jc w:val="both"/>
        <w:rPr>
          <w:lang w:val="uk-UA"/>
        </w:rPr>
      </w:pPr>
      <w:r>
        <w:rPr>
          <w:lang w:val="uk-UA"/>
        </w:rPr>
        <w:tab/>
      </w:r>
      <w:r>
        <w:rPr>
          <w:lang w:val="uk-UA"/>
        </w:rPr>
        <w:t>- приймає і реєструє в базі даних дані отримані через порт RS-485 у виконавчих пунктах Системи;</w:t>
      </w:r>
    </w:p>
    <w:p>
      <w:pPr>
        <w:pStyle w:val="17"/>
        <w:spacing w:before="0" w:beforeAutospacing="0" w:after="0" w:afterAutospacing="0"/>
        <w:jc w:val="both"/>
        <w:rPr>
          <w:lang w:val="uk-UA"/>
        </w:rPr>
      </w:pPr>
      <w:r>
        <w:rPr>
          <w:lang w:val="uk-UA"/>
        </w:rPr>
        <w:tab/>
      </w:r>
      <w:r>
        <w:rPr>
          <w:lang w:val="uk-UA"/>
        </w:rPr>
        <w:t>- здійснює синхронізацію часу всіх терміналів виконавчих пунктів;</w:t>
      </w:r>
    </w:p>
    <w:p>
      <w:pPr>
        <w:pStyle w:val="17"/>
        <w:spacing w:before="0" w:beforeAutospacing="0" w:after="0" w:afterAutospacing="0"/>
        <w:jc w:val="both"/>
        <w:rPr>
          <w:lang w:val="uk-UA"/>
        </w:rPr>
      </w:pPr>
      <w:r>
        <w:rPr>
          <w:lang w:val="uk-UA"/>
        </w:rPr>
        <w:tab/>
      </w:r>
      <w:r>
        <w:rPr>
          <w:lang w:val="uk-UA"/>
        </w:rPr>
        <w:t>- по запиту диспетчера   готує   ті   або інші звіти з бази даних.</w:t>
      </w:r>
    </w:p>
    <w:p>
      <w:pPr>
        <w:pStyle w:val="17"/>
        <w:spacing w:before="0" w:beforeAutospacing="0" w:after="0" w:afterAutospacing="0"/>
        <w:jc w:val="both"/>
        <w:rPr>
          <w:lang w:val="uk-UA"/>
        </w:rPr>
      </w:pPr>
      <w:r>
        <w:rPr>
          <w:lang w:val="uk-UA"/>
        </w:rPr>
        <w:t>Аварійний режим функціонування системи повинен характеризуватися відмовою одного або декількох компонентів програмного або технічного забезпечення.</w:t>
      </w:r>
    </w:p>
    <w:p>
      <w:pPr>
        <w:pStyle w:val="17"/>
        <w:spacing w:before="0" w:beforeAutospacing="0" w:after="0" w:afterAutospacing="0"/>
        <w:jc w:val="both"/>
        <w:rPr>
          <w:lang w:val="uk-UA"/>
        </w:rPr>
      </w:pPr>
      <w:r>
        <w:rPr>
          <w:lang w:val="uk-UA"/>
        </w:rPr>
        <w:t>Диспетчерський     центр     при    виявленні   ознак   аварії   в словах   змісту   отримуваних   квитанцій  повинен забезпечувати формування  відповідного графічного   зображення   основних    компонентів  виконавчого  пункту  - ШУЗО:</w:t>
      </w:r>
    </w:p>
    <w:p>
      <w:pPr>
        <w:pStyle w:val="17"/>
        <w:spacing w:before="0" w:beforeAutospacing="0" w:after="0" w:afterAutospacing="0"/>
        <w:jc w:val="both"/>
        <w:rPr>
          <w:lang w:val="uk-UA"/>
        </w:rPr>
      </w:pPr>
      <w:r>
        <w:rPr>
          <w:lang w:val="uk-UA"/>
        </w:rPr>
        <w:tab/>
      </w:r>
      <w:r>
        <w:rPr>
          <w:lang w:val="uk-UA"/>
        </w:rPr>
        <w:t>- виділення   кольором  на  екрані аварійні виконавчі пункти, відповідні аварійним ситуаціям;</w:t>
      </w:r>
    </w:p>
    <w:p>
      <w:pPr>
        <w:pStyle w:val="17"/>
        <w:spacing w:before="0" w:beforeAutospacing="0" w:after="0" w:afterAutospacing="0"/>
        <w:jc w:val="both"/>
        <w:rPr>
          <w:lang w:val="uk-UA"/>
        </w:rPr>
      </w:pPr>
      <w:r>
        <w:rPr>
          <w:lang w:val="uk-UA"/>
        </w:rPr>
        <w:tab/>
      </w:r>
      <w:r>
        <w:rPr>
          <w:lang w:val="uk-UA"/>
        </w:rPr>
        <w:t>- формування відповідного звукового сигналу;</w:t>
      </w:r>
    </w:p>
    <w:p>
      <w:pPr>
        <w:pStyle w:val="17"/>
        <w:spacing w:before="0" w:beforeAutospacing="0" w:after="0" w:afterAutospacing="0"/>
        <w:jc w:val="both"/>
        <w:rPr>
          <w:lang w:val="uk-UA"/>
        </w:rPr>
      </w:pPr>
      <w:r>
        <w:rPr>
          <w:lang w:val="uk-UA"/>
        </w:rPr>
        <w:t>Обладнання диспетчерського    центру    при  ручному управлінні виконавчими  пунктами  з боку   диспетчера повинно забезпечувати:</w:t>
      </w:r>
    </w:p>
    <w:p>
      <w:pPr>
        <w:pStyle w:val="17"/>
        <w:spacing w:before="0" w:beforeAutospacing="0" w:after="0" w:afterAutospacing="0"/>
        <w:jc w:val="both"/>
        <w:rPr>
          <w:lang w:val="uk-UA"/>
        </w:rPr>
      </w:pPr>
      <w:r>
        <w:rPr>
          <w:lang w:val="uk-UA"/>
        </w:rPr>
        <w:tab/>
      </w:r>
      <w:r>
        <w:rPr>
          <w:lang w:val="uk-UA"/>
        </w:rPr>
        <w:t>- передачу  пакету  даних  ручної команди диспетчера на виконавчий(-і) пункт(-и);</w:t>
      </w:r>
    </w:p>
    <w:p>
      <w:pPr>
        <w:pStyle w:val="17"/>
        <w:spacing w:before="0" w:beforeAutospacing="0" w:after="0" w:afterAutospacing="0"/>
        <w:jc w:val="both"/>
        <w:rPr>
          <w:lang w:val="uk-UA"/>
        </w:rPr>
      </w:pPr>
      <w:r>
        <w:rPr>
          <w:lang w:val="uk-UA"/>
        </w:rPr>
        <w:tab/>
      </w:r>
      <w:r>
        <w:rPr>
          <w:lang w:val="uk-UA"/>
        </w:rPr>
        <w:t>- передачу пакетів даних команди на повернення виконавчого(-их) пункту(-ів) в штатний режим;</w:t>
      </w:r>
    </w:p>
    <w:p>
      <w:pPr>
        <w:pStyle w:val="17"/>
        <w:spacing w:before="0" w:beforeAutospacing="0" w:after="0" w:afterAutospacing="0"/>
        <w:jc w:val="both"/>
        <w:rPr>
          <w:lang w:val="uk-UA"/>
        </w:rPr>
      </w:pPr>
      <w:r>
        <w:rPr>
          <w:lang w:val="uk-UA"/>
        </w:rPr>
        <w:t>- фіксацію передачі команд в базі даних;</w:t>
      </w:r>
    </w:p>
    <w:p>
      <w:pPr>
        <w:pStyle w:val="17"/>
        <w:spacing w:before="0" w:beforeAutospacing="0" w:after="0" w:afterAutospacing="0"/>
        <w:jc w:val="both"/>
        <w:rPr>
          <w:lang w:val="uk-UA"/>
        </w:rPr>
      </w:pPr>
      <w:r>
        <w:rPr>
          <w:lang w:val="uk-UA"/>
        </w:rPr>
        <w:t>- приймання   квитанцій  від  виконавчого  пункту про виконання команд.</w:t>
      </w:r>
    </w:p>
    <w:p>
      <w:pPr>
        <w:pStyle w:val="17"/>
        <w:spacing w:before="0" w:beforeAutospacing="0" w:after="0" w:afterAutospacing="0"/>
        <w:jc w:val="center"/>
        <w:rPr>
          <w:b/>
          <w:lang w:val="uk-UA"/>
        </w:rPr>
      </w:pPr>
      <w:r>
        <w:rPr>
          <w:b/>
          <w:lang w:val="uk-UA"/>
        </w:rPr>
        <w:t>5. Вимоги з діагностування системи</w:t>
      </w:r>
    </w:p>
    <w:p>
      <w:pPr>
        <w:pStyle w:val="17"/>
        <w:spacing w:before="0" w:beforeAutospacing="0" w:after="0" w:afterAutospacing="0"/>
        <w:jc w:val="both"/>
        <w:rPr>
          <w:lang w:val="uk-UA"/>
        </w:rPr>
      </w:pPr>
      <w:r>
        <w:rPr>
          <w:lang w:val="uk-UA"/>
        </w:rPr>
        <w:t xml:space="preserve">           Обладнання диспетчерського центру повинно надавати інструменти діагностування основних процесів системи, моніторинг процесу виконання команд, моніторинг аварійних ситуацій.</w:t>
      </w:r>
    </w:p>
    <w:p>
      <w:pPr>
        <w:pStyle w:val="17"/>
        <w:spacing w:before="0" w:beforeAutospacing="0" w:after="0" w:afterAutospacing="0"/>
        <w:jc w:val="both"/>
        <w:rPr>
          <w:lang w:val="uk-UA"/>
        </w:rPr>
      </w:pPr>
      <w:r>
        <w:rPr>
          <w:lang w:val="uk-UA"/>
        </w:rPr>
        <w:t xml:space="preserve">            Програмне забезпечення диспетчерського центру повинно надавати зручний інтерфейс для можливості перегляду діагностичних подій, аварійних ситуацій, моніторингу процесу виконання команд виконавчими пунктами.</w:t>
      </w:r>
    </w:p>
    <w:p>
      <w:pPr>
        <w:pStyle w:val="17"/>
        <w:spacing w:before="0" w:beforeAutospacing="0" w:after="0" w:afterAutospacing="0"/>
        <w:jc w:val="both"/>
        <w:rPr>
          <w:lang w:val="uk-UA"/>
        </w:rPr>
      </w:pPr>
      <w:r>
        <w:rPr>
          <w:lang w:val="uk-UA"/>
        </w:rPr>
        <w:t xml:space="preserve">           При виникненні аварійних ситуацій, діагностичні інструменти повинні зберігати повний набір інформації необхідної диспетчеру для ідентифікації проблеми (графічне та кольорове зображення стану технічного забезпечення шафи І-710, хронологія команд та звітів виконання команд).</w:t>
      </w:r>
    </w:p>
    <w:p>
      <w:pPr>
        <w:pStyle w:val="17"/>
        <w:spacing w:before="0" w:beforeAutospacing="0" w:after="0" w:afterAutospacing="0"/>
        <w:jc w:val="center"/>
        <w:rPr>
          <w:b/>
          <w:lang w:val="uk-UA"/>
        </w:rPr>
      </w:pPr>
      <w:r>
        <w:rPr>
          <w:b/>
          <w:lang w:val="uk-UA"/>
        </w:rPr>
        <w:t>6. Вимоги надійності</w:t>
      </w:r>
    </w:p>
    <w:p>
      <w:pPr>
        <w:pStyle w:val="17"/>
        <w:spacing w:before="0" w:beforeAutospacing="0" w:after="0" w:afterAutospacing="0"/>
        <w:jc w:val="both"/>
        <w:rPr>
          <w:lang w:val="uk-UA"/>
        </w:rPr>
      </w:pPr>
      <w:r>
        <w:rPr>
          <w:lang w:val="uk-UA"/>
        </w:rPr>
        <w:t>Система повинна зберігати працездатність і забезпечувати відновлення своїх функцій при виникненні наступних позаштатних ситуацій:</w:t>
      </w:r>
    </w:p>
    <w:p>
      <w:pPr>
        <w:pStyle w:val="17"/>
        <w:spacing w:before="0" w:beforeAutospacing="0" w:after="0" w:afterAutospacing="0"/>
        <w:jc w:val="both"/>
        <w:rPr>
          <w:lang w:val="uk-UA"/>
        </w:rPr>
      </w:pPr>
      <w:r>
        <w:rPr>
          <w:lang w:val="uk-UA"/>
        </w:rPr>
        <w:t xml:space="preserve">  – при збоях в системі електропостачання апаратної частини, ОС, що призводять до перезавантаження, відновлення програми повинне відбуватися після перезапуску ОС і запуску виконавчого файлу системи;</w:t>
      </w:r>
    </w:p>
    <w:p>
      <w:pPr>
        <w:pStyle w:val="17"/>
        <w:spacing w:before="0" w:beforeAutospacing="0" w:after="0" w:afterAutospacing="0"/>
        <w:jc w:val="both"/>
        <w:rPr>
          <w:lang w:val="uk-UA"/>
        </w:rPr>
      </w:pPr>
      <w:r>
        <w:rPr>
          <w:lang w:val="uk-UA"/>
        </w:rPr>
        <w:t xml:space="preserve">  – при помилках в роботі апаратних засобів (окрім носіїв даних і програм) відновлення функції системи покладається на ОС;</w:t>
      </w:r>
    </w:p>
    <w:p>
      <w:pPr>
        <w:pStyle w:val="17"/>
        <w:spacing w:before="0" w:beforeAutospacing="0" w:after="0" w:afterAutospacing="0"/>
        <w:jc w:val="both"/>
        <w:rPr>
          <w:lang w:val="uk-UA"/>
        </w:rPr>
      </w:pPr>
      <w:r>
        <w:rPr>
          <w:lang w:val="uk-UA"/>
        </w:rPr>
        <w:t xml:space="preserve">  – при помилках, пов'язаних з програмним забезпеченням (ОС і драйвери пристроїв), відновлення працездатності покладається на ОС.</w:t>
      </w:r>
    </w:p>
    <w:p>
      <w:pPr>
        <w:pStyle w:val="17"/>
        <w:spacing w:before="0" w:beforeAutospacing="0" w:after="0" w:afterAutospacing="0"/>
        <w:jc w:val="both"/>
        <w:rPr>
          <w:lang w:val="uk-UA"/>
        </w:rPr>
      </w:pPr>
      <w:r>
        <w:rPr>
          <w:lang w:val="uk-UA"/>
        </w:rPr>
        <w:t>Для захисту апаратури від «кидків» напруги і комутаційних перешкод повинні застосовуватися мережеві фільтри.</w:t>
      </w:r>
    </w:p>
    <w:p>
      <w:pPr>
        <w:pStyle w:val="17"/>
        <w:spacing w:before="0" w:beforeAutospacing="0" w:after="0" w:afterAutospacing="0"/>
        <w:jc w:val="center"/>
        <w:rPr>
          <w:b/>
          <w:lang w:val="uk-UA"/>
        </w:rPr>
      </w:pPr>
      <w:r>
        <w:rPr>
          <w:b/>
          <w:lang w:val="uk-UA"/>
        </w:rPr>
        <w:t>7. Вимоги безпеки</w:t>
      </w:r>
    </w:p>
    <w:p>
      <w:pPr>
        <w:pStyle w:val="17"/>
        <w:spacing w:before="0" w:beforeAutospacing="0" w:after="0" w:afterAutospacing="0"/>
        <w:jc w:val="both"/>
        <w:rPr>
          <w:lang w:val="uk-UA"/>
        </w:rPr>
      </w:pPr>
      <w:r>
        <w:rPr>
          <w:lang w:val="uk-UA"/>
        </w:rPr>
        <w:t>Всі зовнішні елементи технічних засобів системи, що знаходяться під напругою, повинні мати захист від випадкового дотику, а самі технічні засоби мати занулення або захисне заземлення ГОСТ 12.1.030-81 і ПУЕ.</w:t>
      </w:r>
    </w:p>
    <w:p>
      <w:pPr>
        <w:pStyle w:val="17"/>
        <w:spacing w:before="0" w:beforeAutospacing="0" w:after="0" w:afterAutospacing="0"/>
        <w:jc w:val="both"/>
        <w:rPr>
          <w:lang w:val="uk-UA"/>
        </w:rPr>
      </w:pPr>
      <w:r>
        <w:rPr>
          <w:lang w:val="uk-UA"/>
        </w:rPr>
        <w:t xml:space="preserve">Система електроживлення повинна забезпечувати захисне відключення при перевантаженнях і коротких замиканнях в ланцюгах навантаження, а також аварійне ручне відключення. Загальні вимоги пожежної безпеки повинні відповідати нормам на побутове електроустаткування. В разі спалаху не повинно виділятися отруйних газів і диму. Після зняття електроживлення має бути допустиме вживання будь-яких засобів пожежогасінні. </w:t>
      </w:r>
    </w:p>
    <w:p>
      <w:pPr>
        <w:pStyle w:val="17"/>
        <w:spacing w:before="0" w:beforeAutospacing="0" w:after="0" w:afterAutospacing="0"/>
        <w:jc w:val="both"/>
        <w:rPr>
          <w:lang w:val="uk-UA"/>
        </w:rPr>
      </w:pPr>
      <w:r>
        <w:rPr>
          <w:lang w:val="uk-UA"/>
        </w:rPr>
        <w:t>Фактори, які завдають шкоду здоров'ю з боку всіх елементів системи (у тому числі інфрачервоне, ультрафіолетове, рентгенівське і електромагнітне випромінювання, вібрація, шум, електростатичні поля, ультразвук рядкової частоти і так далі), не повинні перевищувати норм, що діють (СанПіН 2.2.2./2.4.1340-03 від 03.06.2003 р.).</w:t>
      </w:r>
    </w:p>
    <w:p>
      <w:pPr>
        <w:pStyle w:val="17"/>
        <w:spacing w:before="0" w:beforeAutospacing="0" w:after="0" w:afterAutospacing="0"/>
        <w:jc w:val="center"/>
        <w:rPr>
          <w:b/>
          <w:lang w:val="uk-UA"/>
        </w:rPr>
      </w:pPr>
      <w:r>
        <w:rPr>
          <w:b/>
          <w:lang w:val="uk-UA"/>
        </w:rPr>
        <w:t>8. Вимоги до захисту інформації від несанкціонованого доступу</w:t>
      </w:r>
    </w:p>
    <w:p>
      <w:pPr>
        <w:pStyle w:val="17"/>
        <w:spacing w:before="0" w:beforeAutospacing="0" w:after="0" w:afterAutospacing="0"/>
        <w:jc w:val="both"/>
        <w:rPr>
          <w:lang w:val="uk-UA"/>
        </w:rPr>
      </w:pPr>
      <w:r>
        <w:rPr>
          <w:lang w:val="uk-UA"/>
        </w:rPr>
        <w:t>Компоненти підсистеми захисту від несанкціонованого доступу повинні забезпечувати:</w:t>
      </w:r>
    </w:p>
    <w:p>
      <w:pPr>
        <w:pStyle w:val="17"/>
        <w:spacing w:before="0" w:beforeAutospacing="0" w:after="0" w:afterAutospacing="0"/>
        <w:jc w:val="both"/>
        <w:rPr>
          <w:lang w:val="uk-UA"/>
        </w:rPr>
      </w:pPr>
      <w:r>
        <w:rPr>
          <w:lang w:val="uk-UA"/>
        </w:rPr>
        <w:t>-</w:t>
      </w:r>
      <w:r>
        <w:rPr>
          <w:lang w:val="uk-UA"/>
        </w:rPr>
        <w:tab/>
      </w:r>
      <w:r>
        <w:rPr>
          <w:lang w:val="uk-UA"/>
        </w:rPr>
        <w:t>ідентифікацію користувача;</w:t>
      </w:r>
    </w:p>
    <w:p>
      <w:pPr>
        <w:pStyle w:val="17"/>
        <w:spacing w:before="0" w:beforeAutospacing="0" w:after="0" w:afterAutospacing="0"/>
        <w:jc w:val="both"/>
        <w:rPr>
          <w:lang w:val="uk-UA"/>
        </w:rPr>
      </w:pPr>
      <w:r>
        <w:rPr>
          <w:lang w:val="uk-UA"/>
        </w:rPr>
        <w:t>-</w:t>
      </w:r>
      <w:r>
        <w:rPr>
          <w:lang w:val="uk-UA"/>
        </w:rPr>
        <w:tab/>
      </w:r>
      <w:r>
        <w:rPr>
          <w:lang w:val="uk-UA"/>
        </w:rPr>
        <w:t>перевірку повноважень користувача при роботі з системою;</w:t>
      </w:r>
    </w:p>
    <w:p>
      <w:pPr>
        <w:pStyle w:val="17"/>
        <w:spacing w:before="0" w:beforeAutospacing="0" w:after="0" w:afterAutospacing="0"/>
        <w:jc w:val="both"/>
        <w:rPr>
          <w:lang w:val="uk-UA"/>
        </w:rPr>
      </w:pPr>
      <w:r>
        <w:rPr>
          <w:lang w:val="uk-UA"/>
        </w:rPr>
        <w:t>-</w:t>
      </w:r>
      <w:r>
        <w:rPr>
          <w:lang w:val="uk-UA"/>
        </w:rPr>
        <w:tab/>
      </w:r>
      <w:r>
        <w:rPr>
          <w:lang w:val="uk-UA"/>
        </w:rPr>
        <w:t>розмежування доступу користувачів.</w:t>
      </w:r>
    </w:p>
    <w:p>
      <w:pPr>
        <w:pStyle w:val="17"/>
        <w:spacing w:before="0" w:beforeAutospacing="0" w:after="0" w:afterAutospacing="0"/>
        <w:jc w:val="both"/>
        <w:rPr>
          <w:lang w:val="uk-UA"/>
        </w:rPr>
      </w:pPr>
      <w:r>
        <w:rPr>
          <w:lang w:val="uk-UA"/>
        </w:rPr>
        <w:t>Захищена частина системи повинна використовувати "сліпі" паролі (при наборі пароля його символи не показуються на екрані або замінюються одним типом символів; кількість символів не відповідає довжині пароля).</w:t>
      </w:r>
    </w:p>
    <w:p>
      <w:pPr>
        <w:pStyle w:val="17"/>
        <w:spacing w:before="0" w:beforeAutospacing="0" w:after="0" w:afterAutospacing="0"/>
        <w:jc w:val="both"/>
        <w:rPr>
          <w:lang w:val="uk-UA"/>
        </w:rPr>
      </w:pPr>
      <w:r>
        <w:rPr>
          <w:lang w:val="uk-UA"/>
        </w:rPr>
        <w:t>Захищена частина системи повинна автоматично блокувати сесії користувачів і додатків по заздалегідь заданих часах відсутності активності з боку користувачів і додатків.</w:t>
      </w:r>
    </w:p>
    <w:p>
      <w:pPr>
        <w:pStyle w:val="17"/>
        <w:spacing w:before="0" w:beforeAutospacing="0" w:after="0" w:afterAutospacing="0"/>
        <w:jc w:val="center"/>
        <w:rPr>
          <w:b/>
          <w:lang w:val="uk-UA"/>
        </w:rPr>
      </w:pPr>
      <w:r>
        <w:rPr>
          <w:b/>
          <w:lang w:val="uk-UA"/>
        </w:rPr>
        <w:t>9. Вимоги до зберігання інформації при аваріях</w:t>
      </w:r>
    </w:p>
    <w:p>
      <w:pPr>
        <w:pStyle w:val="17"/>
        <w:spacing w:before="0" w:beforeAutospacing="0" w:after="0" w:afterAutospacing="0"/>
        <w:jc w:val="both"/>
        <w:rPr>
          <w:lang w:val="uk-UA"/>
        </w:rPr>
      </w:pPr>
      <w:r>
        <w:rPr>
          <w:lang w:val="uk-UA"/>
        </w:rPr>
        <w:t>Програмне забезпечення обладнання диспетчерського центру  повинне відновлювати своє функціонування при коректному перезапуску апаратних засобів. Має бути передбачена можливість організації автоматичного і (або) ручного резервного копіювання даних системи засобами системного і базового програмного забезпечення (ОС), що входить до складу програмно-технічного комплексу Замовника.</w:t>
      </w:r>
    </w:p>
    <w:p>
      <w:pPr>
        <w:pStyle w:val="17"/>
        <w:spacing w:before="0" w:beforeAutospacing="0" w:after="0" w:afterAutospacing="0"/>
        <w:jc w:val="center"/>
        <w:rPr>
          <w:b/>
          <w:lang w:val="uk-UA"/>
        </w:rPr>
      </w:pPr>
      <w:r>
        <w:rPr>
          <w:b/>
          <w:lang w:val="uk-UA"/>
        </w:rPr>
        <w:t>10. Вимоги по стандартизації та уніфікації</w:t>
      </w:r>
    </w:p>
    <w:p>
      <w:pPr>
        <w:pStyle w:val="17"/>
        <w:spacing w:before="0" w:beforeAutospacing="0" w:after="0" w:afterAutospacing="0"/>
        <w:ind w:firstLine="708"/>
        <w:jc w:val="both"/>
        <w:rPr>
          <w:lang w:val="uk-UA"/>
        </w:rPr>
      </w:pPr>
      <w:r>
        <w:rPr>
          <w:lang w:val="uk-UA"/>
        </w:rPr>
        <w:t>Взаємодія користувачів з прикладним програмним забезпеченням, що входить до складу системи повинно здійснюватися за допомогою візуального графічного інтерфейсу (GUI). Інтерфейс системи має бути зрозумілим і зручним, не має бути переобтяжений графічними елементами і повинен забезпечувати швидке відображення екранних форм. Навігаційні елементи мають бути виконані в зручній для користувача формі. Засоби редагування інформації повинні задовольняти прийнятим угодам в частині використання функціональних клавіш, режимів роботи, пошуку, використання віконної системи. Введення-виведення даних системи, прийом команд, що керують, і відображення результатів їх виконання повинні виконуватися в інтерактивному режимі. Інтерфейс повинен відповідати сучасним ергономічним вимогам і забезпечувати зручний доступ до основних функцій і операцій системи.</w:t>
      </w:r>
    </w:p>
    <w:p>
      <w:pPr>
        <w:pStyle w:val="17"/>
        <w:spacing w:before="0" w:beforeAutospacing="0" w:after="0" w:afterAutospacing="0"/>
        <w:jc w:val="both"/>
        <w:rPr>
          <w:lang w:val="uk-UA"/>
        </w:rPr>
      </w:pPr>
      <w:r>
        <w:rPr>
          <w:lang w:val="uk-UA"/>
        </w:rPr>
        <w:t>Інтерфейс має бути розрахований на переважне використання маніпулятора на подобі «миша», тобто управління системою повинне здійснюється за допомогою набору екранних меню, кнопок, значків і тому подібних елементів. Клавіатурний режим введення повинен використовуватися головним чином при заповненні і редагуванні текстових і числових полів екранних форм.</w:t>
      </w:r>
    </w:p>
    <w:p>
      <w:pPr>
        <w:pStyle w:val="17"/>
        <w:spacing w:before="0" w:beforeAutospacing="0" w:after="0" w:afterAutospacing="0"/>
        <w:jc w:val="both"/>
        <w:rPr>
          <w:lang w:val="uk-UA"/>
        </w:rPr>
      </w:pPr>
      <w:r>
        <w:rPr>
          <w:lang w:val="uk-UA"/>
        </w:rPr>
        <w:t xml:space="preserve">Всі написи екранних форм, а також повідомлення, що видаються користувачеві (окрім системних повідомлень) мають бути українською мовою. </w:t>
      </w:r>
    </w:p>
    <w:p>
      <w:pPr>
        <w:pStyle w:val="17"/>
        <w:spacing w:before="0" w:beforeAutospacing="0" w:after="0" w:afterAutospacing="0"/>
        <w:jc w:val="both"/>
        <w:rPr>
          <w:lang w:val="uk-UA"/>
        </w:rPr>
      </w:pPr>
      <w:r>
        <w:rPr>
          <w:lang w:val="uk-UA"/>
        </w:rPr>
        <w:t>Екранні форми повинні проектуватися з врахуванням вимог уніфікації:</w:t>
      </w:r>
    </w:p>
    <w:p>
      <w:pPr>
        <w:pStyle w:val="17"/>
        <w:spacing w:before="0" w:beforeAutospacing="0" w:after="0" w:afterAutospacing="0"/>
        <w:jc w:val="both"/>
        <w:rPr>
          <w:lang w:val="uk-UA"/>
        </w:rPr>
      </w:pPr>
      <w:r>
        <w:rPr>
          <w:lang w:val="uk-UA"/>
        </w:rPr>
        <w:t>– всі екранні форми призначеного для користувача інтерфейсу мають бути виконані в єдиному графічному дизайні, з однаковим розташуванням основних елементів управління і навігації;</w:t>
      </w:r>
    </w:p>
    <w:p>
      <w:pPr>
        <w:pStyle w:val="17"/>
        <w:spacing w:before="0" w:beforeAutospacing="0" w:after="0" w:afterAutospacing="0"/>
        <w:jc w:val="both"/>
        <w:rPr>
          <w:lang w:val="uk-UA"/>
        </w:rPr>
      </w:pPr>
      <w:r>
        <w:rPr>
          <w:lang w:val="uk-UA"/>
        </w:rPr>
        <w:t>– для позначення схожих операцій повинні використовуватися схожі графічні значки, кнопки та інші елементи, що управляють (навігаційні). Терміни, використовувані для позначення типових операцій, а також послідовності дій користувача при їх виконанні, мають бути уніфіковані;</w:t>
      </w:r>
    </w:p>
    <w:p>
      <w:pPr>
        <w:pStyle w:val="17"/>
        <w:spacing w:before="0" w:beforeAutospacing="0" w:after="0" w:afterAutospacing="0"/>
        <w:jc w:val="both"/>
        <w:rPr>
          <w:lang w:val="uk-UA"/>
        </w:rPr>
      </w:pPr>
      <w:r>
        <w:rPr>
          <w:lang w:val="uk-UA"/>
        </w:rPr>
        <w:t>– зовнішня поведінка схожих елементів інтерфейсу (реакція на наведення покажчика «миші», перемикання фокусу, натиснення кнопки) повинні реалізовуватися однаково для однотипних елементів.</w:t>
      </w:r>
    </w:p>
    <w:p>
      <w:pPr>
        <w:pStyle w:val="17"/>
        <w:spacing w:before="0" w:beforeAutospacing="0" w:after="0" w:afterAutospacing="0"/>
        <w:jc w:val="both"/>
        <w:rPr>
          <w:lang w:val="uk-UA"/>
        </w:rPr>
      </w:pPr>
      <w:r>
        <w:rPr>
          <w:lang w:val="uk-UA"/>
        </w:rPr>
        <w:t>Система повинна відповідати вимогам ергономіки і професійної медицини за умови комплектування високоякісним устаткуванням (ПЕВМ, монітор і інше устаткування), що має необхідні сертифікати відповідності і безпеки.</w:t>
      </w:r>
    </w:p>
    <w:p>
      <w:pPr>
        <w:pStyle w:val="17"/>
        <w:spacing w:before="0" w:beforeAutospacing="0" w:after="0" w:afterAutospacing="0"/>
        <w:jc w:val="center"/>
        <w:rPr>
          <w:b/>
          <w:lang w:val="uk-UA"/>
        </w:rPr>
      </w:pPr>
      <w:r>
        <w:rPr>
          <w:b/>
          <w:lang w:val="uk-UA"/>
        </w:rPr>
        <w:t>11. Вимоги до функцій (задач) виконання яких повинен забезпечити, апаратно-програмний комплекс диспетчера:</w:t>
      </w:r>
    </w:p>
    <w:p>
      <w:pPr>
        <w:pStyle w:val="17"/>
        <w:spacing w:before="0" w:beforeAutospacing="0" w:after="0" w:afterAutospacing="0"/>
        <w:jc w:val="both"/>
        <w:rPr>
          <w:lang w:val="uk-UA"/>
        </w:rPr>
      </w:pPr>
      <w:r>
        <w:rPr>
          <w:lang w:val="uk-UA"/>
        </w:rPr>
        <w:t>1. Програмне забезпечення на базі Windows. Наявність резервної копії програмного забезпечення та простота його інсталяції.</w:t>
      </w:r>
    </w:p>
    <w:p>
      <w:pPr>
        <w:pStyle w:val="17"/>
        <w:spacing w:before="0" w:beforeAutospacing="0" w:after="0" w:afterAutospacing="0"/>
        <w:jc w:val="both"/>
        <w:rPr>
          <w:lang w:val="uk-UA"/>
        </w:rPr>
      </w:pPr>
      <w:r>
        <w:rPr>
          <w:lang w:val="uk-UA"/>
        </w:rPr>
        <w:t>2.  Можливість дистанційного оновлення програмного забезпечення  на терміналах виконавчих пунктів безпосередньо з диспетчерського пункту без виїзду на об'єкт.</w:t>
      </w:r>
    </w:p>
    <w:p>
      <w:pPr>
        <w:pStyle w:val="17"/>
        <w:spacing w:before="0" w:beforeAutospacing="0" w:after="0" w:afterAutospacing="0"/>
        <w:jc w:val="both"/>
        <w:rPr>
          <w:lang w:val="uk-UA"/>
        </w:rPr>
      </w:pPr>
      <w:r>
        <w:rPr>
          <w:lang w:val="uk-UA"/>
        </w:rPr>
        <w:t>3. Можливість здійснювати індивідуальне налаштування відображення конфігурації кожної шафи управління зовнішнім освітленням на робочому місці диспетчера (кількість контакторів, запобіжників).</w:t>
      </w:r>
    </w:p>
    <w:p>
      <w:pPr>
        <w:pStyle w:val="17"/>
        <w:spacing w:before="0" w:beforeAutospacing="0" w:after="0" w:afterAutospacing="0"/>
        <w:jc w:val="both"/>
        <w:rPr>
          <w:lang w:val="uk-UA"/>
        </w:rPr>
      </w:pPr>
      <w:r>
        <w:rPr>
          <w:lang w:val="uk-UA"/>
        </w:rPr>
        <w:t>4. Можливість здійснювати з робочого місця диспетчера сортування виконавчих пунктів.</w:t>
      </w:r>
    </w:p>
    <w:p>
      <w:pPr>
        <w:pStyle w:val="17"/>
        <w:spacing w:before="0" w:beforeAutospacing="0" w:after="0" w:afterAutospacing="0"/>
        <w:jc w:val="both"/>
        <w:rPr>
          <w:lang w:val="uk-UA"/>
        </w:rPr>
      </w:pPr>
      <w:r>
        <w:rPr>
          <w:lang w:val="uk-UA"/>
        </w:rPr>
        <w:t>5. Надання диспетчерському персоналу інформації про окремий об’єкт управління вуличним освітленням в вигляді окремої мнемосхеми з поточним значенням електричних величин (мнемосхема окремої підстанції).</w:t>
      </w:r>
    </w:p>
    <w:p>
      <w:pPr>
        <w:pStyle w:val="17"/>
        <w:spacing w:before="0" w:beforeAutospacing="0" w:after="0" w:afterAutospacing="0"/>
        <w:jc w:val="both"/>
        <w:rPr>
          <w:lang w:val="uk-UA"/>
        </w:rPr>
      </w:pPr>
      <w:r>
        <w:rPr>
          <w:lang w:val="uk-UA"/>
        </w:rPr>
        <w:t>6. Захищений паролем доступ до системи згідно з відданими повноваженнями (з можливістю захисту телеуправління, зміни розкладу, конфігурування системи та інше, несанкціонований доступ).</w:t>
      </w:r>
    </w:p>
    <w:p>
      <w:pPr>
        <w:pStyle w:val="17"/>
        <w:spacing w:before="0" w:beforeAutospacing="0" w:after="0" w:afterAutospacing="0"/>
        <w:jc w:val="both"/>
        <w:rPr>
          <w:lang w:val="uk-UA"/>
        </w:rPr>
      </w:pPr>
      <w:r>
        <w:rPr>
          <w:lang w:val="uk-UA"/>
        </w:rPr>
        <w:t>7. Інформування диспетчерського персоналу про аварійні та інші важливі події, звукова сигналізація з певного рівня важливості, фіксування аварійних випадків.</w:t>
      </w:r>
    </w:p>
    <w:p>
      <w:pPr>
        <w:pStyle w:val="17"/>
        <w:spacing w:before="0" w:beforeAutospacing="0" w:after="0" w:afterAutospacing="0"/>
        <w:jc w:val="both"/>
        <w:rPr>
          <w:lang w:val="uk-UA"/>
        </w:rPr>
      </w:pPr>
      <w:r>
        <w:rPr>
          <w:lang w:val="uk-UA"/>
        </w:rPr>
        <w:t>8.Автоматичне протоколювання всіх контролюючих комплексом подій, у т.ч. аварійних, системних переключень, звітів про потужність та спожиту енергію (передача інформації з лічильника), можливість створювати інші звіти відповідно з потребами оператора диспетчерського пункту.</w:t>
      </w:r>
    </w:p>
    <w:p>
      <w:pPr>
        <w:pStyle w:val="17"/>
        <w:spacing w:before="0" w:beforeAutospacing="0" w:after="0" w:afterAutospacing="0"/>
        <w:jc w:val="both"/>
        <w:rPr>
          <w:lang w:val="uk-UA"/>
        </w:rPr>
      </w:pPr>
      <w:r>
        <w:rPr>
          <w:lang w:val="uk-UA"/>
        </w:rPr>
        <w:t>9. Отримання звітів в електронному вигляді, можливість передачі їх на друк в Excel та Word (глибина  архівації не менше двох років).</w:t>
      </w:r>
    </w:p>
    <w:p>
      <w:pPr>
        <w:pStyle w:val="17"/>
        <w:spacing w:before="0" w:beforeAutospacing="0" w:after="0" w:afterAutospacing="0"/>
        <w:jc w:val="both"/>
        <w:rPr>
          <w:lang w:val="uk-UA"/>
        </w:rPr>
      </w:pPr>
      <w:r>
        <w:rPr>
          <w:lang w:val="uk-UA"/>
        </w:rPr>
        <w:t>10. Централізоване телеуправління включення та відключення освітлення трьома рівнями освітлення (День, Вечір, Ніч) в автоматичному режимі по затвердженому графіку.</w:t>
      </w:r>
    </w:p>
    <w:p>
      <w:pPr>
        <w:pStyle w:val="17"/>
        <w:spacing w:before="0" w:beforeAutospacing="0" w:after="0" w:afterAutospacing="0"/>
        <w:jc w:val="both"/>
        <w:rPr>
          <w:lang w:val="uk-UA"/>
        </w:rPr>
      </w:pPr>
      <w:r>
        <w:rPr>
          <w:lang w:val="uk-UA"/>
        </w:rPr>
        <w:t>11. Централізоване оперативне (індивідуальне та групове) телеуправління включенням та відключенням освітлення у ручному режимі.</w:t>
      </w:r>
    </w:p>
    <w:p>
      <w:pPr>
        <w:pStyle w:val="17"/>
        <w:spacing w:before="0" w:beforeAutospacing="0" w:after="0" w:afterAutospacing="0"/>
        <w:jc w:val="both"/>
        <w:rPr>
          <w:lang w:val="uk-UA"/>
        </w:rPr>
      </w:pPr>
      <w:r>
        <w:rPr>
          <w:lang w:val="uk-UA"/>
        </w:rPr>
        <w:t>12. Ручне місцеве управління режимами освітлення обслуговуючим персоналом (кнопки).</w:t>
      </w:r>
    </w:p>
    <w:p>
      <w:pPr>
        <w:pStyle w:val="17"/>
        <w:spacing w:before="0" w:beforeAutospacing="0" w:after="0" w:afterAutospacing="0"/>
        <w:jc w:val="both"/>
        <w:rPr>
          <w:lang w:val="uk-UA"/>
        </w:rPr>
      </w:pPr>
      <w:r>
        <w:rPr>
          <w:lang w:val="uk-UA"/>
        </w:rPr>
        <w:t>13. Технічний облік спожитої електроенергії - передача з лічильника "НІК", "Меркурій", "ЕЛГАМА", "Енергія-9". Термінал повинен зчитувати з лічильника спожиту електроенергію;</w:t>
      </w:r>
    </w:p>
    <w:p>
      <w:pPr>
        <w:pStyle w:val="17"/>
        <w:spacing w:before="0" w:beforeAutospacing="0" w:after="0" w:afterAutospacing="0"/>
        <w:jc w:val="both"/>
        <w:rPr>
          <w:lang w:val="uk-UA"/>
        </w:rPr>
      </w:pPr>
      <w:r>
        <w:rPr>
          <w:lang w:val="uk-UA"/>
        </w:rPr>
        <w:t>14. Можливість застосування інших лічильників (при наявності протоколу передачі даних).</w:t>
      </w:r>
    </w:p>
    <w:p>
      <w:pPr>
        <w:pStyle w:val="17"/>
        <w:spacing w:before="0" w:beforeAutospacing="0" w:after="0" w:afterAutospacing="0"/>
        <w:jc w:val="both"/>
        <w:rPr>
          <w:lang w:val="uk-UA"/>
        </w:rPr>
      </w:pPr>
      <w:r>
        <w:rPr>
          <w:lang w:val="uk-UA"/>
        </w:rPr>
        <w:t>15. Контроль за станом комутаторів вуличного освітлення (приклад, відключення при спрацюванні захисту).</w:t>
      </w:r>
    </w:p>
    <w:p>
      <w:pPr>
        <w:pStyle w:val="17"/>
        <w:spacing w:before="0" w:beforeAutospacing="0" w:after="0" w:afterAutospacing="0"/>
        <w:jc w:val="both"/>
        <w:rPr>
          <w:lang w:val="uk-UA"/>
        </w:rPr>
      </w:pPr>
      <w:r>
        <w:rPr>
          <w:lang w:val="uk-UA"/>
        </w:rPr>
        <w:t>16. Контроль за станом охоронної сигналізації шафи на підстанції з реєстрацією часу її спрацювання та звуковою сигналізацією диспетчерському персоналу.</w:t>
      </w:r>
    </w:p>
    <w:p>
      <w:pPr>
        <w:pStyle w:val="17"/>
        <w:spacing w:before="0" w:beforeAutospacing="0" w:after="0" w:afterAutospacing="0"/>
        <w:jc w:val="both"/>
        <w:rPr>
          <w:lang w:val="uk-UA"/>
        </w:rPr>
      </w:pPr>
      <w:r>
        <w:rPr>
          <w:lang w:val="uk-UA"/>
        </w:rPr>
        <w:t>17.  Контроль рахунку на SIM-картах операторів зв’язку.</w:t>
      </w:r>
    </w:p>
    <w:p>
      <w:pPr>
        <w:pStyle w:val="17"/>
        <w:spacing w:before="0" w:beforeAutospacing="0" w:after="0" w:afterAutospacing="0"/>
        <w:jc w:val="both"/>
        <w:rPr>
          <w:lang w:val="uk-UA"/>
        </w:rPr>
      </w:pPr>
      <w:r>
        <w:rPr>
          <w:lang w:val="uk-UA"/>
        </w:rPr>
        <w:t>18. База даних повинна мати резервне копіювання  на "дзеркальний" HDD та на CD або DVD за вимогою користувача.</w:t>
      </w:r>
    </w:p>
    <w:p>
      <w:pPr>
        <w:pStyle w:val="17"/>
        <w:spacing w:before="0" w:beforeAutospacing="0" w:after="0" w:afterAutospacing="0"/>
        <w:jc w:val="both"/>
        <w:rPr>
          <w:lang w:val="uk-UA"/>
        </w:rPr>
      </w:pPr>
      <w:r>
        <w:rPr>
          <w:lang w:val="uk-UA"/>
        </w:rPr>
        <w:t>19. Здійснення синхронізації часу терміналів виконавчих пунктів за допомогою мережі.</w:t>
      </w:r>
    </w:p>
    <w:p>
      <w:pPr>
        <w:pStyle w:val="17"/>
        <w:spacing w:before="0" w:beforeAutospacing="0" w:after="0" w:afterAutospacing="0"/>
        <w:jc w:val="both"/>
        <w:rPr>
          <w:lang w:val="uk-UA"/>
        </w:rPr>
      </w:pPr>
      <w:r>
        <w:rPr>
          <w:lang w:val="uk-UA"/>
        </w:rPr>
        <w:t>20.Технічна та програмна можливість управління по протоколу PLC.</w:t>
      </w:r>
    </w:p>
    <w:p>
      <w:pPr>
        <w:pStyle w:val="17"/>
        <w:spacing w:before="0" w:beforeAutospacing="0" w:after="0" w:afterAutospacing="0"/>
        <w:jc w:val="center"/>
        <w:rPr>
          <w:b/>
          <w:lang w:val="uk-UA"/>
        </w:rPr>
      </w:pPr>
      <w:r>
        <w:rPr>
          <w:b/>
          <w:lang w:val="uk-UA"/>
        </w:rPr>
        <w:t>12. Вимоги до терміналів виконавчого пункту</w:t>
      </w:r>
    </w:p>
    <w:p>
      <w:pPr>
        <w:pStyle w:val="17"/>
        <w:spacing w:before="0" w:beforeAutospacing="0" w:after="0" w:afterAutospacing="0"/>
        <w:jc w:val="both"/>
        <w:rPr>
          <w:lang w:val="uk-UA"/>
        </w:rPr>
      </w:pPr>
      <w:r>
        <w:rPr>
          <w:lang w:val="uk-UA"/>
        </w:rPr>
        <w:t>Наявність зареєстрованих в Держстандарті технічних вимог на виробництво терміналів виконавчих пунктів, які погоджені:</w:t>
      </w:r>
    </w:p>
    <w:p>
      <w:pPr>
        <w:pStyle w:val="17"/>
        <w:spacing w:before="0" w:beforeAutospacing="0" w:after="0" w:afterAutospacing="0"/>
        <w:jc w:val="both"/>
        <w:rPr>
          <w:lang w:val="uk-UA"/>
        </w:rPr>
      </w:pPr>
      <w:r>
        <w:rPr>
          <w:lang w:val="uk-UA"/>
        </w:rPr>
        <w:t>ДП «Український центр радіочастот»</w:t>
      </w:r>
      <w:r>
        <w:rPr>
          <w:lang w:val="uk-UA"/>
        </w:rPr>
        <w:tab/>
      </w:r>
    </w:p>
    <w:p>
      <w:pPr>
        <w:pStyle w:val="17"/>
        <w:spacing w:before="0" w:beforeAutospacing="0" w:after="0" w:afterAutospacing="0"/>
        <w:jc w:val="both"/>
        <w:rPr>
          <w:lang w:val="uk-UA"/>
        </w:rPr>
      </w:pPr>
      <w:r>
        <w:rPr>
          <w:lang w:val="uk-UA"/>
        </w:rPr>
        <w:t>Державній санітарно-епідеміологічній службі</w:t>
      </w:r>
      <w:r>
        <w:rPr>
          <w:lang w:val="uk-UA"/>
        </w:rPr>
        <w:tab/>
      </w:r>
    </w:p>
    <w:p>
      <w:pPr>
        <w:pStyle w:val="17"/>
        <w:spacing w:before="0" w:beforeAutospacing="0" w:after="0" w:afterAutospacing="0"/>
        <w:jc w:val="both"/>
        <w:rPr>
          <w:lang w:val="uk-UA"/>
        </w:rPr>
      </w:pPr>
      <w:r>
        <w:rPr>
          <w:lang w:val="uk-UA"/>
        </w:rPr>
        <w:t>Державній службі України з питань праці (або Державному комітеті з промислової безпеки, охорони праці та гірничого нагляду)</w:t>
      </w:r>
      <w:r>
        <w:rPr>
          <w:lang w:val="uk-UA"/>
        </w:rPr>
        <w:tab/>
      </w:r>
    </w:p>
    <w:p>
      <w:pPr>
        <w:pStyle w:val="17"/>
        <w:spacing w:before="0" w:beforeAutospacing="0" w:after="0" w:afterAutospacing="0"/>
        <w:jc w:val="both"/>
        <w:rPr>
          <w:lang w:val="uk-UA"/>
        </w:rPr>
      </w:pPr>
      <w:r>
        <w:rPr>
          <w:lang w:val="uk-UA"/>
        </w:rPr>
        <w:t>Державному департаменті пожежної безпеки МНС України</w:t>
      </w:r>
      <w:r>
        <w:rPr>
          <w:lang w:val="uk-UA"/>
        </w:rPr>
        <w:tab/>
      </w:r>
    </w:p>
    <w:p>
      <w:pPr>
        <w:pStyle w:val="17"/>
        <w:spacing w:before="0" w:beforeAutospacing="0" w:after="0" w:afterAutospacing="0"/>
        <w:jc w:val="both"/>
        <w:rPr>
          <w:lang w:val="uk-UA"/>
        </w:rPr>
      </w:pPr>
      <w:r>
        <w:rPr>
          <w:lang w:val="uk-UA"/>
        </w:rPr>
        <w:t xml:space="preserve">У складі пропозиції Учасник подає копію першої сторінки технічних умов на виробництво терміналів виконавчого пункту з відмітками по вищезазначені погодження. </w:t>
      </w:r>
    </w:p>
    <w:p>
      <w:pPr>
        <w:pStyle w:val="17"/>
        <w:spacing w:before="0" w:beforeAutospacing="0" w:after="0" w:afterAutospacing="0"/>
        <w:jc w:val="center"/>
        <w:rPr>
          <w:b/>
          <w:lang w:val="uk-UA"/>
        </w:rPr>
      </w:pPr>
      <w:r>
        <w:rPr>
          <w:b/>
          <w:lang w:val="uk-UA"/>
        </w:rPr>
        <w:t>13. Загальні вимоги до  терміналу виконавчого пункту</w:t>
      </w:r>
    </w:p>
    <w:p>
      <w:pPr>
        <w:pStyle w:val="17"/>
        <w:spacing w:before="0" w:beforeAutospacing="0" w:after="0" w:afterAutospacing="0"/>
        <w:ind w:firstLine="708"/>
        <w:jc w:val="both"/>
        <w:rPr>
          <w:lang w:val="uk-UA"/>
        </w:rPr>
      </w:pPr>
      <w:r>
        <w:rPr>
          <w:lang w:val="uk-UA"/>
        </w:rPr>
        <w:t>Корпус   терміналу  повинен бути   виконаний у вигляді металевого  ящику  з  елементами  кріплення.</w:t>
      </w:r>
    </w:p>
    <w:p>
      <w:pPr>
        <w:pStyle w:val="17"/>
        <w:spacing w:before="0" w:beforeAutospacing="0" w:after="0" w:afterAutospacing="0"/>
        <w:jc w:val="both"/>
        <w:rPr>
          <w:lang w:val="uk-UA"/>
        </w:rPr>
      </w:pPr>
      <w:r>
        <w:rPr>
          <w:lang w:val="uk-UA"/>
        </w:rPr>
        <w:t>-</w:t>
      </w:r>
      <w:r>
        <w:rPr>
          <w:lang w:val="uk-UA"/>
        </w:rPr>
        <w:tab/>
      </w:r>
      <w:r>
        <w:rPr>
          <w:lang w:val="uk-UA"/>
        </w:rPr>
        <w:t>З'єднання   електричної   схеми    терміналу    з електричними  частинами  ШУЗО   виконані  гнучким  дротом  з   мідними   жилами,   з   ізоляцією  розрахованою на  напругу  0,4 кВ.</w:t>
      </w:r>
    </w:p>
    <w:p>
      <w:pPr>
        <w:pStyle w:val="17"/>
        <w:spacing w:before="0" w:beforeAutospacing="0" w:after="0" w:afterAutospacing="0"/>
        <w:jc w:val="both"/>
        <w:rPr>
          <w:lang w:val="uk-UA"/>
        </w:rPr>
      </w:pPr>
      <w:r>
        <w:rPr>
          <w:lang w:val="uk-UA"/>
        </w:rPr>
        <w:t>-</w:t>
      </w:r>
      <w:r>
        <w:rPr>
          <w:lang w:val="uk-UA"/>
        </w:rPr>
        <w:tab/>
      </w:r>
      <w:r>
        <w:rPr>
          <w:lang w:val="uk-UA"/>
        </w:rPr>
        <w:t>Під'єднування    кінців    провідників,   контролюючих справність  запобіжників  виконуються  болтовим з'єднанням  на  нижніх  губках  опорних ізоляторів.</w:t>
      </w:r>
    </w:p>
    <w:p>
      <w:pPr>
        <w:pStyle w:val="17"/>
        <w:spacing w:before="0" w:beforeAutospacing="0" w:after="0" w:afterAutospacing="0"/>
        <w:jc w:val="both"/>
        <w:rPr>
          <w:lang w:val="uk-UA"/>
        </w:rPr>
      </w:pPr>
      <w:r>
        <w:rPr>
          <w:lang w:val="uk-UA"/>
        </w:rPr>
        <w:t>-</w:t>
      </w:r>
      <w:r>
        <w:rPr>
          <w:lang w:val="uk-UA"/>
        </w:rPr>
        <w:tab/>
      </w:r>
      <w:r>
        <w:rPr>
          <w:lang w:val="uk-UA"/>
        </w:rPr>
        <w:t>Кінці кожного провідника в джгуті мають чітко помітну не змивне   маркування.</w:t>
      </w:r>
    </w:p>
    <w:p>
      <w:pPr>
        <w:pStyle w:val="17"/>
        <w:spacing w:before="0" w:beforeAutospacing="0" w:after="0" w:afterAutospacing="0"/>
        <w:jc w:val="both"/>
        <w:rPr>
          <w:lang w:val="uk-UA"/>
        </w:rPr>
      </w:pPr>
      <w:r>
        <w:rPr>
          <w:lang w:val="uk-UA"/>
        </w:rPr>
        <w:t>- Термінал виконавчого пункт повинен мати можливість:</w:t>
      </w:r>
    </w:p>
    <w:p>
      <w:pPr>
        <w:pStyle w:val="17"/>
        <w:spacing w:before="0" w:beforeAutospacing="0" w:after="0" w:afterAutospacing="0"/>
        <w:jc w:val="both"/>
        <w:rPr>
          <w:lang w:val="uk-UA"/>
        </w:rPr>
      </w:pPr>
      <w:r>
        <w:rPr>
          <w:lang w:val="uk-UA"/>
        </w:rPr>
        <w:t>-  контролю наявності напруги в 15 - ти точках виконавчого пункту - ШУЗО ;</w:t>
      </w:r>
    </w:p>
    <w:p>
      <w:pPr>
        <w:pStyle w:val="17"/>
        <w:spacing w:before="0" w:beforeAutospacing="0" w:after="0" w:afterAutospacing="0"/>
        <w:jc w:val="both"/>
        <w:rPr>
          <w:lang w:val="uk-UA"/>
        </w:rPr>
      </w:pPr>
      <w:r>
        <w:rPr>
          <w:lang w:val="uk-UA"/>
        </w:rPr>
        <w:t>-  контролю відкриття вхідних дверей шафи  виконавчого  пункту - ШУЗО;</w:t>
      </w:r>
    </w:p>
    <w:p>
      <w:pPr>
        <w:pStyle w:val="17"/>
        <w:spacing w:before="0" w:beforeAutospacing="0" w:after="0" w:afterAutospacing="0"/>
        <w:jc w:val="both"/>
        <w:rPr>
          <w:lang w:val="uk-UA"/>
        </w:rPr>
      </w:pPr>
      <w:r>
        <w:rPr>
          <w:lang w:val="uk-UA"/>
        </w:rPr>
        <w:t>-  читання даних з порту RS-485;</w:t>
      </w:r>
    </w:p>
    <w:p>
      <w:pPr>
        <w:pStyle w:val="17"/>
        <w:spacing w:before="0" w:beforeAutospacing="0" w:after="0" w:afterAutospacing="0"/>
        <w:jc w:val="both"/>
        <w:rPr>
          <w:lang w:val="uk-UA"/>
        </w:rPr>
      </w:pPr>
      <w:r>
        <w:rPr>
          <w:lang w:val="uk-UA"/>
        </w:rPr>
        <w:t>-  управління  виконавчими  пристроями (контакторами) до 2 шт., згідно програми автономної  роботи  або  по  командах  диспетчерського центру;</w:t>
      </w:r>
    </w:p>
    <w:p>
      <w:pPr>
        <w:pStyle w:val="17"/>
        <w:spacing w:before="0" w:beforeAutospacing="0" w:after="0" w:afterAutospacing="0"/>
        <w:jc w:val="both"/>
        <w:rPr>
          <w:lang w:val="uk-UA"/>
        </w:rPr>
      </w:pPr>
      <w:r>
        <w:rPr>
          <w:lang w:val="uk-UA"/>
        </w:rPr>
        <w:t>-  двостороннього обміну пакетами даних з диспетчерським центром;</w:t>
      </w:r>
    </w:p>
    <w:p>
      <w:pPr>
        <w:pStyle w:val="17"/>
        <w:spacing w:before="0" w:beforeAutospacing="0" w:after="0" w:afterAutospacing="0"/>
        <w:jc w:val="both"/>
        <w:rPr>
          <w:lang w:val="uk-UA"/>
        </w:rPr>
      </w:pPr>
      <w:r>
        <w:rPr>
          <w:lang w:val="uk-UA"/>
        </w:rPr>
        <w:t>-  проведення внутрішнього самоконтролю основних вузлів терміналу</w:t>
      </w:r>
    </w:p>
    <w:p>
      <w:pPr>
        <w:pStyle w:val="17"/>
        <w:spacing w:before="0" w:beforeAutospacing="0" w:after="0" w:afterAutospacing="0"/>
        <w:jc w:val="both"/>
        <w:rPr>
          <w:lang w:val="uk-UA"/>
        </w:rPr>
      </w:pPr>
      <w:r>
        <w:rPr>
          <w:lang w:val="uk-UA"/>
        </w:rPr>
        <w:t>- обмін інформацією з диспетчерським пунктом за допомогою каналу інтернет.</w:t>
      </w:r>
    </w:p>
    <w:p>
      <w:pPr>
        <w:pStyle w:val="17"/>
        <w:spacing w:before="0" w:beforeAutospacing="0" w:after="0" w:afterAutospacing="0"/>
        <w:jc w:val="both"/>
        <w:rPr>
          <w:lang w:val="uk-UA"/>
        </w:rPr>
      </w:pPr>
      <w:r>
        <w:rPr>
          <w:lang w:val="uk-UA"/>
        </w:rPr>
        <w:t>- дистанційної зміни календарних графіків;</w:t>
      </w:r>
    </w:p>
    <w:p>
      <w:pPr>
        <w:pStyle w:val="17"/>
        <w:spacing w:before="0" w:beforeAutospacing="0" w:after="0" w:afterAutospacing="0"/>
        <w:jc w:val="both"/>
      </w:pPr>
      <w:r>
        <w:rPr>
          <w:lang w:val="uk-UA"/>
        </w:rPr>
        <w:t xml:space="preserve">- фізичний доступ до опитування та програмування терміналу на місці, за допомогою </w:t>
      </w:r>
      <w:r>
        <w:rPr>
          <w:lang w:val="en-US"/>
        </w:rPr>
        <w:t>USB</w:t>
      </w:r>
      <w:r>
        <w:rPr>
          <w:lang w:val="uk-UA"/>
        </w:rPr>
        <w:t xml:space="preserve"> підключення. </w:t>
      </w:r>
      <w:r>
        <w:rPr>
          <w:lang w:val="en-US"/>
        </w:rPr>
        <w:t>USB</w:t>
      </w:r>
      <w:r>
        <w:rPr>
          <w:lang w:val="uk-UA"/>
        </w:rPr>
        <w:t>-</w:t>
      </w:r>
      <w:r>
        <w:rPr>
          <w:lang w:val="en-US"/>
        </w:rPr>
        <w:t>UART</w:t>
      </w:r>
      <w:r>
        <w:rPr>
          <w:lang w:val="uk-UA"/>
        </w:rPr>
        <w:t xml:space="preserve"> / </w:t>
      </w:r>
      <w:r>
        <w:rPr>
          <w:lang w:val="en-US"/>
        </w:rPr>
        <w:t>USB</w:t>
      </w:r>
      <w:r>
        <w:rPr>
          <w:lang w:val="uk-UA"/>
        </w:rPr>
        <w:t>-</w:t>
      </w:r>
      <w:r>
        <w:rPr>
          <w:lang w:val="en-US"/>
        </w:rPr>
        <w:t>TTL</w:t>
      </w:r>
    </w:p>
    <w:p>
      <w:pPr>
        <w:pStyle w:val="17"/>
        <w:spacing w:before="0" w:beforeAutospacing="0" w:after="0" w:afterAutospacing="0"/>
        <w:jc w:val="both"/>
        <w:rPr>
          <w:lang w:val="uk-UA"/>
        </w:rPr>
      </w:pPr>
      <w:r>
        <w:t xml:space="preserve">- </w:t>
      </w:r>
      <w:r>
        <w:rPr>
          <w:lang w:val="uk-UA"/>
        </w:rPr>
        <w:t xml:space="preserve">бездротовий доступ до опитування та програмування терміналу на місці, за допомогою </w:t>
      </w:r>
      <w:r>
        <w:rPr>
          <w:lang w:val="en-US"/>
        </w:rPr>
        <w:t>Bluetooth</w:t>
      </w:r>
      <w:r>
        <w:rPr>
          <w:lang w:val="uk-UA"/>
        </w:rPr>
        <w:t xml:space="preserve"> підключення</w:t>
      </w:r>
    </w:p>
    <w:p>
      <w:pPr>
        <w:pStyle w:val="17"/>
        <w:spacing w:before="0" w:beforeAutospacing="0" w:after="0" w:afterAutospacing="0"/>
        <w:jc w:val="both"/>
        <w:rPr>
          <w:lang w:val="uk-UA"/>
        </w:rPr>
      </w:pPr>
      <w:r>
        <w:rPr>
          <w:lang w:val="uk-UA"/>
        </w:rPr>
        <w:t>Для    підвищення   надійності   термінал   повинен бути оснащений   апаратними  і програмними   сторожовими    таймерами,  що  контролюють   виконання основної  програми  терміналу.</w:t>
      </w:r>
    </w:p>
    <w:p>
      <w:pPr>
        <w:pStyle w:val="17"/>
        <w:spacing w:before="0" w:beforeAutospacing="0" w:after="0" w:afterAutospacing="0"/>
        <w:jc w:val="both"/>
        <w:rPr>
          <w:lang w:val="uk-UA"/>
        </w:rPr>
      </w:pPr>
      <w:r>
        <w:rPr>
          <w:lang w:val="uk-UA"/>
        </w:rPr>
        <w:t>- Термінал виконавчого пункту повинен забезпечувати наступні функції, контроль та відображення інформації:</w:t>
      </w:r>
    </w:p>
    <w:p>
      <w:pPr>
        <w:pStyle w:val="17"/>
        <w:spacing w:before="0" w:beforeAutospacing="0" w:after="0" w:afterAutospacing="0"/>
        <w:jc w:val="both"/>
        <w:rPr>
          <w:lang w:val="uk-UA"/>
        </w:rPr>
      </w:pPr>
      <w:r>
        <w:rPr>
          <w:lang w:val="uk-UA"/>
        </w:rPr>
        <w:t>- аварія КП (контролюючого пункту);</w:t>
      </w:r>
    </w:p>
    <w:p>
      <w:pPr>
        <w:pStyle w:val="17"/>
        <w:spacing w:before="0" w:beforeAutospacing="0" w:after="0" w:afterAutospacing="0"/>
        <w:jc w:val="both"/>
        <w:rPr>
          <w:lang w:val="uk-UA"/>
        </w:rPr>
      </w:pPr>
      <w:r>
        <w:rPr>
          <w:lang w:val="uk-UA"/>
        </w:rPr>
        <w:t>- аварія фаз;</w:t>
      </w:r>
    </w:p>
    <w:p>
      <w:pPr>
        <w:pStyle w:val="17"/>
        <w:spacing w:before="0" w:beforeAutospacing="0" w:after="0" w:afterAutospacing="0"/>
        <w:jc w:val="both"/>
        <w:rPr>
          <w:lang w:val="uk-UA"/>
        </w:rPr>
      </w:pPr>
      <w:r>
        <w:rPr>
          <w:lang w:val="uk-UA"/>
        </w:rPr>
        <w:t>- відкриття дверей;</w:t>
      </w:r>
    </w:p>
    <w:p>
      <w:pPr>
        <w:pStyle w:val="17"/>
        <w:spacing w:before="0" w:beforeAutospacing="0" w:after="0" w:afterAutospacing="0"/>
        <w:jc w:val="both"/>
        <w:rPr>
          <w:lang w:val="uk-UA"/>
        </w:rPr>
      </w:pPr>
      <w:r>
        <w:rPr>
          <w:lang w:val="uk-UA"/>
        </w:rPr>
        <w:t>- контроль живлення на відхідних лініях;</w:t>
      </w:r>
    </w:p>
    <w:p>
      <w:pPr>
        <w:pStyle w:val="17"/>
        <w:spacing w:before="0" w:beforeAutospacing="0" w:after="0" w:afterAutospacing="0"/>
        <w:jc w:val="both"/>
        <w:rPr>
          <w:lang w:val="uk-UA"/>
        </w:rPr>
      </w:pPr>
      <w:r>
        <w:rPr>
          <w:lang w:val="uk-UA"/>
        </w:rPr>
        <w:t>- для забезпечення роботи в широкому діапазоні температур зарядні ланцюги акумулятора повинні мати температурну корекцію, яка забезпечуватиме зміну кінцевої напруги буферного режиму в залежності від температури навколишнього середовища;</w:t>
      </w:r>
    </w:p>
    <w:p>
      <w:pPr>
        <w:pStyle w:val="17"/>
        <w:spacing w:before="0" w:beforeAutospacing="0" w:after="0" w:afterAutospacing="0"/>
        <w:jc w:val="both"/>
        <w:rPr>
          <w:lang w:val="uk-UA"/>
        </w:rPr>
      </w:pPr>
      <w:r>
        <w:rPr>
          <w:lang w:val="uk-UA"/>
        </w:rPr>
        <w:t>- обладнання  розраховане на управління всіх видів контакторів та пускачів з Іmax пусковий 10 А, Іmax робочий - 1,5 А;</w:t>
      </w:r>
    </w:p>
    <w:p>
      <w:pPr>
        <w:pStyle w:val="17"/>
        <w:spacing w:before="0" w:beforeAutospacing="0" w:after="0" w:afterAutospacing="0"/>
        <w:jc w:val="both"/>
        <w:rPr>
          <w:lang w:val="uk-UA"/>
        </w:rPr>
      </w:pPr>
      <w:r>
        <w:rPr>
          <w:lang w:val="uk-UA"/>
        </w:rPr>
        <w:t>- периферійне телемеханічне обладнання  зберігає працездатність при змінах напруги живлення в межах ± 20% від Uном. = 220В.</w:t>
      </w:r>
    </w:p>
    <w:p>
      <w:pPr>
        <w:pStyle w:val="17"/>
        <w:spacing w:before="0" w:beforeAutospacing="0" w:after="0" w:afterAutospacing="0"/>
        <w:jc w:val="both"/>
        <w:rPr>
          <w:lang w:val="uk-UA"/>
        </w:rPr>
      </w:pPr>
      <w:r>
        <w:rPr>
          <w:lang w:val="uk-UA"/>
        </w:rPr>
        <w:t>- Вимоги до  безперебійної роботи терміналів виконавчих пунктів</w:t>
      </w:r>
    </w:p>
    <w:p>
      <w:pPr>
        <w:pStyle w:val="17"/>
        <w:spacing w:before="0" w:beforeAutospacing="0" w:after="0" w:afterAutospacing="0"/>
        <w:jc w:val="both"/>
        <w:rPr>
          <w:lang w:val="uk-UA"/>
        </w:rPr>
      </w:pPr>
      <w:r>
        <w:rPr>
          <w:lang w:val="uk-UA"/>
        </w:rPr>
        <w:t>Термінал виконавчого пункту повинен забезпечувати безперебійну роботу в наступних умовах:</w:t>
      </w:r>
    </w:p>
    <w:p>
      <w:pPr>
        <w:pStyle w:val="17"/>
        <w:spacing w:before="0" w:beforeAutospacing="0" w:after="0" w:afterAutospacing="0"/>
        <w:jc w:val="both"/>
        <w:rPr>
          <w:lang w:val="uk-UA"/>
        </w:rPr>
      </w:pPr>
      <w:r>
        <w:rPr>
          <w:lang w:val="uk-UA"/>
        </w:rPr>
        <w:t>- Температуру повітря  - від  - 35°С - +70°С;</w:t>
      </w:r>
    </w:p>
    <w:p>
      <w:pPr>
        <w:pStyle w:val="17"/>
        <w:spacing w:before="0" w:beforeAutospacing="0" w:after="0" w:afterAutospacing="0"/>
        <w:jc w:val="both"/>
        <w:rPr>
          <w:lang w:val="uk-UA"/>
        </w:rPr>
      </w:pPr>
      <w:r>
        <w:rPr>
          <w:lang w:val="uk-UA"/>
        </w:rPr>
        <w:t>- Відносна вологість повітря до 98% при 25°С;</w:t>
      </w:r>
    </w:p>
    <w:p>
      <w:pPr>
        <w:pStyle w:val="17"/>
        <w:spacing w:before="0" w:beforeAutospacing="0" w:after="0" w:afterAutospacing="0"/>
        <w:jc w:val="both"/>
        <w:rPr>
          <w:lang w:val="uk-UA"/>
        </w:rPr>
      </w:pPr>
      <w:r>
        <w:rPr>
          <w:lang w:val="uk-UA"/>
        </w:rPr>
        <w:t>- Обладнання системи має захист від вібрації;</w:t>
      </w:r>
    </w:p>
    <w:p>
      <w:pPr>
        <w:pStyle w:val="17"/>
        <w:spacing w:before="0" w:beforeAutospacing="0" w:after="0" w:afterAutospacing="0"/>
        <w:jc w:val="both"/>
        <w:rPr>
          <w:lang w:val="uk-UA"/>
        </w:rPr>
      </w:pPr>
      <w:r>
        <w:rPr>
          <w:lang w:val="uk-UA"/>
        </w:rPr>
        <w:t>- Обладнання має надійний грозозахист;</w:t>
      </w:r>
    </w:p>
    <w:p>
      <w:pPr>
        <w:pStyle w:val="17"/>
        <w:spacing w:before="0" w:beforeAutospacing="0" w:after="0" w:afterAutospacing="0"/>
        <w:jc w:val="both"/>
        <w:rPr>
          <w:lang w:val="uk-UA"/>
        </w:rPr>
      </w:pPr>
      <w:r>
        <w:rPr>
          <w:lang w:val="uk-UA"/>
        </w:rPr>
        <w:t>- Ступінь захисту обладнання  -  ІР 54, вандалостійкий.</w:t>
      </w:r>
    </w:p>
    <w:p>
      <w:pPr>
        <w:pStyle w:val="17"/>
        <w:spacing w:before="0" w:beforeAutospacing="0" w:after="0" w:afterAutospacing="0"/>
        <w:ind w:firstLine="142"/>
        <w:jc w:val="center"/>
        <w:rPr>
          <w:b/>
          <w:lang w:val="uk-UA"/>
        </w:rPr>
      </w:pPr>
      <w:r>
        <w:rPr>
          <w:b/>
          <w:lang w:val="uk-UA"/>
        </w:rPr>
        <w:t xml:space="preserve">14. </w:t>
      </w:r>
      <w:r>
        <w:rPr>
          <w:b/>
        </w:rPr>
        <w:t>Вимоги до технічних характеристик робочої станції диспетчерського пунктуз програмним забезпеченням</w:t>
      </w:r>
      <w:r>
        <w:rPr>
          <w:b/>
          <w:lang w:val="uk-UA"/>
        </w:rPr>
        <w:t>:</w:t>
      </w:r>
    </w:p>
    <w:p>
      <w:pPr>
        <w:pStyle w:val="17"/>
        <w:spacing w:before="0" w:beforeAutospacing="0" w:after="0" w:afterAutospacing="0"/>
        <w:jc w:val="both"/>
        <w:rPr>
          <w:color w:val="000000"/>
          <w:lang w:val="uk-UA"/>
        </w:rPr>
      </w:pPr>
      <w:r>
        <w:rPr>
          <w:color w:val="000000"/>
          <w:lang w:val="uk-UA"/>
        </w:rPr>
        <w:t>Персональний комп’</w:t>
      </w:r>
      <w:r>
        <w:rPr>
          <w:color w:val="000000"/>
          <w:lang w:val="en-US"/>
        </w:rPr>
        <w:t>ютер</w:t>
      </w:r>
      <w:r>
        <w:rPr>
          <w:color w:val="000000"/>
          <w:lang w:val="uk-UA"/>
        </w:rPr>
        <w:t>:</w:t>
      </w:r>
    </w:p>
    <w:p>
      <w:pPr>
        <w:pStyle w:val="17"/>
        <w:numPr>
          <w:ilvl w:val="0"/>
          <w:numId w:val="12"/>
        </w:numPr>
        <w:spacing w:before="0" w:beforeAutospacing="0" w:after="0" w:afterAutospacing="0"/>
        <w:jc w:val="both"/>
        <w:rPr>
          <w:color w:val="000000"/>
          <w:lang w:val="uk-UA"/>
        </w:rPr>
      </w:pPr>
      <w:r>
        <w:rPr>
          <w:color w:val="000000"/>
          <w:lang w:val="uk-UA"/>
        </w:rPr>
        <w:t xml:space="preserve"> CPU 2.4 GHz   (або еквівалент)  </w:t>
      </w:r>
    </w:p>
    <w:p>
      <w:pPr>
        <w:pStyle w:val="17"/>
        <w:numPr>
          <w:ilvl w:val="0"/>
          <w:numId w:val="12"/>
        </w:numPr>
        <w:spacing w:before="0" w:beforeAutospacing="0" w:after="0" w:afterAutospacing="0"/>
        <w:jc w:val="both"/>
        <w:rPr>
          <w:color w:val="000000"/>
          <w:lang w:val="uk-UA"/>
        </w:rPr>
      </w:pPr>
      <w:r>
        <w:rPr>
          <w:color w:val="000000"/>
          <w:lang w:val="uk-UA"/>
        </w:rPr>
        <w:t xml:space="preserve"> RAM 8 Gb (або еквівалент)</w:t>
      </w:r>
    </w:p>
    <w:p>
      <w:pPr>
        <w:pStyle w:val="17"/>
        <w:numPr>
          <w:ilvl w:val="0"/>
          <w:numId w:val="12"/>
        </w:numPr>
        <w:spacing w:before="0" w:beforeAutospacing="0" w:after="0" w:afterAutospacing="0"/>
        <w:jc w:val="both"/>
        <w:rPr>
          <w:color w:val="000000"/>
          <w:lang w:val="uk-UA"/>
        </w:rPr>
      </w:pPr>
      <w:r>
        <w:rPr>
          <w:color w:val="000000"/>
          <w:lang w:val="uk-UA"/>
        </w:rPr>
        <w:t xml:space="preserve"> Миша Optical, 800dpi, USB, 2key + 1scroll\key (або еквівалент)</w:t>
      </w:r>
    </w:p>
    <w:p>
      <w:pPr>
        <w:pStyle w:val="17"/>
        <w:numPr>
          <w:ilvl w:val="0"/>
          <w:numId w:val="12"/>
        </w:numPr>
        <w:spacing w:before="0" w:beforeAutospacing="0" w:after="0" w:afterAutospacing="0"/>
        <w:jc w:val="both"/>
        <w:rPr>
          <w:color w:val="000000"/>
          <w:lang w:val="uk-UA"/>
        </w:rPr>
      </w:pPr>
      <w:r>
        <w:rPr>
          <w:color w:val="000000"/>
          <w:lang w:val="uk-UA"/>
        </w:rPr>
        <w:t xml:space="preserve"> Клавіатура провідна, USB (або еквівалент)</w:t>
      </w:r>
    </w:p>
    <w:p>
      <w:pPr>
        <w:pStyle w:val="17"/>
        <w:numPr>
          <w:ilvl w:val="0"/>
          <w:numId w:val="12"/>
        </w:numPr>
        <w:spacing w:before="0" w:beforeAutospacing="0" w:after="0" w:afterAutospacing="0"/>
        <w:jc w:val="both"/>
        <w:rPr>
          <w:color w:val="000000"/>
          <w:lang w:val="uk-UA"/>
        </w:rPr>
      </w:pPr>
      <w:r>
        <w:rPr>
          <w:color w:val="000000"/>
          <w:lang w:val="en-US"/>
        </w:rPr>
        <w:t>SSD</w:t>
      </w:r>
      <w:r>
        <w:rPr>
          <w:color w:val="000000"/>
          <w:lang w:val="uk-UA"/>
        </w:rPr>
        <w:t xml:space="preserve">: </w:t>
      </w:r>
      <w:r>
        <w:rPr>
          <w:color w:val="000000"/>
          <w:lang w:val="en-US"/>
        </w:rPr>
        <w:t>25</w:t>
      </w:r>
      <w:r>
        <w:rPr>
          <w:color w:val="000000"/>
          <w:lang w:val="uk-UA"/>
        </w:rPr>
        <w:t>0 GB (або еквівалент)</w:t>
      </w:r>
    </w:p>
    <w:p>
      <w:pPr>
        <w:pStyle w:val="17"/>
        <w:numPr>
          <w:ilvl w:val="0"/>
          <w:numId w:val="12"/>
        </w:numPr>
        <w:spacing w:before="0" w:beforeAutospacing="0" w:after="0" w:afterAutospacing="0"/>
        <w:jc w:val="both"/>
        <w:rPr>
          <w:color w:val="000000"/>
          <w:lang w:val="uk-UA"/>
        </w:rPr>
      </w:pPr>
      <w:r>
        <w:rPr>
          <w:color w:val="000000"/>
          <w:lang w:val="uk-UA"/>
        </w:rPr>
        <w:t xml:space="preserve"> ОС Windows 10  (або еквівалент)</w:t>
      </w:r>
    </w:p>
    <w:p>
      <w:pPr>
        <w:pStyle w:val="17"/>
        <w:numPr>
          <w:ilvl w:val="0"/>
          <w:numId w:val="12"/>
        </w:numPr>
        <w:spacing w:before="0" w:beforeAutospacing="0" w:after="0" w:afterAutospacing="0"/>
        <w:jc w:val="both"/>
        <w:rPr>
          <w:color w:val="000000"/>
          <w:lang w:val="uk-UA"/>
        </w:rPr>
      </w:pPr>
      <w:r>
        <w:rPr>
          <w:color w:val="000000"/>
          <w:lang w:val="uk-UA"/>
        </w:rPr>
        <w:t xml:space="preserve"> Монітор 24"   (або еквівалент)</w:t>
      </w:r>
    </w:p>
    <w:p>
      <w:pPr>
        <w:pStyle w:val="17"/>
        <w:numPr>
          <w:ilvl w:val="0"/>
          <w:numId w:val="12"/>
        </w:numPr>
        <w:spacing w:before="0" w:beforeAutospacing="0" w:after="0" w:afterAutospacing="0"/>
        <w:jc w:val="both"/>
        <w:rPr>
          <w:color w:val="000000"/>
          <w:lang w:val="uk-UA"/>
        </w:rPr>
      </w:pPr>
      <w:r>
        <w:rPr>
          <w:color w:val="000000"/>
          <w:lang w:val="uk-UA"/>
        </w:rPr>
        <w:t xml:space="preserve"> Кабель </w:t>
      </w:r>
      <w:r>
        <w:rPr>
          <w:color w:val="000000"/>
          <w:lang w:val="en-US"/>
        </w:rPr>
        <w:t>HDMI</w:t>
      </w:r>
      <w:r>
        <w:rPr>
          <w:color w:val="000000"/>
          <w:lang w:val="uk-UA"/>
        </w:rPr>
        <w:t xml:space="preserve"> 10 m (або еквівалент)</w:t>
      </w:r>
    </w:p>
    <w:p>
      <w:pPr>
        <w:tabs>
          <w:tab w:val="left" w:pos="1134"/>
        </w:tabs>
        <w:spacing w:after="0" w:line="240" w:lineRule="auto"/>
        <w:jc w:val="both"/>
        <w:rPr>
          <w:sz w:val="24"/>
          <w:szCs w:val="24"/>
          <w:lang w:eastAsia="zh-CN"/>
        </w:rPr>
      </w:pPr>
      <w:r>
        <w:rPr>
          <w:sz w:val="24"/>
          <w:szCs w:val="24"/>
          <w:lang w:eastAsia="zh-CN"/>
        </w:rPr>
        <w:t xml:space="preserve">відповідати встановленим/ зареєстрованим діючим нормативним актам чинного законодавства України, які передбачають застосування заходів із захисту довкілля під час постачання товару - предмету закупівлі (Учасником надається довідка в довільній формі за підписом уповноваженої особи учасника та завіреною печаткою (у разі її використання)) та інформація про екологічну безпеку матеріалів. </w:t>
      </w:r>
    </w:p>
    <w:p>
      <w:pPr>
        <w:tabs>
          <w:tab w:val="left" w:pos="1134"/>
        </w:tabs>
        <w:spacing w:after="0" w:line="240" w:lineRule="auto"/>
        <w:jc w:val="both"/>
        <w:rPr>
          <w:sz w:val="24"/>
          <w:szCs w:val="24"/>
          <w:lang w:eastAsia="zh-CN"/>
        </w:rPr>
      </w:pPr>
      <w:r>
        <w:rPr>
          <w:sz w:val="24"/>
          <w:szCs w:val="24"/>
          <w:lang w:eastAsia="zh-CN"/>
        </w:rPr>
        <w:t>17.Переможець оплачує всі витрати, пов'язані з пересилкою товару та документів (договір, накладна, тех. документація)</w:t>
      </w:r>
      <w:r>
        <w:rPr>
          <w:sz w:val="24"/>
          <w:szCs w:val="24"/>
          <w:lang w:val="ru-RU" w:eastAsia="zh-CN"/>
        </w:rPr>
        <w:t>.</w:t>
      </w:r>
      <w:r>
        <w:rPr>
          <w:sz w:val="24"/>
          <w:szCs w:val="24"/>
          <w:lang w:eastAsia="zh-CN"/>
        </w:rPr>
        <w:t xml:space="preserve"> </w:t>
      </w:r>
    </w:p>
    <w:p>
      <w:pPr>
        <w:tabs>
          <w:tab w:val="left" w:pos="993"/>
        </w:tabs>
        <w:suppressAutoHyphens/>
        <w:spacing w:after="0" w:line="240" w:lineRule="auto"/>
        <w:jc w:val="both"/>
        <w:rPr>
          <w:rFonts w:hint="default"/>
          <w:sz w:val="24"/>
          <w:szCs w:val="24"/>
          <w:lang w:val="uk-UA" w:eastAsia="zh-CN"/>
        </w:rPr>
      </w:pPr>
      <w:r>
        <w:rPr>
          <w:sz w:val="24"/>
          <w:szCs w:val="24"/>
          <w:lang w:eastAsia="zh-CN"/>
        </w:rPr>
        <w:t xml:space="preserve">18.Термін постачання: </w:t>
      </w:r>
      <w:r>
        <w:rPr>
          <w:sz w:val="24"/>
          <w:szCs w:val="24"/>
          <w:lang w:val="uk-UA" w:eastAsia="zh-CN"/>
        </w:rPr>
        <w:t>до</w:t>
      </w:r>
      <w:r>
        <w:rPr>
          <w:rFonts w:hint="default"/>
          <w:sz w:val="24"/>
          <w:szCs w:val="24"/>
          <w:lang w:val="uk-UA" w:eastAsia="zh-CN"/>
        </w:rPr>
        <w:t xml:space="preserve"> 30.06.2023р.</w:t>
      </w:r>
    </w:p>
    <w:p>
      <w:pPr>
        <w:spacing w:after="0" w:line="240" w:lineRule="auto"/>
        <w:ind w:firstLine="708"/>
        <w:jc w:val="both"/>
        <w:rPr>
          <w:rFonts w:hint="default"/>
          <w:sz w:val="24"/>
          <w:szCs w:val="24"/>
          <w:lang w:val="uk-UA" w:eastAsia="zh-CN"/>
        </w:rPr>
      </w:pPr>
      <w:r>
        <w:rPr>
          <w:sz w:val="24"/>
          <w:szCs w:val="24"/>
          <w:lang w:eastAsia="zh-CN"/>
        </w:rPr>
        <w:t xml:space="preserve">19.Місце поставки Товару: м. </w:t>
      </w:r>
      <w:r>
        <w:rPr>
          <w:sz w:val="24"/>
          <w:szCs w:val="24"/>
          <w:lang w:val="uk-UA" w:eastAsia="zh-CN"/>
        </w:rPr>
        <w:t>Красилів</w:t>
      </w:r>
      <w:r>
        <w:rPr>
          <w:rFonts w:hint="default"/>
          <w:sz w:val="24"/>
          <w:szCs w:val="24"/>
          <w:lang w:val="uk-UA" w:eastAsia="zh-CN"/>
        </w:rPr>
        <w:t>, вул.Щаслива,9,</w:t>
      </w:r>
      <w:bookmarkStart w:id="4" w:name="_GoBack"/>
      <w:bookmarkEnd w:id="4"/>
      <w:r>
        <w:rPr>
          <w:rFonts w:hint="default"/>
          <w:sz w:val="24"/>
          <w:szCs w:val="24"/>
          <w:lang w:val="uk-UA" w:eastAsia="zh-CN"/>
        </w:rPr>
        <w:t xml:space="preserve"> Хмельницька область</w:t>
      </w:r>
    </w:p>
    <w:p>
      <w:pPr>
        <w:spacing w:after="0" w:line="240" w:lineRule="auto"/>
        <w:ind w:firstLine="708"/>
        <w:jc w:val="both"/>
        <w:rPr>
          <w:sz w:val="24"/>
          <w:szCs w:val="24"/>
        </w:rPr>
      </w:pPr>
      <w:r>
        <w:rPr>
          <w:sz w:val="24"/>
          <w:szCs w:val="24"/>
        </w:rPr>
        <w:t xml:space="preserve">У разі наявності в даному документі посилань на конкретну торговельну марку чи фірму, патент, конструкцію або тип предмета закупівлі, джерело його походження або виробника після такого посилання слід вважати в наявності вираз </w:t>
      </w:r>
      <w:r>
        <w:rPr>
          <w:b/>
          <w:sz w:val="24"/>
          <w:szCs w:val="24"/>
        </w:rPr>
        <w:t>«або еквівалент»</w:t>
      </w:r>
      <w:r>
        <w:rPr>
          <w:sz w:val="24"/>
          <w:szCs w:val="24"/>
        </w:rPr>
        <w:t>. Усі показники еквіваленту мають бути не гіршими, ніж у товару, зазначеному в цьому переліку</w:t>
      </w:r>
    </w:p>
    <w:p>
      <w:pPr>
        <w:pStyle w:val="24"/>
        <w:tabs>
          <w:tab w:val="left" w:pos="993"/>
        </w:tabs>
        <w:suppressAutoHyphens/>
        <w:spacing w:after="0" w:line="240" w:lineRule="auto"/>
        <w:ind w:left="1068"/>
        <w:jc w:val="both"/>
        <w:rPr>
          <w:sz w:val="24"/>
          <w:szCs w:val="24"/>
        </w:rPr>
      </w:pPr>
    </w:p>
    <w:p>
      <w:pPr>
        <w:pStyle w:val="24"/>
        <w:tabs>
          <w:tab w:val="left" w:pos="1134"/>
        </w:tabs>
        <w:spacing w:after="0" w:line="240" w:lineRule="auto"/>
        <w:ind w:left="709"/>
        <w:jc w:val="both"/>
        <w:rPr>
          <w:sz w:val="24"/>
          <w:szCs w:val="24"/>
          <w:lang w:eastAsia="zh-CN"/>
        </w:rPr>
      </w:pPr>
    </w:p>
    <w:p>
      <w:pPr>
        <w:tabs>
          <w:tab w:val="left" w:pos="360"/>
          <w:tab w:val="left" w:pos="426"/>
        </w:tabs>
        <w:spacing w:after="0" w:line="240" w:lineRule="auto"/>
        <w:rPr>
          <w:b/>
          <w:sz w:val="22"/>
        </w:rPr>
      </w:pPr>
    </w:p>
    <w:p>
      <w:pPr>
        <w:tabs>
          <w:tab w:val="left" w:pos="360"/>
          <w:tab w:val="left" w:pos="426"/>
        </w:tabs>
        <w:spacing w:after="0" w:line="240" w:lineRule="auto"/>
        <w:rPr>
          <w:b/>
          <w:sz w:val="22"/>
        </w:rPr>
      </w:pPr>
    </w:p>
    <w:p>
      <w:pPr>
        <w:tabs>
          <w:tab w:val="left" w:pos="360"/>
          <w:tab w:val="left" w:pos="426"/>
        </w:tabs>
        <w:spacing w:after="0" w:line="240" w:lineRule="auto"/>
        <w:rPr>
          <w:b/>
          <w:sz w:val="22"/>
        </w:rPr>
      </w:pPr>
    </w:p>
    <w:p>
      <w:pPr>
        <w:tabs>
          <w:tab w:val="left" w:pos="360"/>
          <w:tab w:val="left" w:pos="426"/>
        </w:tabs>
        <w:spacing w:after="0" w:line="240" w:lineRule="auto"/>
        <w:rPr>
          <w:b/>
          <w:sz w:val="22"/>
        </w:rPr>
      </w:pPr>
    </w:p>
    <w:p>
      <w:pPr>
        <w:tabs>
          <w:tab w:val="left" w:pos="360"/>
          <w:tab w:val="left" w:pos="426"/>
        </w:tabs>
        <w:spacing w:after="0" w:line="240" w:lineRule="auto"/>
        <w:rPr>
          <w:b/>
          <w:sz w:val="22"/>
        </w:rPr>
      </w:pPr>
    </w:p>
    <w:p>
      <w:pPr>
        <w:tabs>
          <w:tab w:val="left" w:pos="360"/>
          <w:tab w:val="left" w:pos="426"/>
        </w:tabs>
        <w:spacing w:after="0" w:line="240" w:lineRule="auto"/>
        <w:rPr>
          <w:b/>
          <w:sz w:val="22"/>
        </w:rPr>
      </w:pPr>
    </w:p>
    <w:p>
      <w:pPr>
        <w:tabs>
          <w:tab w:val="left" w:pos="360"/>
          <w:tab w:val="left" w:pos="426"/>
        </w:tabs>
        <w:spacing w:after="0" w:line="240" w:lineRule="auto"/>
        <w:rPr>
          <w:b/>
          <w:sz w:val="22"/>
        </w:rPr>
      </w:pPr>
    </w:p>
    <w:p>
      <w:pPr>
        <w:tabs>
          <w:tab w:val="left" w:pos="360"/>
          <w:tab w:val="left" w:pos="426"/>
        </w:tabs>
        <w:spacing w:after="0" w:line="240" w:lineRule="auto"/>
        <w:rPr>
          <w:b/>
          <w:sz w:val="22"/>
        </w:rPr>
      </w:pPr>
    </w:p>
    <w:p>
      <w:pPr>
        <w:tabs>
          <w:tab w:val="left" w:pos="360"/>
          <w:tab w:val="left" w:pos="426"/>
        </w:tabs>
        <w:spacing w:after="0" w:line="240" w:lineRule="auto"/>
        <w:rPr>
          <w:b/>
          <w:sz w:val="22"/>
        </w:rPr>
      </w:pPr>
    </w:p>
    <w:p>
      <w:pPr>
        <w:tabs>
          <w:tab w:val="left" w:pos="360"/>
          <w:tab w:val="left" w:pos="426"/>
        </w:tabs>
        <w:spacing w:after="0" w:line="240" w:lineRule="auto"/>
        <w:rPr>
          <w:b/>
          <w:sz w:val="22"/>
        </w:rPr>
      </w:pPr>
    </w:p>
    <w:p>
      <w:pPr>
        <w:tabs>
          <w:tab w:val="left" w:pos="360"/>
          <w:tab w:val="left" w:pos="426"/>
        </w:tabs>
        <w:spacing w:after="0" w:line="240" w:lineRule="auto"/>
        <w:rPr>
          <w:b/>
          <w:sz w:val="22"/>
        </w:rPr>
      </w:pPr>
    </w:p>
    <w:p>
      <w:pPr>
        <w:tabs>
          <w:tab w:val="left" w:pos="360"/>
          <w:tab w:val="left" w:pos="426"/>
        </w:tabs>
        <w:spacing w:after="0" w:line="240" w:lineRule="auto"/>
        <w:rPr>
          <w:b/>
          <w:sz w:val="22"/>
        </w:rPr>
      </w:pPr>
    </w:p>
    <w:p>
      <w:pPr>
        <w:tabs>
          <w:tab w:val="left" w:pos="360"/>
          <w:tab w:val="left" w:pos="426"/>
        </w:tabs>
        <w:spacing w:after="0" w:line="240" w:lineRule="auto"/>
        <w:rPr>
          <w:b/>
          <w:sz w:val="22"/>
        </w:rPr>
      </w:pPr>
    </w:p>
    <w:p>
      <w:pPr>
        <w:tabs>
          <w:tab w:val="left" w:pos="360"/>
          <w:tab w:val="left" w:pos="426"/>
        </w:tabs>
        <w:spacing w:after="0" w:line="240" w:lineRule="auto"/>
        <w:rPr>
          <w:b/>
          <w:sz w:val="22"/>
        </w:rPr>
      </w:pPr>
    </w:p>
    <w:p>
      <w:pPr>
        <w:tabs>
          <w:tab w:val="left" w:pos="360"/>
          <w:tab w:val="left" w:pos="426"/>
        </w:tabs>
        <w:spacing w:after="0" w:line="240" w:lineRule="auto"/>
        <w:rPr>
          <w:b/>
          <w:sz w:val="22"/>
        </w:rPr>
      </w:pPr>
    </w:p>
    <w:p>
      <w:pPr>
        <w:tabs>
          <w:tab w:val="left" w:pos="360"/>
          <w:tab w:val="left" w:pos="426"/>
        </w:tabs>
        <w:spacing w:after="0" w:line="240" w:lineRule="auto"/>
        <w:rPr>
          <w:b/>
          <w:sz w:val="22"/>
        </w:rPr>
      </w:pPr>
    </w:p>
    <w:p>
      <w:pPr>
        <w:tabs>
          <w:tab w:val="left" w:pos="360"/>
          <w:tab w:val="left" w:pos="426"/>
        </w:tabs>
        <w:spacing w:after="0" w:line="240" w:lineRule="auto"/>
        <w:rPr>
          <w:b/>
          <w:sz w:val="22"/>
        </w:rPr>
      </w:pPr>
    </w:p>
    <w:p>
      <w:pPr>
        <w:tabs>
          <w:tab w:val="left" w:pos="360"/>
          <w:tab w:val="left" w:pos="426"/>
        </w:tabs>
        <w:spacing w:after="0" w:line="240" w:lineRule="auto"/>
        <w:rPr>
          <w:b/>
          <w:sz w:val="22"/>
        </w:rPr>
      </w:pPr>
    </w:p>
    <w:p>
      <w:pPr>
        <w:tabs>
          <w:tab w:val="left" w:pos="360"/>
          <w:tab w:val="left" w:pos="426"/>
        </w:tabs>
        <w:spacing w:after="0" w:line="240" w:lineRule="auto"/>
        <w:rPr>
          <w:b/>
          <w:sz w:val="22"/>
        </w:rPr>
      </w:pPr>
    </w:p>
    <w:p>
      <w:pPr>
        <w:tabs>
          <w:tab w:val="left" w:pos="360"/>
          <w:tab w:val="left" w:pos="426"/>
        </w:tabs>
        <w:spacing w:after="0" w:line="240" w:lineRule="auto"/>
        <w:rPr>
          <w:b/>
          <w:sz w:val="22"/>
        </w:rPr>
      </w:pPr>
    </w:p>
    <w:p>
      <w:pPr>
        <w:tabs>
          <w:tab w:val="left" w:pos="360"/>
          <w:tab w:val="left" w:pos="426"/>
        </w:tabs>
        <w:spacing w:after="0" w:line="240" w:lineRule="auto"/>
        <w:rPr>
          <w:b/>
          <w:sz w:val="22"/>
        </w:rPr>
      </w:pPr>
    </w:p>
    <w:p>
      <w:pPr>
        <w:tabs>
          <w:tab w:val="left" w:pos="360"/>
          <w:tab w:val="left" w:pos="426"/>
        </w:tabs>
        <w:spacing w:after="0" w:line="240" w:lineRule="auto"/>
        <w:rPr>
          <w:b/>
          <w:sz w:val="22"/>
        </w:rPr>
      </w:pPr>
    </w:p>
    <w:p>
      <w:pPr>
        <w:tabs>
          <w:tab w:val="left" w:pos="360"/>
          <w:tab w:val="left" w:pos="426"/>
        </w:tabs>
        <w:spacing w:after="0" w:line="240" w:lineRule="auto"/>
        <w:rPr>
          <w:b/>
          <w:sz w:val="22"/>
        </w:rPr>
      </w:pPr>
    </w:p>
    <w:p>
      <w:pPr>
        <w:tabs>
          <w:tab w:val="left" w:pos="360"/>
          <w:tab w:val="left" w:pos="426"/>
        </w:tabs>
        <w:spacing w:after="0" w:line="240" w:lineRule="auto"/>
        <w:rPr>
          <w:b/>
          <w:sz w:val="22"/>
        </w:rPr>
      </w:pPr>
    </w:p>
    <w:p>
      <w:pPr>
        <w:tabs>
          <w:tab w:val="left" w:pos="360"/>
          <w:tab w:val="left" w:pos="426"/>
        </w:tabs>
        <w:spacing w:after="0" w:line="240" w:lineRule="auto"/>
        <w:rPr>
          <w:b/>
          <w:sz w:val="22"/>
        </w:rPr>
      </w:pPr>
    </w:p>
    <w:p>
      <w:pPr>
        <w:tabs>
          <w:tab w:val="left" w:pos="360"/>
          <w:tab w:val="left" w:pos="426"/>
        </w:tabs>
        <w:spacing w:after="0" w:line="240" w:lineRule="auto"/>
        <w:rPr>
          <w:b/>
          <w:sz w:val="22"/>
        </w:rPr>
      </w:pPr>
    </w:p>
    <w:p>
      <w:pPr>
        <w:tabs>
          <w:tab w:val="left" w:pos="360"/>
          <w:tab w:val="left" w:pos="426"/>
        </w:tabs>
        <w:spacing w:after="0" w:line="240" w:lineRule="auto"/>
        <w:rPr>
          <w:b/>
          <w:sz w:val="22"/>
        </w:rPr>
      </w:pPr>
    </w:p>
    <w:p>
      <w:pPr>
        <w:tabs>
          <w:tab w:val="left" w:pos="360"/>
          <w:tab w:val="left" w:pos="426"/>
        </w:tabs>
        <w:spacing w:after="0" w:line="240" w:lineRule="auto"/>
        <w:rPr>
          <w:b/>
          <w:sz w:val="22"/>
        </w:rPr>
      </w:pPr>
    </w:p>
    <w:p>
      <w:pPr>
        <w:tabs>
          <w:tab w:val="left" w:pos="360"/>
          <w:tab w:val="left" w:pos="426"/>
        </w:tabs>
        <w:spacing w:after="0" w:line="240" w:lineRule="auto"/>
        <w:rPr>
          <w:b/>
          <w:sz w:val="22"/>
        </w:rPr>
      </w:pPr>
    </w:p>
    <w:p>
      <w:pPr>
        <w:tabs>
          <w:tab w:val="left" w:pos="360"/>
          <w:tab w:val="left" w:pos="426"/>
        </w:tabs>
        <w:spacing w:after="0" w:line="240" w:lineRule="auto"/>
        <w:rPr>
          <w:b/>
          <w:sz w:val="22"/>
        </w:rPr>
      </w:pPr>
    </w:p>
    <w:p>
      <w:pPr>
        <w:tabs>
          <w:tab w:val="left" w:pos="360"/>
          <w:tab w:val="left" w:pos="426"/>
        </w:tabs>
        <w:spacing w:after="0" w:line="240" w:lineRule="auto"/>
        <w:rPr>
          <w:b/>
          <w:sz w:val="22"/>
        </w:rPr>
      </w:pPr>
    </w:p>
    <w:p>
      <w:pPr>
        <w:tabs>
          <w:tab w:val="left" w:pos="360"/>
          <w:tab w:val="left" w:pos="426"/>
        </w:tabs>
        <w:spacing w:after="0" w:line="240" w:lineRule="auto"/>
        <w:rPr>
          <w:b/>
          <w:sz w:val="22"/>
        </w:rPr>
      </w:pPr>
    </w:p>
    <w:p>
      <w:pPr>
        <w:tabs>
          <w:tab w:val="left" w:pos="360"/>
          <w:tab w:val="left" w:pos="426"/>
        </w:tabs>
        <w:spacing w:after="0" w:line="240" w:lineRule="auto"/>
        <w:rPr>
          <w:b/>
          <w:sz w:val="22"/>
        </w:rPr>
      </w:pPr>
    </w:p>
    <w:p>
      <w:pPr>
        <w:tabs>
          <w:tab w:val="left" w:pos="360"/>
          <w:tab w:val="left" w:pos="426"/>
        </w:tabs>
        <w:spacing w:after="0" w:line="240" w:lineRule="auto"/>
        <w:rPr>
          <w:b/>
          <w:sz w:val="22"/>
        </w:rPr>
      </w:pPr>
    </w:p>
    <w:p>
      <w:pPr>
        <w:tabs>
          <w:tab w:val="left" w:pos="360"/>
          <w:tab w:val="left" w:pos="426"/>
        </w:tabs>
        <w:spacing w:after="0" w:line="240" w:lineRule="auto"/>
        <w:rPr>
          <w:b/>
          <w:sz w:val="22"/>
        </w:rPr>
      </w:pPr>
    </w:p>
    <w:p>
      <w:pPr>
        <w:tabs>
          <w:tab w:val="left" w:pos="360"/>
          <w:tab w:val="left" w:pos="426"/>
        </w:tabs>
        <w:spacing w:after="0" w:line="240" w:lineRule="auto"/>
        <w:rPr>
          <w:b/>
          <w:sz w:val="22"/>
        </w:rPr>
      </w:pPr>
    </w:p>
    <w:p>
      <w:pPr>
        <w:tabs>
          <w:tab w:val="left" w:pos="360"/>
          <w:tab w:val="left" w:pos="426"/>
        </w:tabs>
        <w:spacing w:after="0" w:line="240" w:lineRule="auto"/>
        <w:rPr>
          <w:b/>
          <w:sz w:val="22"/>
        </w:rPr>
      </w:pPr>
    </w:p>
    <w:p>
      <w:pPr>
        <w:tabs>
          <w:tab w:val="left" w:pos="360"/>
          <w:tab w:val="left" w:pos="426"/>
        </w:tabs>
        <w:spacing w:after="0" w:line="240" w:lineRule="auto"/>
        <w:rPr>
          <w:b/>
          <w:sz w:val="22"/>
        </w:rPr>
      </w:pPr>
    </w:p>
    <w:p>
      <w:pPr>
        <w:tabs>
          <w:tab w:val="left" w:pos="360"/>
          <w:tab w:val="left" w:pos="426"/>
        </w:tabs>
        <w:spacing w:after="0" w:line="240" w:lineRule="auto"/>
        <w:rPr>
          <w:b/>
          <w:sz w:val="22"/>
        </w:rPr>
      </w:pPr>
    </w:p>
    <w:p>
      <w:pPr>
        <w:tabs>
          <w:tab w:val="left" w:pos="360"/>
          <w:tab w:val="left" w:pos="426"/>
        </w:tabs>
        <w:spacing w:after="0" w:line="240" w:lineRule="auto"/>
        <w:rPr>
          <w:b/>
          <w:sz w:val="22"/>
        </w:rPr>
      </w:pPr>
    </w:p>
    <w:p>
      <w:pPr>
        <w:tabs>
          <w:tab w:val="left" w:pos="360"/>
          <w:tab w:val="left" w:pos="426"/>
        </w:tabs>
        <w:spacing w:after="0" w:line="240" w:lineRule="auto"/>
        <w:rPr>
          <w:b/>
          <w:sz w:val="22"/>
        </w:rPr>
      </w:pPr>
    </w:p>
    <w:p>
      <w:pPr>
        <w:tabs>
          <w:tab w:val="left" w:pos="360"/>
          <w:tab w:val="left" w:pos="426"/>
        </w:tabs>
        <w:spacing w:after="0" w:line="240" w:lineRule="auto"/>
        <w:rPr>
          <w:b/>
          <w:sz w:val="22"/>
        </w:rPr>
      </w:pPr>
    </w:p>
    <w:p>
      <w:pPr>
        <w:tabs>
          <w:tab w:val="left" w:pos="360"/>
          <w:tab w:val="left" w:pos="426"/>
        </w:tabs>
        <w:spacing w:after="0" w:line="240" w:lineRule="auto"/>
        <w:rPr>
          <w:b/>
          <w:sz w:val="22"/>
        </w:rPr>
      </w:pPr>
    </w:p>
    <w:p>
      <w:pPr>
        <w:tabs>
          <w:tab w:val="left" w:pos="360"/>
          <w:tab w:val="left" w:pos="426"/>
        </w:tabs>
        <w:spacing w:after="0" w:line="240" w:lineRule="auto"/>
        <w:rPr>
          <w:b/>
          <w:sz w:val="22"/>
        </w:rPr>
      </w:pPr>
    </w:p>
    <w:p>
      <w:pPr>
        <w:tabs>
          <w:tab w:val="left" w:pos="360"/>
          <w:tab w:val="left" w:pos="426"/>
        </w:tabs>
        <w:spacing w:after="0" w:line="240" w:lineRule="auto"/>
        <w:rPr>
          <w:b/>
          <w:sz w:val="22"/>
        </w:rPr>
      </w:pPr>
    </w:p>
    <w:p>
      <w:pPr>
        <w:tabs>
          <w:tab w:val="left" w:pos="360"/>
          <w:tab w:val="left" w:pos="426"/>
        </w:tabs>
        <w:spacing w:after="0" w:line="240" w:lineRule="auto"/>
        <w:rPr>
          <w:b/>
          <w:sz w:val="22"/>
        </w:rPr>
      </w:pPr>
    </w:p>
    <w:p>
      <w:pPr>
        <w:tabs>
          <w:tab w:val="left" w:pos="360"/>
          <w:tab w:val="left" w:pos="426"/>
        </w:tabs>
        <w:spacing w:after="0" w:line="240" w:lineRule="auto"/>
        <w:rPr>
          <w:b/>
          <w:iCs/>
          <w:sz w:val="22"/>
        </w:rPr>
      </w:pPr>
    </w:p>
    <w:p>
      <w:pPr>
        <w:tabs>
          <w:tab w:val="left" w:pos="360"/>
          <w:tab w:val="left" w:pos="426"/>
        </w:tabs>
        <w:spacing w:after="0" w:line="240" w:lineRule="auto"/>
        <w:jc w:val="right"/>
        <w:rPr>
          <w:color w:val="000000"/>
          <w:sz w:val="22"/>
          <w:lang w:eastAsia="ru-RU"/>
        </w:rPr>
      </w:pPr>
      <w:r>
        <w:rPr>
          <w:color w:val="000000"/>
          <w:sz w:val="22"/>
          <w:lang w:eastAsia="ru-RU"/>
        </w:rPr>
        <w:t>Додаток № 4 до тендерної документації</w:t>
      </w:r>
    </w:p>
    <w:p>
      <w:pPr>
        <w:tabs>
          <w:tab w:val="right" w:pos="9639"/>
        </w:tabs>
        <w:spacing w:after="0" w:line="240" w:lineRule="auto"/>
        <w:jc w:val="center"/>
        <w:rPr>
          <w:color w:val="000000"/>
          <w:sz w:val="22"/>
          <w:lang w:eastAsia="ru-RU"/>
        </w:rPr>
      </w:pPr>
    </w:p>
    <w:p>
      <w:pPr>
        <w:spacing w:after="0" w:line="240" w:lineRule="auto"/>
        <w:jc w:val="center"/>
        <w:rPr>
          <w:i/>
          <w:color w:val="000000"/>
          <w:sz w:val="22"/>
          <w:lang w:eastAsia="ru-RU"/>
        </w:rPr>
      </w:pPr>
      <w:r>
        <w:rPr>
          <w:i/>
          <w:color w:val="000000"/>
          <w:sz w:val="22"/>
          <w:lang w:eastAsia="ru-RU"/>
        </w:rPr>
        <w:t>Пропозиція конкурсних торгів  подається у вигляді, наведеному нижче на фірмовому бланку Учасника за його наявності, за підписом керівника або уповноваженої особи Учасника та скріплена печаткою (у разі її наявності)*.  Учасник не повинен відступати від даної форми.</w:t>
      </w:r>
    </w:p>
    <w:p>
      <w:pPr>
        <w:spacing w:after="0" w:line="240" w:lineRule="auto"/>
        <w:ind w:hanging="720"/>
        <w:jc w:val="center"/>
        <w:rPr>
          <w:color w:val="000000"/>
          <w:sz w:val="22"/>
          <w:lang w:eastAsia="ru-RU"/>
        </w:rPr>
      </w:pPr>
      <w:r>
        <w:rPr>
          <w:color w:val="000000"/>
          <w:sz w:val="22"/>
          <w:lang w:eastAsia="ru-RU"/>
        </w:rPr>
        <w:t>ЦІНОВА ПРОПОЗИЦІЯ</w:t>
      </w:r>
    </w:p>
    <w:p>
      <w:pPr>
        <w:widowControl w:val="0"/>
        <w:suppressAutoHyphens/>
        <w:autoSpaceDE w:val="0"/>
        <w:spacing w:after="0" w:line="240" w:lineRule="auto"/>
        <w:ind w:firstLine="708"/>
        <w:jc w:val="both"/>
        <w:rPr>
          <w:rFonts w:ascii="Times New Roman CYR" w:hAnsi="Times New Roman CYR" w:cs="Times New Roman CYR"/>
          <w:sz w:val="24"/>
          <w:szCs w:val="24"/>
          <w:lang w:eastAsia="zh-CN"/>
        </w:rPr>
      </w:pPr>
      <w:r>
        <w:rPr>
          <w:b/>
          <w:sz w:val="24"/>
          <w:szCs w:val="24"/>
          <w:lang w:eastAsia="zh-CN"/>
        </w:rPr>
        <w:t xml:space="preserve">Ми __________________________________________ </w:t>
      </w:r>
      <w:r>
        <w:rPr>
          <w:i/>
          <w:sz w:val="24"/>
          <w:szCs w:val="24"/>
          <w:lang w:eastAsia="zh-CN"/>
        </w:rPr>
        <w:t xml:space="preserve">(в цьому місці зазначається </w:t>
      </w:r>
      <w:r>
        <w:rPr>
          <w:rFonts w:ascii="Times New Roman CYR" w:hAnsi="Times New Roman CYR" w:cs="Times New Roman CYR"/>
          <w:sz w:val="24"/>
          <w:szCs w:val="24"/>
          <w:lang w:eastAsia="zh-CN"/>
        </w:rPr>
        <w:t xml:space="preserve">повне найменування Учасника) надаємо свою пропозицію щодо участі у відкритих торгах на закупівлю за предметом: </w:t>
      </w:r>
      <w:r>
        <w:rPr>
          <w:color w:val="000000"/>
          <w:sz w:val="24"/>
          <w:szCs w:val="24"/>
          <w:lang w:eastAsia="uk-UA"/>
        </w:rPr>
        <w:t>Код ДК 021:2015: 32440000-9 Телеметричне та термінальне обладнання - термінал виконавчого пункту  СУГО</w:t>
      </w:r>
      <w:r>
        <w:rPr>
          <w:rFonts w:hint="default"/>
          <w:color w:val="000000"/>
          <w:sz w:val="24"/>
          <w:szCs w:val="24"/>
          <w:lang w:val="en-US" w:eastAsia="uk-UA"/>
        </w:rPr>
        <w:t xml:space="preserve"> </w:t>
      </w:r>
      <w:r>
        <w:rPr>
          <w:color w:val="000000"/>
          <w:sz w:val="24"/>
          <w:szCs w:val="24"/>
          <w:lang w:eastAsia="uk-UA"/>
        </w:rPr>
        <w:t>«або еквівалент»,  робоча станція диспетчерського пункту з програмним забезпеченням</w:t>
      </w:r>
      <w:r>
        <w:rPr>
          <w:rFonts w:ascii="Times New Roman CYR" w:hAnsi="Times New Roman CYR" w:cs="Times New Roman CYR"/>
          <w:sz w:val="24"/>
          <w:szCs w:val="24"/>
          <w:lang w:eastAsia="zh-CN"/>
        </w:rPr>
        <w:t>.</w:t>
      </w:r>
    </w:p>
    <w:p>
      <w:pPr>
        <w:widowControl w:val="0"/>
        <w:suppressAutoHyphens/>
        <w:autoSpaceDE w:val="0"/>
        <w:spacing w:after="0" w:line="240" w:lineRule="auto"/>
        <w:ind w:right="142"/>
        <w:jc w:val="both"/>
        <w:rPr>
          <w:sz w:val="24"/>
          <w:szCs w:val="24"/>
          <w:lang w:eastAsia="zh-CN"/>
        </w:rPr>
      </w:pPr>
      <w:r>
        <w:rPr>
          <w:rFonts w:ascii="Times New Roman CYR" w:hAnsi="Times New Roman CYR" w:cs="Times New Roman CYR"/>
          <w:b/>
          <w:sz w:val="24"/>
          <w:szCs w:val="24"/>
          <w:lang w:eastAsia="zh-CN"/>
        </w:rPr>
        <w:t xml:space="preserve">        </w:t>
      </w:r>
      <w:r>
        <w:rPr>
          <w:sz w:val="24"/>
          <w:szCs w:val="24"/>
          <w:lang w:eastAsia="zh-CN"/>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p>
      <w:pPr>
        <w:spacing w:after="0" w:line="240" w:lineRule="auto"/>
        <w:ind w:hanging="720"/>
        <w:jc w:val="center"/>
        <w:rPr>
          <w:color w:val="000000"/>
          <w:sz w:val="22"/>
          <w:lang w:eastAsia="ru-RU"/>
        </w:rPr>
      </w:pPr>
    </w:p>
    <w:tbl>
      <w:tblPr>
        <w:tblStyle w:val="6"/>
        <w:tblW w:w="9857" w:type="dxa"/>
        <w:tblInd w:w="93" w:type="dxa"/>
        <w:tblLayout w:type="fixed"/>
        <w:tblCellMar>
          <w:top w:w="0" w:type="dxa"/>
          <w:left w:w="108" w:type="dxa"/>
          <w:bottom w:w="0" w:type="dxa"/>
          <w:right w:w="108" w:type="dxa"/>
        </w:tblCellMar>
      </w:tblPr>
      <w:tblGrid>
        <w:gridCol w:w="724"/>
        <w:gridCol w:w="3969"/>
        <w:gridCol w:w="1276"/>
        <w:gridCol w:w="992"/>
        <w:gridCol w:w="1418"/>
        <w:gridCol w:w="1478"/>
      </w:tblGrid>
      <w:tr>
        <w:tblPrEx>
          <w:tblCellMar>
            <w:top w:w="0" w:type="dxa"/>
            <w:left w:w="108" w:type="dxa"/>
            <w:bottom w:w="0" w:type="dxa"/>
            <w:right w:w="108" w:type="dxa"/>
          </w:tblCellMar>
        </w:tblPrEx>
        <w:trPr>
          <w:trHeight w:val="585" w:hRule="atLeast"/>
        </w:trPr>
        <w:tc>
          <w:tcPr>
            <w:tcW w:w="724"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contextualSpacing/>
              <w:jc w:val="center"/>
              <w:rPr>
                <w:color w:val="000000"/>
                <w:sz w:val="22"/>
                <w:lang w:eastAsia="ru-RU"/>
              </w:rPr>
            </w:pPr>
            <w:r>
              <w:rPr>
                <w:color w:val="000000"/>
                <w:sz w:val="22"/>
                <w:lang w:eastAsia="ru-RU"/>
              </w:rPr>
              <w:t>№ з/п</w:t>
            </w:r>
          </w:p>
        </w:tc>
        <w:tc>
          <w:tcPr>
            <w:tcW w:w="3969"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contextualSpacing/>
              <w:jc w:val="center"/>
              <w:rPr>
                <w:color w:val="000000"/>
                <w:sz w:val="22"/>
                <w:lang w:eastAsia="ru-RU"/>
              </w:rPr>
            </w:pPr>
            <w:r>
              <w:rPr>
                <w:color w:val="000000"/>
                <w:sz w:val="22"/>
                <w:lang w:eastAsia="ru-RU"/>
              </w:rPr>
              <w:t>Найменування товару</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contextualSpacing/>
              <w:jc w:val="center"/>
              <w:rPr>
                <w:color w:val="000000"/>
                <w:sz w:val="22"/>
                <w:lang w:eastAsia="ru-RU"/>
              </w:rPr>
            </w:pPr>
            <w:r>
              <w:rPr>
                <w:color w:val="000000"/>
                <w:sz w:val="22"/>
                <w:lang w:eastAsia="ru-RU"/>
              </w:rPr>
              <w:t>Одиниця виміру</w:t>
            </w:r>
          </w:p>
        </w:tc>
        <w:tc>
          <w:tcPr>
            <w:tcW w:w="992"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contextualSpacing/>
              <w:jc w:val="center"/>
              <w:rPr>
                <w:color w:val="000000"/>
                <w:sz w:val="22"/>
                <w:lang w:eastAsia="ru-RU"/>
              </w:rPr>
            </w:pPr>
            <w:r>
              <w:rPr>
                <w:color w:val="000000"/>
                <w:sz w:val="22"/>
                <w:lang w:eastAsia="ru-RU"/>
              </w:rPr>
              <w:t>Кіль-</w:t>
            </w:r>
          </w:p>
          <w:p>
            <w:pPr>
              <w:spacing w:after="0" w:line="240" w:lineRule="auto"/>
              <w:contextualSpacing/>
              <w:jc w:val="center"/>
              <w:rPr>
                <w:color w:val="000000"/>
                <w:sz w:val="22"/>
                <w:lang w:eastAsia="ru-RU"/>
              </w:rPr>
            </w:pPr>
            <w:r>
              <w:rPr>
                <w:color w:val="000000"/>
                <w:sz w:val="22"/>
                <w:lang w:eastAsia="ru-RU"/>
              </w:rPr>
              <w:t>кість</w:t>
            </w:r>
          </w:p>
        </w:tc>
        <w:tc>
          <w:tcPr>
            <w:tcW w:w="1418"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contextualSpacing/>
              <w:jc w:val="center"/>
              <w:rPr>
                <w:color w:val="000000"/>
                <w:sz w:val="22"/>
                <w:lang w:eastAsia="ru-RU"/>
              </w:rPr>
            </w:pPr>
            <w:r>
              <w:rPr>
                <w:color w:val="000000"/>
                <w:sz w:val="22"/>
                <w:lang w:eastAsia="ru-RU"/>
              </w:rPr>
              <w:t>Ціна, грн. (без ПДВ)</w:t>
            </w:r>
          </w:p>
        </w:tc>
        <w:tc>
          <w:tcPr>
            <w:tcW w:w="1478"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auto"/>
              <w:contextualSpacing/>
              <w:jc w:val="center"/>
              <w:rPr>
                <w:color w:val="000000"/>
                <w:sz w:val="22"/>
                <w:lang w:eastAsia="ru-RU"/>
              </w:rPr>
            </w:pPr>
            <w:r>
              <w:rPr>
                <w:color w:val="000000"/>
                <w:sz w:val="22"/>
                <w:lang w:eastAsia="ru-RU"/>
              </w:rPr>
              <w:t>Всього грн.</w:t>
            </w:r>
          </w:p>
          <w:p>
            <w:pPr>
              <w:spacing w:after="0" w:line="240" w:lineRule="auto"/>
              <w:contextualSpacing/>
              <w:jc w:val="center"/>
              <w:rPr>
                <w:color w:val="000000"/>
                <w:sz w:val="22"/>
                <w:lang w:eastAsia="ru-RU"/>
              </w:rPr>
            </w:pPr>
            <w:r>
              <w:rPr>
                <w:color w:val="000000"/>
                <w:sz w:val="22"/>
                <w:lang w:eastAsia="ru-RU"/>
              </w:rPr>
              <w:t xml:space="preserve">(без ПДВ)  </w:t>
            </w:r>
          </w:p>
        </w:tc>
      </w:tr>
      <w:tr>
        <w:tblPrEx>
          <w:tblCellMar>
            <w:top w:w="0" w:type="dxa"/>
            <w:left w:w="108" w:type="dxa"/>
            <w:bottom w:w="0" w:type="dxa"/>
            <w:right w:w="108" w:type="dxa"/>
          </w:tblCellMar>
        </w:tblPrEx>
        <w:trPr>
          <w:trHeight w:val="585" w:hRule="atLeast"/>
        </w:trPr>
        <w:tc>
          <w:tcPr>
            <w:tcW w:w="724" w:type="dxa"/>
            <w:tcBorders>
              <w:top w:val="single" w:color="auto" w:sz="4" w:space="0"/>
              <w:left w:val="single" w:color="auto" w:sz="4" w:space="0"/>
              <w:bottom w:val="single" w:color="auto" w:sz="4" w:space="0"/>
              <w:right w:val="single" w:color="auto" w:sz="4" w:space="0"/>
            </w:tcBorders>
            <w:shd w:val="clear" w:color="auto" w:fill="auto"/>
            <w:noWrap/>
          </w:tcPr>
          <w:p>
            <w:pPr>
              <w:spacing w:after="0" w:line="240" w:lineRule="auto"/>
              <w:rPr>
                <w:color w:val="000000"/>
                <w:sz w:val="22"/>
                <w:lang w:eastAsia="ru-RU"/>
              </w:rPr>
            </w:pPr>
          </w:p>
        </w:tc>
        <w:tc>
          <w:tcPr>
            <w:tcW w:w="3969" w:type="dxa"/>
            <w:tcBorders>
              <w:top w:val="single" w:color="auto" w:sz="4" w:space="0"/>
              <w:left w:val="nil"/>
              <w:bottom w:val="single" w:color="auto" w:sz="4" w:space="0"/>
              <w:right w:val="single" w:color="auto" w:sz="4" w:space="0"/>
            </w:tcBorders>
            <w:shd w:val="clear" w:color="auto" w:fill="auto"/>
          </w:tcPr>
          <w:p>
            <w:pPr>
              <w:spacing w:after="0"/>
              <w:rPr>
                <w:color w:val="000000"/>
                <w:sz w:val="24"/>
                <w:szCs w:val="24"/>
                <w:lang w:eastAsia="ru-RU"/>
              </w:rPr>
            </w:pPr>
          </w:p>
        </w:tc>
        <w:tc>
          <w:tcPr>
            <w:tcW w:w="1276"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color w:val="000000"/>
                <w:sz w:val="24"/>
                <w:szCs w:val="24"/>
                <w:lang w:eastAsia="ru-RU"/>
              </w:rPr>
            </w:pPr>
          </w:p>
        </w:tc>
        <w:tc>
          <w:tcPr>
            <w:tcW w:w="992" w:type="dxa"/>
            <w:tcBorders>
              <w:top w:val="single" w:color="auto" w:sz="4" w:space="0"/>
              <w:left w:val="nil"/>
              <w:bottom w:val="single" w:color="auto" w:sz="4" w:space="0"/>
              <w:right w:val="single" w:color="auto" w:sz="4" w:space="0"/>
            </w:tcBorders>
            <w:shd w:val="clear" w:color="auto" w:fill="auto"/>
          </w:tcPr>
          <w:p>
            <w:pPr>
              <w:spacing w:after="0"/>
              <w:rPr>
                <w:color w:val="000000"/>
                <w:sz w:val="24"/>
                <w:szCs w:val="24"/>
                <w:lang w:eastAsia="ru-RU"/>
              </w:rPr>
            </w:pPr>
          </w:p>
        </w:tc>
        <w:tc>
          <w:tcPr>
            <w:tcW w:w="1418" w:type="dxa"/>
            <w:tcBorders>
              <w:top w:val="single" w:color="auto" w:sz="4" w:space="0"/>
              <w:left w:val="nil"/>
              <w:bottom w:val="single" w:color="auto" w:sz="4" w:space="0"/>
              <w:right w:val="single" w:color="auto" w:sz="4" w:space="0"/>
            </w:tcBorders>
            <w:shd w:val="clear" w:color="auto" w:fill="auto"/>
          </w:tcPr>
          <w:p>
            <w:pPr>
              <w:spacing w:after="0" w:line="240" w:lineRule="auto"/>
              <w:rPr>
                <w:color w:val="000000"/>
                <w:sz w:val="22"/>
                <w:lang w:eastAsia="ru-RU"/>
              </w:rPr>
            </w:pPr>
          </w:p>
        </w:tc>
        <w:tc>
          <w:tcPr>
            <w:tcW w:w="1478" w:type="dxa"/>
            <w:tcBorders>
              <w:top w:val="single" w:color="auto" w:sz="4" w:space="0"/>
              <w:left w:val="nil"/>
              <w:bottom w:val="single" w:color="auto" w:sz="4" w:space="0"/>
              <w:right w:val="single" w:color="auto" w:sz="4" w:space="0"/>
            </w:tcBorders>
            <w:shd w:val="clear" w:color="auto" w:fill="auto"/>
            <w:noWrap/>
          </w:tcPr>
          <w:p>
            <w:pPr>
              <w:spacing w:after="0" w:line="240" w:lineRule="auto"/>
              <w:rPr>
                <w:color w:val="000000"/>
                <w:sz w:val="22"/>
                <w:lang w:eastAsia="ru-RU"/>
              </w:rPr>
            </w:pPr>
          </w:p>
        </w:tc>
      </w:tr>
      <w:tr>
        <w:tblPrEx>
          <w:tblCellMar>
            <w:top w:w="0" w:type="dxa"/>
            <w:left w:w="108" w:type="dxa"/>
            <w:bottom w:w="0" w:type="dxa"/>
            <w:right w:w="108" w:type="dxa"/>
          </w:tblCellMar>
        </w:tblPrEx>
        <w:trPr>
          <w:trHeight w:val="296" w:hRule="atLeast"/>
        </w:trPr>
        <w:tc>
          <w:tcPr>
            <w:tcW w:w="724" w:type="dxa"/>
            <w:tcBorders>
              <w:top w:val="single" w:color="auto" w:sz="4" w:space="0"/>
              <w:left w:val="single" w:color="auto" w:sz="4" w:space="0"/>
              <w:bottom w:val="single" w:color="auto" w:sz="4" w:space="0"/>
              <w:right w:val="single" w:color="auto" w:sz="4" w:space="0"/>
            </w:tcBorders>
            <w:shd w:val="clear" w:color="auto" w:fill="auto"/>
            <w:noWrap/>
          </w:tcPr>
          <w:p>
            <w:pPr>
              <w:spacing w:after="0" w:line="240" w:lineRule="auto"/>
              <w:rPr>
                <w:color w:val="000000"/>
                <w:sz w:val="22"/>
                <w:lang w:eastAsia="ru-RU"/>
              </w:rPr>
            </w:pPr>
          </w:p>
        </w:tc>
        <w:tc>
          <w:tcPr>
            <w:tcW w:w="3969" w:type="dxa"/>
            <w:tcBorders>
              <w:top w:val="single" w:color="auto" w:sz="4" w:space="0"/>
              <w:left w:val="nil"/>
              <w:bottom w:val="single" w:color="auto" w:sz="4" w:space="0"/>
              <w:right w:val="single" w:color="auto" w:sz="4" w:space="0"/>
            </w:tcBorders>
            <w:shd w:val="clear" w:color="auto" w:fill="auto"/>
          </w:tcPr>
          <w:p>
            <w:pPr>
              <w:spacing w:after="0"/>
              <w:rPr>
                <w:color w:val="000000"/>
                <w:sz w:val="24"/>
                <w:szCs w:val="24"/>
                <w:lang w:eastAsia="ru-RU"/>
              </w:rPr>
            </w:pPr>
          </w:p>
        </w:tc>
        <w:tc>
          <w:tcPr>
            <w:tcW w:w="1276"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color w:val="000000"/>
                <w:sz w:val="24"/>
                <w:szCs w:val="24"/>
                <w:lang w:eastAsia="ru-RU"/>
              </w:rPr>
            </w:pPr>
          </w:p>
        </w:tc>
        <w:tc>
          <w:tcPr>
            <w:tcW w:w="992" w:type="dxa"/>
            <w:tcBorders>
              <w:top w:val="single" w:color="auto" w:sz="4" w:space="0"/>
              <w:left w:val="nil"/>
              <w:bottom w:val="single" w:color="auto" w:sz="4" w:space="0"/>
              <w:right w:val="single" w:color="auto" w:sz="4" w:space="0"/>
            </w:tcBorders>
            <w:shd w:val="clear" w:color="auto" w:fill="auto"/>
          </w:tcPr>
          <w:p>
            <w:pPr>
              <w:spacing w:after="0"/>
              <w:rPr>
                <w:color w:val="000000"/>
                <w:sz w:val="24"/>
                <w:szCs w:val="24"/>
                <w:lang w:eastAsia="ru-RU"/>
              </w:rPr>
            </w:pPr>
          </w:p>
        </w:tc>
        <w:tc>
          <w:tcPr>
            <w:tcW w:w="1418" w:type="dxa"/>
            <w:tcBorders>
              <w:top w:val="single" w:color="auto" w:sz="4" w:space="0"/>
              <w:left w:val="nil"/>
              <w:bottom w:val="single" w:color="auto" w:sz="4" w:space="0"/>
              <w:right w:val="single" w:color="auto" w:sz="4" w:space="0"/>
            </w:tcBorders>
            <w:shd w:val="clear" w:color="auto" w:fill="auto"/>
          </w:tcPr>
          <w:p>
            <w:pPr>
              <w:spacing w:after="0" w:line="240" w:lineRule="auto"/>
              <w:rPr>
                <w:color w:val="000000"/>
                <w:sz w:val="22"/>
                <w:lang w:eastAsia="ru-RU"/>
              </w:rPr>
            </w:pPr>
          </w:p>
        </w:tc>
        <w:tc>
          <w:tcPr>
            <w:tcW w:w="1478" w:type="dxa"/>
            <w:tcBorders>
              <w:top w:val="single" w:color="auto" w:sz="4" w:space="0"/>
              <w:left w:val="nil"/>
              <w:bottom w:val="single" w:color="auto" w:sz="4" w:space="0"/>
              <w:right w:val="single" w:color="auto" w:sz="4" w:space="0"/>
            </w:tcBorders>
            <w:shd w:val="clear" w:color="auto" w:fill="auto"/>
            <w:noWrap/>
          </w:tcPr>
          <w:p>
            <w:pPr>
              <w:spacing w:after="0" w:line="240" w:lineRule="auto"/>
              <w:rPr>
                <w:color w:val="000000"/>
                <w:sz w:val="22"/>
                <w:lang w:eastAsia="ru-RU"/>
              </w:rPr>
            </w:pPr>
          </w:p>
        </w:tc>
      </w:tr>
      <w:tr>
        <w:tblPrEx>
          <w:tblCellMar>
            <w:top w:w="0" w:type="dxa"/>
            <w:left w:w="108" w:type="dxa"/>
            <w:bottom w:w="0" w:type="dxa"/>
            <w:right w:w="108" w:type="dxa"/>
          </w:tblCellMar>
        </w:tblPrEx>
        <w:trPr>
          <w:trHeight w:val="296" w:hRule="atLeast"/>
        </w:trPr>
        <w:tc>
          <w:tcPr>
            <w:tcW w:w="724" w:type="dxa"/>
            <w:tcBorders>
              <w:top w:val="single" w:color="auto" w:sz="4" w:space="0"/>
              <w:left w:val="single" w:color="auto" w:sz="4" w:space="0"/>
              <w:bottom w:val="single" w:color="auto" w:sz="4" w:space="0"/>
              <w:right w:val="single" w:color="auto" w:sz="4" w:space="0"/>
            </w:tcBorders>
            <w:shd w:val="clear" w:color="auto" w:fill="auto"/>
            <w:noWrap/>
          </w:tcPr>
          <w:p>
            <w:pPr>
              <w:spacing w:after="0" w:line="240" w:lineRule="auto"/>
              <w:rPr>
                <w:color w:val="000000"/>
                <w:sz w:val="22"/>
                <w:lang w:eastAsia="ru-RU"/>
              </w:rPr>
            </w:pPr>
          </w:p>
        </w:tc>
        <w:tc>
          <w:tcPr>
            <w:tcW w:w="3969" w:type="dxa"/>
            <w:tcBorders>
              <w:top w:val="single" w:color="auto" w:sz="4" w:space="0"/>
              <w:left w:val="nil"/>
              <w:bottom w:val="single" w:color="auto" w:sz="4" w:space="0"/>
              <w:right w:val="single" w:color="auto" w:sz="4" w:space="0"/>
            </w:tcBorders>
            <w:shd w:val="clear" w:color="auto" w:fill="auto"/>
          </w:tcPr>
          <w:p>
            <w:pPr>
              <w:spacing w:after="0"/>
              <w:rPr>
                <w:color w:val="000000"/>
                <w:sz w:val="24"/>
                <w:szCs w:val="24"/>
                <w:lang w:eastAsia="ru-RU"/>
              </w:rPr>
            </w:pPr>
          </w:p>
        </w:tc>
        <w:tc>
          <w:tcPr>
            <w:tcW w:w="1276"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color w:val="000000"/>
                <w:sz w:val="24"/>
                <w:szCs w:val="24"/>
                <w:lang w:eastAsia="ru-RU"/>
              </w:rPr>
            </w:pPr>
          </w:p>
        </w:tc>
        <w:tc>
          <w:tcPr>
            <w:tcW w:w="992" w:type="dxa"/>
            <w:tcBorders>
              <w:top w:val="single" w:color="auto" w:sz="4" w:space="0"/>
              <w:left w:val="nil"/>
              <w:bottom w:val="single" w:color="auto" w:sz="4" w:space="0"/>
              <w:right w:val="single" w:color="auto" w:sz="4" w:space="0"/>
            </w:tcBorders>
            <w:shd w:val="clear" w:color="auto" w:fill="auto"/>
          </w:tcPr>
          <w:p>
            <w:pPr>
              <w:spacing w:after="0"/>
              <w:rPr>
                <w:color w:val="000000"/>
                <w:sz w:val="24"/>
                <w:szCs w:val="24"/>
                <w:lang w:eastAsia="ru-RU"/>
              </w:rPr>
            </w:pPr>
          </w:p>
        </w:tc>
        <w:tc>
          <w:tcPr>
            <w:tcW w:w="1418" w:type="dxa"/>
            <w:tcBorders>
              <w:top w:val="single" w:color="auto" w:sz="4" w:space="0"/>
              <w:left w:val="nil"/>
              <w:bottom w:val="single" w:color="auto" w:sz="4" w:space="0"/>
              <w:right w:val="single" w:color="auto" w:sz="4" w:space="0"/>
            </w:tcBorders>
            <w:shd w:val="clear" w:color="auto" w:fill="auto"/>
          </w:tcPr>
          <w:p>
            <w:pPr>
              <w:spacing w:after="0" w:line="240" w:lineRule="auto"/>
              <w:rPr>
                <w:color w:val="000000"/>
                <w:sz w:val="22"/>
                <w:lang w:eastAsia="ru-RU"/>
              </w:rPr>
            </w:pPr>
          </w:p>
        </w:tc>
        <w:tc>
          <w:tcPr>
            <w:tcW w:w="1478" w:type="dxa"/>
            <w:tcBorders>
              <w:top w:val="single" w:color="auto" w:sz="4" w:space="0"/>
              <w:left w:val="nil"/>
              <w:bottom w:val="single" w:color="auto" w:sz="4" w:space="0"/>
              <w:right w:val="single" w:color="auto" w:sz="4" w:space="0"/>
            </w:tcBorders>
            <w:shd w:val="clear" w:color="auto" w:fill="auto"/>
            <w:noWrap/>
          </w:tcPr>
          <w:p>
            <w:pPr>
              <w:spacing w:after="0" w:line="240" w:lineRule="auto"/>
              <w:rPr>
                <w:color w:val="000000"/>
                <w:sz w:val="22"/>
                <w:lang w:eastAsia="ru-RU"/>
              </w:rPr>
            </w:pPr>
          </w:p>
        </w:tc>
      </w:tr>
      <w:tr>
        <w:tblPrEx>
          <w:tblCellMar>
            <w:top w:w="0" w:type="dxa"/>
            <w:left w:w="108" w:type="dxa"/>
            <w:bottom w:w="0" w:type="dxa"/>
            <w:right w:w="108" w:type="dxa"/>
          </w:tblCellMar>
        </w:tblPrEx>
        <w:trPr>
          <w:trHeight w:val="296" w:hRule="atLeast"/>
        </w:trPr>
        <w:tc>
          <w:tcPr>
            <w:tcW w:w="724" w:type="dxa"/>
            <w:tcBorders>
              <w:top w:val="single" w:color="auto" w:sz="4" w:space="0"/>
              <w:left w:val="single" w:color="auto" w:sz="4" w:space="0"/>
              <w:bottom w:val="single" w:color="auto" w:sz="4" w:space="0"/>
              <w:right w:val="single" w:color="auto" w:sz="4" w:space="0"/>
            </w:tcBorders>
            <w:shd w:val="clear" w:color="auto" w:fill="auto"/>
            <w:noWrap/>
          </w:tcPr>
          <w:p>
            <w:pPr>
              <w:spacing w:after="0" w:line="240" w:lineRule="auto"/>
              <w:rPr>
                <w:color w:val="000000"/>
                <w:sz w:val="22"/>
                <w:lang w:eastAsia="ru-RU"/>
              </w:rPr>
            </w:pPr>
          </w:p>
        </w:tc>
        <w:tc>
          <w:tcPr>
            <w:tcW w:w="3969" w:type="dxa"/>
            <w:tcBorders>
              <w:top w:val="single" w:color="auto" w:sz="4" w:space="0"/>
              <w:left w:val="nil"/>
              <w:bottom w:val="single" w:color="auto" w:sz="4" w:space="0"/>
              <w:right w:val="single" w:color="auto" w:sz="4" w:space="0"/>
            </w:tcBorders>
            <w:shd w:val="clear" w:color="auto" w:fill="auto"/>
          </w:tcPr>
          <w:p>
            <w:pPr>
              <w:spacing w:after="0"/>
              <w:rPr>
                <w:color w:val="000000"/>
                <w:sz w:val="24"/>
                <w:szCs w:val="24"/>
                <w:lang w:eastAsia="ru-RU"/>
              </w:rPr>
            </w:pPr>
          </w:p>
        </w:tc>
        <w:tc>
          <w:tcPr>
            <w:tcW w:w="1276"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color w:val="000000"/>
                <w:sz w:val="24"/>
                <w:szCs w:val="24"/>
                <w:lang w:eastAsia="ru-RU"/>
              </w:rPr>
            </w:pPr>
          </w:p>
        </w:tc>
        <w:tc>
          <w:tcPr>
            <w:tcW w:w="992" w:type="dxa"/>
            <w:tcBorders>
              <w:top w:val="single" w:color="auto" w:sz="4" w:space="0"/>
              <w:left w:val="nil"/>
              <w:bottom w:val="single" w:color="auto" w:sz="4" w:space="0"/>
              <w:right w:val="single" w:color="auto" w:sz="4" w:space="0"/>
            </w:tcBorders>
            <w:shd w:val="clear" w:color="auto" w:fill="auto"/>
          </w:tcPr>
          <w:p>
            <w:pPr>
              <w:spacing w:after="0"/>
              <w:rPr>
                <w:color w:val="000000"/>
                <w:sz w:val="24"/>
                <w:szCs w:val="24"/>
                <w:lang w:eastAsia="ru-RU"/>
              </w:rPr>
            </w:pPr>
          </w:p>
        </w:tc>
        <w:tc>
          <w:tcPr>
            <w:tcW w:w="1418" w:type="dxa"/>
            <w:tcBorders>
              <w:top w:val="single" w:color="auto" w:sz="4" w:space="0"/>
              <w:left w:val="nil"/>
              <w:bottom w:val="single" w:color="auto" w:sz="4" w:space="0"/>
              <w:right w:val="single" w:color="auto" w:sz="4" w:space="0"/>
            </w:tcBorders>
            <w:shd w:val="clear" w:color="auto" w:fill="auto"/>
          </w:tcPr>
          <w:p>
            <w:pPr>
              <w:spacing w:after="0" w:line="240" w:lineRule="auto"/>
              <w:rPr>
                <w:color w:val="000000"/>
                <w:sz w:val="22"/>
                <w:lang w:eastAsia="ru-RU"/>
              </w:rPr>
            </w:pPr>
          </w:p>
        </w:tc>
        <w:tc>
          <w:tcPr>
            <w:tcW w:w="1478" w:type="dxa"/>
            <w:tcBorders>
              <w:top w:val="single" w:color="auto" w:sz="4" w:space="0"/>
              <w:left w:val="nil"/>
              <w:bottom w:val="single" w:color="auto" w:sz="4" w:space="0"/>
              <w:right w:val="single" w:color="auto" w:sz="4" w:space="0"/>
            </w:tcBorders>
            <w:shd w:val="clear" w:color="auto" w:fill="auto"/>
            <w:noWrap/>
          </w:tcPr>
          <w:p>
            <w:pPr>
              <w:spacing w:after="0" w:line="240" w:lineRule="auto"/>
              <w:rPr>
                <w:color w:val="000000"/>
                <w:sz w:val="22"/>
                <w:lang w:eastAsia="ru-RU"/>
              </w:rPr>
            </w:pPr>
          </w:p>
        </w:tc>
      </w:tr>
      <w:tr>
        <w:tblPrEx>
          <w:tblCellMar>
            <w:top w:w="0" w:type="dxa"/>
            <w:left w:w="108" w:type="dxa"/>
            <w:bottom w:w="0" w:type="dxa"/>
            <w:right w:w="108" w:type="dxa"/>
          </w:tblCellMar>
        </w:tblPrEx>
        <w:trPr>
          <w:trHeight w:val="296" w:hRule="atLeast"/>
        </w:trPr>
        <w:tc>
          <w:tcPr>
            <w:tcW w:w="724" w:type="dxa"/>
            <w:tcBorders>
              <w:top w:val="single" w:color="auto" w:sz="4" w:space="0"/>
              <w:left w:val="single" w:color="auto" w:sz="4" w:space="0"/>
              <w:bottom w:val="single" w:color="auto" w:sz="4" w:space="0"/>
              <w:right w:val="single" w:color="auto" w:sz="4" w:space="0"/>
            </w:tcBorders>
            <w:shd w:val="clear" w:color="auto" w:fill="auto"/>
            <w:noWrap/>
          </w:tcPr>
          <w:p>
            <w:pPr>
              <w:spacing w:after="0" w:line="240" w:lineRule="auto"/>
              <w:rPr>
                <w:color w:val="000000"/>
                <w:sz w:val="22"/>
                <w:lang w:eastAsia="ru-RU"/>
              </w:rPr>
            </w:pPr>
          </w:p>
        </w:tc>
        <w:tc>
          <w:tcPr>
            <w:tcW w:w="3969" w:type="dxa"/>
            <w:tcBorders>
              <w:top w:val="single" w:color="auto" w:sz="4" w:space="0"/>
              <w:left w:val="nil"/>
              <w:bottom w:val="single" w:color="auto" w:sz="4" w:space="0"/>
              <w:right w:val="single" w:color="auto" w:sz="4" w:space="0"/>
            </w:tcBorders>
            <w:shd w:val="clear" w:color="auto" w:fill="auto"/>
          </w:tcPr>
          <w:p>
            <w:pPr>
              <w:spacing w:after="0"/>
              <w:rPr>
                <w:color w:val="000000"/>
                <w:sz w:val="24"/>
                <w:szCs w:val="24"/>
                <w:lang w:eastAsia="ru-RU"/>
              </w:rPr>
            </w:pPr>
          </w:p>
        </w:tc>
        <w:tc>
          <w:tcPr>
            <w:tcW w:w="1276"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color w:val="000000"/>
                <w:sz w:val="24"/>
                <w:szCs w:val="24"/>
                <w:lang w:eastAsia="ru-RU"/>
              </w:rPr>
            </w:pPr>
          </w:p>
        </w:tc>
        <w:tc>
          <w:tcPr>
            <w:tcW w:w="992" w:type="dxa"/>
            <w:tcBorders>
              <w:top w:val="single" w:color="auto" w:sz="4" w:space="0"/>
              <w:left w:val="nil"/>
              <w:bottom w:val="single" w:color="auto" w:sz="4" w:space="0"/>
              <w:right w:val="single" w:color="auto" w:sz="4" w:space="0"/>
            </w:tcBorders>
            <w:shd w:val="clear" w:color="auto" w:fill="auto"/>
          </w:tcPr>
          <w:p>
            <w:pPr>
              <w:spacing w:after="0"/>
              <w:rPr>
                <w:color w:val="000000"/>
                <w:sz w:val="24"/>
                <w:szCs w:val="24"/>
                <w:lang w:eastAsia="ru-RU"/>
              </w:rPr>
            </w:pPr>
          </w:p>
        </w:tc>
        <w:tc>
          <w:tcPr>
            <w:tcW w:w="1418" w:type="dxa"/>
            <w:tcBorders>
              <w:top w:val="single" w:color="auto" w:sz="4" w:space="0"/>
              <w:left w:val="nil"/>
              <w:bottom w:val="single" w:color="auto" w:sz="4" w:space="0"/>
              <w:right w:val="single" w:color="auto" w:sz="4" w:space="0"/>
            </w:tcBorders>
            <w:shd w:val="clear" w:color="auto" w:fill="auto"/>
          </w:tcPr>
          <w:p>
            <w:pPr>
              <w:spacing w:after="0" w:line="240" w:lineRule="auto"/>
              <w:rPr>
                <w:color w:val="000000"/>
                <w:sz w:val="22"/>
                <w:lang w:eastAsia="ru-RU"/>
              </w:rPr>
            </w:pPr>
          </w:p>
        </w:tc>
        <w:tc>
          <w:tcPr>
            <w:tcW w:w="1478" w:type="dxa"/>
            <w:tcBorders>
              <w:top w:val="single" w:color="auto" w:sz="4" w:space="0"/>
              <w:left w:val="nil"/>
              <w:bottom w:val="single" w:color="auto" w:sz="4" w:space="0"/>
              <w:right w:val="single" w:color="auto" w:sz="4" w:space="0"/>
            </w:tcBorders>
            <w:shd w:val="clear" w:color="auto" w:fill="auto"/>
            <w:noWrap/>
          </w:tcPr>
          <w:p>
            <w:pPr>
              <w:spacing w:after="0" w:line="240" w:lineRule="auto"/>
              <w:rPr>
                <w:color w:val="000000"/>
                <w:sz w:val="22"/>
                <w:lang w:eastAsia="ru-RU"/>
              </w:rPr>
            </w:pPr>
          </w:p>
        </w:tc>
      </w:tr>
      <w:tr>
        <w:tblPrEx>
          <w:tblCellMar>
            <w:top w:w="0" w:type="dxa"/>
            <w:left w:w="108" w:type="dxa"/>
            <w:bottom w:w="0" w:type="dxa"/>
            <w:right w:w="108" w:type="dxa"/>
          </w:tblCellMar>
        </w:tblPrEx>
        <w:trPr>
          <w:trHeight w:val="296" w:hRule="atLeast"/>
        </w:trPr>
        <w:tc>
          <w:tcPr>
            <w:tcW w:w="724" w:type="dxa"/>
            <w:tcBorders>
              <w:top w:val="single" w:color="auto" w:sz="4" w:space="0"/>
              <w:left w:val="single" w:color="auto" w:sz="4" w:space="0"/>
              <w:bottom w:val="single" w:color="auto" w:sz="4" w:space="0"/>
              <w:right w:val="single" w:color="auto" w:sz="4" w:space="0"/>
            </w:tcBorders>
            <w:shd w:val="clear" w:color="auto" w:fill="auto"/>
            <w:noWrap/>
          </w:tcPr>
          <w:p>
            <w:pPr>
              <w:spacing w:after="0" w:line="240" w:lineRule="auto"/>
              <w:rPr>
                <w:color w:val="000000"/>
                <w:sz w:val="22"/>
                <w:lang w:eastAsia="ru-RU"/>
              </w:rPr>
            </w:pPr>
          </w:p>
        </w:tc>
        <w:tc>
          <w:tcPr>
            <w:tcW w:w="3969" w:type="dxa"/>
            <w:tcBorders>
              <w:top w:val="single" w:color="auto" w:sz="4" w:space="0"/>
              <w:left w:val="nil"/>
              <w:bottom w:val="single" w:color="auto" w:sz="4" w:space="0"/>
              <w:right w:val="single" w:color="auto" w:sz="4" w:space="0"/>
            </w:tcBorders>
            <w:shd w:val="clear" w:color="auto" w:fill="auto"/>
          </w:tcPr>
          <w:p>
            <w:pPr>
              <w:spacing w:after="0"/>
              <w:rPr>
                <w:color w:val="000000"/>
                <w:sz w:val="24"/>
                <w:szCs w:val="24"/>
                <w:lang w:eastAsia="ru-RU"/>
              </w:rPr>
            </w:pPr>
          </w:p>
        </w:tc>
        <w:tc>
          <w:tcPr>
            <w:tcW w:w="1276"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color w:val="000000"/>
                <w:sz w:val="24"/>
                <w:szCs w:val="24"/>
                <w:lang w:eastAsia="ru-RU"/>
              </w:rPr>
            </w:pPr>
          </w:p>
        </w:tc>
        <w:tc>
          <w:tcPr>
            <w:tcW w:w="992" w:type="dxa"/>
            <w:tcBorders>
              <w:top w:val="single" w:color="auto" w:sz="4" w:space="0"/>
              <w:left w:val="nil"/>
              <w:bottom w:val="single" w:color="auto" w:sz="4" w:space="0"/>
              <w:right w:val="single" w:color="auto" w:sz="4" w:space="0"/>
            </w:tcBorders>
            <w:shd w:val="clear" w:color="auto" w:fill="auto"/>
          </w:tcPr>
          <w:p>
            <w:pPr>
              <w:spacing w:after="0"/>
              <w:rPr>
                <w:color w:val="000000"/>
                <w:sz w:val="24"/>
                <w:szCs w:val="24"/>
                <w:lang w:eastAsia="ru-RU"/>
              </w:rPr>
            </w:pPr>
          </w:p>
        </w:tc>
        <w:tc>
          <w:tcPr>
            <w:tcW w:w="1418" w:type="dxa"/>
            <w:tcBorders>
              <w:top w:val="single" w:color="auto" w:sz="4" w:space="0"/>
              <w:left w:val="nil"/>
              <w:bottom w:val="single" w:color="auto" w:sz="4" w:space="0"/>
              <w:right w:val="single" w:color="auto" w:sz="4" w:space="0"/>
            </w:tcBorders>
            <w:shd w:val="clear" w:color="auto" w:fill="auto"/>
          </w:tcPr>
          <w:p>
            <w:pPr>
              <w:spacing w:after="0" w:line="240" w:lineRule="auto"/>
              <w:rPr>
                <w:color w:val="000000"/>
                <w:sz w:val="22"/>
                <w:lang w:eastAsia="ru-RU"/>
              </w:rPr>
            </w:pPr>
          </w:p>
        </w:tc>
        <w:tc>
          <w:tcPr>
            <w:tcW w:w="1478" w:type="dxa"/>
            <w:tcBorders>
              <w:top w:val="single" w:color="auto" w:sz="4" w:space="0"/>
              <w:left w:val="nil"/>
              <w:bottom w:val="single" w:color="auto" w:sz="4" w:space="0"/>
              <w:right w:val="single" w:color="auto" w:sz="4" w:space="0"/>
            </w:tcBorders>
            <w:shd w:val="clear" w:color="auto" w:fill="auto"/>
            <w:noWrap/>
          </w:tcPr>
          <w:p>
            <w:pPr>
              <w:spacing w:after="0" w:line="240" w:lineRule="auto"/>
              <w:rPr>
                <w:color w:val="000000"/>
                <w:sz w:val="22"/>
                <w:lang w:eastAsia="ru-RU"/>
              </w:rPr>
            </w:pPr>
          </w:p>
        </w:tc>
      </w:tr>
      <w:tr>
        <w:tblPrEx>
          <w:tblCellMar>
            <w:top w:w="0" w:type="dxa"/>
            <w:left w:w="108" w:type="dxa"/>
            <w:bottom w:w="0" w:type="dxa"/>
            <w:right w:w="108" w:type="dxa"/>
          </w:tblCellMar>
        </w:tblPrEx>
        <w:trPr>
          <w:trHeight w:val="296" w:hRule="atLeast"/>
        </w:trPr>
        <w:tc>
          <w:tcPr>
            <w:tcW w:w="724" w:type="dxa"/>
            <w:tcBorders>
              <w:top w:val="single" w:color="auto" w:sz="4" w:space="0"/>
              <w:left w:val="single" w:color="auto" w:sz="4" w:space="0"/>
              <w:bottom w:val="single" w:color="auto" w:sz="4" w:space="0"/>
              <w:right w:val="single" w:color="auto" w:sz="4" w:space="0"/>
            </w:tcBorders>
            <w:shd w:val="clear" w:color="auto" w:fill="auto"/>
            <w:noWrap/>
          </w:tcPr>
          <w:p>
            <w:pPr>
              <w:spacing w:after="0" w:line="240" w:lineRule="auto"/>
              <w:rPr>
                <w:color w:val="000000"/>
                <w:sz w:val="22"/>
                <w:lang w:eastAsia="ru-RU"/>
              </w:rPr>
            </w:pPr>
          </w:p>
        </w:tc>
        <w:tc>
          <w:tcPr>
            <w:tcW w:w="3969" w:type="dxa"/>
            <w:tcBorders>
              <w:top w:val="single" w:color="auto" w:sz="4" w:space="0"/>
              <w:left w:val="nil"/>
              <w:bottom w:val="single" w:color="auto" w:sz="4" w:space="0"/>
              <w:right w:val="single" w:color="auto" w:sz="4" w:space="0"/>
            </w:tcBorders>
            <w:shd w:val="clear" w:color="auto" w:fill="auto"/>
          </w:tcPr>
          <w:p>
            <w:pPr>
              <w:spacing w:after="0"/>
              <w:rPr>
                <w:color w:val="000000"/>
                <w:sz w:val="24"/>
                <w:szCs w:val="24"/>
                <w:lang w:eastAsia="ru-RU"/>
              </w:rPr>
            </w:pPr>
          </w:p>
        </w:tc>
        <w:tc>
          <w:tcPr>
            <w:tcW w:w="1276"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color w:val="000000"/>
                <w:sz w:val="24"/>
                <w:szCs w:val="24"/>
                <w:lang w:eastAsia="ru-RU"/>
              </w:rPr>
            </w:pPr>
          </w:p>
        </w:tc>
        <w:tc>
          <w:tcPr>
            <w:tcW w:w="992" w:type="dxa"/>
            <w:tcBorders>
              <w:top w:val="single" w:color="auto" w:sz="4" w:space="0"/>
              <w:left w:val="nil"/>
              <w:bottom w:val="single" w:color="auto" w:sz="4" w:space="0"/>
              <w:right w:val="single" w:color="auto" w:sz="4" w:space="0"/>
            </w:tcBorders>
            <w:shd w:val="clear" w:color="auto" w:fill="auto"/>
          </w:tcPr>
          <w:p>
            <w:pPr>
              <w:spacing w:after="0"/>
              <w:rPr>
                <w:color w:val="000000"/>
                <w:sz w:val="24"/>
                <w:szCs w:val="24"/>
                <w:lang w:eastAsia="ru-RU"/>
              </w:rPr>
            </w:pPr>
          </w:p>
        </w:tc>
        <w:tc>
          <w:tcPr>
            <w:tcW w:w="1418" w:type="dxa"/>
            <w:tcBorders>
              <w:top w:val="single" w:color="auto" w:sz="4" w:space="0"/>
              <w:left w:val="nil"/>
              <w:bottom w:val="single" w:color="auto" w:sz="4" w:space="0"/>
              <w:right w:val="single" w:color="auto" w:sz="4" w:space="0"/>
            </w:tcBorders>
            <w:shd w:val="clear" w:color="auto" w:fill="auto"/>
          </w:tcPr>
          <w:p>
            <w:pPr>
              <w:spacing w:after="0" w:line="240" w:lineRule="auto"/>
              <w:rPr>
                <w:color w:val="000000"/>
                <w:sz w:val="22"/>
                <w:lang w:eastAsia="ru-RU"/>
              </w:rPr>
            </w:pPr>
          </w:p>
        </w:tc>
        <w:tc>
          <w:tcPr>
            <w:tcW w:w="1478" w:type="dxa"/>
            <w:tcBorders>
              <w:top w:val="single" w:color="auto" w:sz="4" w:space="0"/>
              <w:left w:val="nil"/>
              <w:bottom w:val="single" w:color="auto" w:sz="4" w:space="0"/>
              <w:right w:val="single" w:color="auto" w:sz="4" w:space="0"/>
            </w:tcBorders>
            <w:shd w:val="clear" w:color="auto" w:fill="auto"/>
            <w:noWrap/>
          </w:tcPr>
          <w:p>
            <w:pPr>
              <w:spacing w:after="0" w:line="240" w:lineRule="auto"/>
              <w:rPr>
                <w:color w:val="000000"/>
                <w:sz w:val="22"/>
                <w:lang w:eastAsia="ru-RU"/>
              </w:rPr>
            </w:pPr>
          </w:p>
        </w:tc>
      </w:tr>
      <w:tr>
        <w:tblPrEx>
          <w:tblCellMar>
            <w:top w:w="0" w:type="dxa"/>
            <w:left w:w="108" w:type="dxa"/>
            <w:bottom w:w="0" w:type="dxa"/>
            <w:right w:w="108" w:type="dxa"/>
          </w:tblCellMar>
        </w:tblPrEx>
        <w:trPr>
          <w:trHeight w:val="296" w:hRule="atLeast"/>
        </w:trPr>
        <w:tc>
          <w:tcPr>
            <w:tcW w:w="724" w:type="dxa"/>
            <w:tcBorders>
              <w:top w:val="single" w:color="auto" w:sz="4" w:space="0"/>
              <w:left w:val="single" w:color="auto" w:sz="4" w:space="0"/>
              <w:bottom w:val="single" w:color="auto" w:sz="4" w:space="0"/>
              <w:right w:val="single" w:color="auto" w:sz="4" w:space="0"/>
            </w:tcBorders>
            <w:shd w:val="clear" w:color="auto" w:fill="auto"/>
            <w:noWrap/>
          </w:tcPr>
          <w:p>
            <w:pPr>
              <w:spacing w:after="0" w:line="240" w:lineRule="auto"/>
              <w:rPr>
                <w:color w:val="000000"/>
                <w:sz w:val="22"/>
                <w:lang w:eastAsia="ru-RU"/>
              </w:rPr>
            </w:pPr>
          </w:p>
        </w:tc>
        <w:tc>
          <w:tcPr>
            <w:tcW w:w="3969" w:type="dxa"/>
            <w:tcBorders>
              <w:top w:val="single" w:color="auto" w:sz="4" w:space="0"/>
              <w:left w:val="nil"/>
              <w:bottom w:val="single" w:color="auto" w:sz="4" w:space="0"/>
              <w:right w:val="single" w:color="auto" w:sz="4" w:space="0"/>
            </w:tcBorders>
            <w:shd w:val="clear" w:color="auto" w:fill="auto"/>
          </w:tcPr>
          <w:p>
            <w:pPr>
              <w:spacing w:after="0"/>
              <w:rPr>
                <w:color w:val="000000"/>
                <w:sz w:val="24"/>
                <w:szCs w:val="24"/>
                <w:lang w:eastAsia="ru-RU"/>
              </w:rPr>
            </w:pPr>
          </w:p>
        </w:tc>
        <w:tc>
          <w:tcPr>
            <w:tcW w:w="1276" w:type="dxa"/>
            <w:tcBorders>
              <w:top w:val="single" w:color="auto" w:sz="4" w:space="0"/>
              <w:left w:val="single" w:color="auto" w:sz="4" w:space="0"/>
              <w:bottom w:val="single" w:color="auto" w:sz="4" w:space="0"/>
              <w:right w:val="single" w:color="auto" w:sz="4" w:space="0"/>
            </w:tcBorders>
            <w:shd w:val="clear" w:color="auto" w:fill="auto"/>
          </w:tcPr>
          <w:p>
            <w:pPr>
              <w:spacing w:after="0"/>
              <w:jc w:val="center"/>
              <w:rPr>
                <w:color w:val="000000"/>
                <w:sz w:val="24"/>
                <w:szCs w:val="24"/>
                <w:lang w:eastAsia="ru-RU"/>
              </w:rPr>
            </w:pPr>
          </w:p>
        </w:tc>
        <w:tc>
          <w:tcPr>
            <w:tcW w:w="992" w:type="dxa"/>
            <w:tcBorders>
              <w:top w:val="single" w:color="auto" w:sz="4" w:space="0"/>
              <w:left w:val="nil"/>
              <w:bottom w:val="single" w:color="auto" w:sz="4" w:space="0"/>
              <w:right w:val="single" w:color="auto" w:sz="4" w:space="0"/>
            </w:tcBorders>
            <w:shd w:val="clear" w:color="auto" w:fill="auto"/>
          </w:tcPr>
          <w:p>
            <w:pPr>
              <w:spacing w:after="0"/>
              <w:rPr>
                <w:color w:val="000000"/>
                <w:sz w:val="24"/>
                <w:szCs w:val="24"/>
                <w:lang w:eastAsia="ru-RU"/>
              </w:rPr>
            </w:pPr>
          </w:p>
        </w:tc>
        <w:tc>
          <w:tcPr>
            <w:tcW w:w="1418" w:type="dxa"/>
            <w:tcBorders>
              <w:top w:val="single" w:color="auto" w:sz="4" w:space="0"/>
              <w:left w:val="nil"/>
              <w:bottom w:val="single" w:color="auto" w:sz="4" w:space="0"/>
              <w:right w:val="single" w:color="auto" w:sz="4" w:space="0"/>
            </w:tcBorders>
            <w:shd w:val="clear" w:color="auto" w:fill="auto"/>
          </w:tcPr>
          <w:p>
            <w:pPr>
              <w:spacing w:after="0" w:line="240" w:lineRule="auto"/>
              <w:rPr>
                <w:color w:val="000000"/>
                <w:sz w:val="22"/>
                <w:lang w:eastAsia="ru-RU"/>
              </w:rPr>
            </w:pPr>
          </w:p>
        </w:tc>
        <w:tc>
          <w:tcPr>
            <w:tcW w:w="1478" w:type="dxa"/>
            <w:tcBorders>
              <w:top w:val="single" w:color="auto" w:sz="4" w:space="0"/>
              <w:left w:val="nil"/>
              <w:bottom w:val="single" w:color="auto" w:sz="4" w:space="0"/>
              <w:right w:val="single" w:color="auto" w:sz="4" w:space="0"/>
            </w:tcBorders>
            <w:shd w:val="clear" w:color="auto" w:fill="auto"/>
            <w:noWrap/>
          </w:tcPr>
          <w:p>
            <w:pPr>
              <w:spacing w:after="0" w:line="240" w:lineRule="auto"/>
              <w:rPr>
                <w:color w:val="000000"/>
                <w:sz w:val="22"/>
                <w:lang w:eastAsia="ru-RU"/>
              </w:rPr>
            </w:pPr>
          </w:p>
        </w:tc>
      </w:tr>
      <w:tr>
        <w:tblPrEx>
          <w:tblCellMar>
            <w:top w:w="0" w:type="dxa"/>
            <w:left w:w="108" w:type="dxa"/>
            <w:bottom w:w="0" w:type="dxa"/>
            <w:right w:w="108" w:type="dxa"/>
          </w:tblCellMar>
        </w:tblPrEx>
        <w:trPr>
          <w:trHeight w:val="323" w:hRule="atLeast"/>
        </w:trPr>
        <w:tc>
          <w:tcPr>
            <w:tcW w:w="8379" w:type="dxa"/>
            <w:gridSpan w:val="5"/>
            <w:tcBorders>
              <w:top w:val="single" w:color="auto" w:sz="4" w:space="0"/>
              <w:left w:val="single" w:color="auto" w:sz="4" w:space="0"/>
              <w:bottom w:val="single" w:color="auto" w:sz="4" w:space="0"/>
              <w:right w:val="single" w:color="auto" w:sz="4" w:space="0"/>
            </w:tcBorders>
            <w:shd w:val="clear" w:color="auto" w:fill="auto"/>
            <w:noWrap/>
          </w:tcPr>
          <w:p>
            <w:pPr>
              <w:spacing w:after="0" w:line="240" w:lineRule="auto"/>
              <w:rPr>
                <w:color w:val="000000"/>
                <w:sz w:val="22"/>
                <w:lang w:eastAsia="ru-RU"/>
              </w:rPr>
            </w:pPr>
            <w:r>
              <w:rPr>
                <w:color w:val="000000"/>
                <w:sz w:val="22"/>
                <w:lang w:eastAsia="ru-RU"/>
              </w:rPr>
              <w:t>Всього грн. без ПДВ **</w:t>
            </w:r>
          </w:p>
        </w:tc>
        <w:tc>
          <w:tcPr>
            <w:tcW w:w="1478" w:type="dxa"/>
            <w:tcBorders>
              <w:top w:val="single" w:color="auto" w:sz="4" w:space="0"/>
              <w:left w:val="nil"/>
              <w:bottom w:val="single" w:color="auto" w:sz="4" w:space="0"/>
              <w:right w:val="single" w:color="auto" w:sz="4" w:space="0"/>
            </w:tcBorders>
            <w:shd w:val="clear" w:color="auto" w:fill="auto"/>
            <w:noWrap/>
          </w:tcPr>
          <w:p>
            <w:pPr>
              <w:spacing w:after="0" w:line="240" w:lineRule="auto"/>
              <w:rPr>
                <w:color w:val="000000"/>
                <w:sz w:val="22"/>
                <w:lang w:eastAsia="ru-RU"/>
              </w:rPr>
            </w:pPr>
          </w:p>
        </w:tc>
      </w:tr>
      <w:tr>
        <w:tblPrEx>
          <w:tblCellMar>
            <w:top w:w="0" w:type="dxa"/>
            <w:left w:w="108" w:type="dxa"/>
            <w:bottom w:w="0" w:type="dxa"/>
            <w:right w:w="108" w:type="dxa"/>
          </w:tblCellMar>
        </w:tblPrEx>
        <w:trPr>
          <w:trHeight w:val="323" w:hRule="atLeast"/>
        </w:trPr>
        <w:tc>
          <w:tcPr>
            <w:tcW w:w="8379" w:type="dxa"/>
            <w:gridSpan w:val="5"/>
            <w:tcBorders>
              <w:top w:val="single" w:color="auto" w:sz="4" w:space="0"/>
              <w:left w:val="single" w:color="auto" w:sz="4" w:space="0"/>
              <w:bottom w:val="single" w:color="auto" w:sz="4" w:space="0"/>
              <w:right w:val="single" w:color="auto" w:sz="4" w:space="0"/>
            </w:tcBorders>
            <w:shd w:val="clear" w:color="auto" w:fill="auto"/>
            <w:noWrap/>
          </w:tcPr>
          <w:p>
            <w:pPr>
              <w:spacing w:after="0" w:line="240" w:lineRule="auto"/>
              <w:rPr>
                <w:color w:val="000000"/>
                <w:sz w:val="22"/>
                <w:lang w:eastAsia="ru-RU"/>
              </w:rPr>
            </w:pPr>
            <w:r>
              <w:rPr>
                <w:color w:val="000000"/>
                <w:sz w:val="22"/>
                <w:lang w:eastAsia="ru-RU"/>
              </w:rPr>
              <w:t>ПДВ- 20% *</w:t>
            </w:r>
          </w:p>
        </w:tc>
        <w:tc>
          <w:tcPr>
            <w:tcW w:w="1478" w:type="dxa"/>
            <w:tcBorders>
              <w:top w:val="single" w:color="auto" w:sz="4" w:space="0"/>
              <w:left w:val="nil"/>
              <w:bottom w:val="single" w:color="auto" w:sz="4" w:space="0"/>
              <w:right w:val="single" w:color="auto" w:sz="4" w:space="0"/>
            </w:tcBorders>
            <w:shd w:val="clear" w:color="auto" w:fill="auto"/>
            <w:noWrap/>
          </w:tcPr>
          <w:p>
            <w:pPr>
              <w:spacing w:after="0" w:line="240" w:lineRule="auto"/>
              <w:rPr>
                <w:color w:val="000000"/>
                <w:sz w:val="22"/>
                <w:lang w:eastAsia="ru-RU"/>
              </w:rPr>
            </w:pPr>
          </w:p>
        </w:tc>
      </w:tr>
      <w:tr>
        <w:tblPrEx>
          <w:tblCellMar>
            <w:top w:w="0" w:type="dxa"/>
            <w:left w:w="108" w:type="dxa"/>
            <w:bottom w:w="0" w:type="dxa"/>
            <w:right w:w="108" w:type="dxa"/>
          </w:tblCellMar>
        </w:tblPrEx>
        <w:trPr>
          <w:trHeight w:val="392" w:hRule="atLeast"/>
        </w:trPr>
        <w:tc>
          <w:tcPr>
            <w:tcW w:w="8379" w:type="dxa"/>
            <w:gridSpan w:val="5"/>
            <w:tcBorders>
              <w:top w:val="nil"/>
              <w:left w:val="single" w:color="auto" w:sz="4" w:space="0"/>
              <w:bottom w:val="nil"/>
              <w:right w:val="single" w:color="auto" w:sz="4" w:space="0"/>
            </w:tcBorders>
            <w:shd w:val="clear" w:color="auto" w:fill="auto"/>
            <w:noWrap/>
          </w:tcPr>
          <w:p>
            <w:pPr>
              <w:spacing w:after="0" w:line="240" w:lineRule="auto"/>
              <w:rPr>
                <w:color w:val="000000"/>
                <w:sz w:val="22"/>
                <w:lang w:eastAsia="ru-RU"/>
              </w:rPr>
            </w:pPr>
            <w:r>
              <w:rPr>
                <w:color w:val="000000"/>
                <w:sz w:val="22"/>
                <w:lang w:eastAsia="ru-RU"/>
              </w:rPr>
              <w:t>Всього грн. з ПДВ *</w:t>
            </w:r>
          </w:p>
        </w:tc>
        <w:tc>
          <w:tcPr>
            <w:tcW w:w="1478" w:type="dxa"/>
            <w:tcBorders>
              <w:top w:val="nil"/>
              <w:left w:val="nil"/>
              <w:bottom w:val="nil"/>
              <w:right w:val="single" w:color="auto" w:sz="4" w:space="0"/>
            </w:tcBorders>
            <w:shd w:val="clear" w:color="auto" w:fill="auto"/>
            <w:noWrap/>
          </w:tcPr>
          <w:p>
            <w:pPr>
              <w:spacing w:after="0" w:line="240" w:lineRule="auto"/>
              <w:rPr>
                <w:color w:val="000000"/>
                <w:sz w:val="22"/>
                <w:lang w:eastAsia="ru-RU"/>
              </w:rPr>
            </w:pPr>
          </w:p>
        </w:tc>
      </w:tr>
      <w:tr>
        <w:tblPrEx>
          <w:tblCellMar>
            <w:top w:w="0" w:type="dxa"/>
            <w:left w:w="108" w:type="dxa"/>
            <w:bottom w:w="0" w:type="dxa"/>
            <w:right w:w="108" w:type="dxa"/>
          </w:tblCellMar>
        </w:tblPrEx>
        <w:trPr>
          <w:trHeight w:val="323" w:hRule="atLeast"/>
        </w:trPr>
        <w:tc>
          <w:tcPr>
            <w:tcW w:w="9857" w:type="dxa"/>
            <w:gridSpan w:val="6"/>
            <w:tcBorders>
              <w:top w:val="single" w:color="auto" w:sz="4" w:space="0"/>
              <w:left w:val="single" w:color="auto" w:sz="4" w:space="0"/>
              <w:bottom w:val="single" w:color="auto" w:sz="4" w:space="0"/>
              <w:right w:val="single" w:color="auto" w:sz="4" w:space="0"/>
            </w:tcBorders>
            <w:shd w:val="clear" w:color="auto" w:fill="auto"/>
            <w:noWrap/>
          </w:tcPr>
          <w:p>
            <w:pPr>
              <w:spacing w:after="0" w:line="240" w:lineRule="auto"/>
              <w:rPr>
                <w:color w:val="000000"/>
                <w:sz w:val="22"/>
                <w:lang w:eastAsia="ru-RU"/>
              </w:rPr>
            </w:pPr>
            <w:r>
              <w:rPr>
                <w:color w:val="000000"/>
                <w:sz w:val="22"/>
                <w:lang w:eastAsia="ru-RU"/>
              </w:rPr>
              <w:t xml:space="preserve">Сума прописом: </w:t>
            </w:r>
          </w:p>
        </w:tc>
      </w:tr>
    </w:tbl>
    <w:p>
      <w:pPr>
        <w:tabs>
          <w:tab w:val="left" w:pos="540"/>
        </w:tabs>
        <w:spacing w:after="0" w:line="240" w:lineRule="auto"/>
        <w:ind w:firstLine="567"/>
        <w:jc w:val="both"/>
        <w:rPr>
          <w:color w:val="000000"/>
          <w:sz w:val="24"/>
          <w:szCs w:val="24"/>
        </w:rPr>
      </w:pPr>
      <w:r>
        <w:rPr>
          <w:color w:val="000000"/>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pPr>
        <w:tabs>
          <w:tab w:val="left" w:pos="540"/>
        </w:tabs>
        <w:spacing w:after="0" w:line="240" w:lineRule="auto"/>
        <w:ind w:firstLine="567"/>
        <w:jc w:val="both"/>
        <w:rPr>
          <w:color w:val="000000"/>
          <w:sz w:val="24"/>
          <w:szCs w:val="24"/>
        </w:rPr>
      </w:pPr>
      <w:r>
        <w:rPr>
          <w:color w:val="000000"/>
          <w:sz w:val="24"/>
          <w:szCs w:val="24"/>
        </w:rPr>
        <w:t xml:space="preserve">2. Ми погоджуємося дотримуватися умов цієї пропозиції протягом  90 календарних днів із дати кінцевого строку подання тендерних пропозицій. </w:t>
      </w:r>
    </w:p>
    <w:p>
      <w:pPr>
        <w:widowControl w:val="0"/>
        <w:tabs>
          <w:tab w:val="left" w:pos="540"/>
        </w:tabs>
        <w:suppressAutoHyphens/>
        <w:autoSpaceDE w:val="0"/>
        <w:spacing w:after="0" w:line="240" w:lineRule="auto"/>
        <w:ind w:firstLine="567"/>
        <w:jc w:val="both"/>
        <w:rPr>
          <w:color w:val="000000"/>
          <w:sz w:val="24"/>
          <w:szCs w:val="24"/>
          <w:lang w:eastAsia="zh-CN"/>
        </w:rPr>
      </w:pPr>
      <w:r>
        <w:rPr>
          <w:color w:val="000000"/>
          <w:sz w:val="24"/>
          <w:szCs w:val="24"/>
          <w:lang w:eastAsia="zh-CN"/>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pPr>
        <w:widowControl w:val="0"/>
        <w:tabs>
          <w:tab w:val="left" w:pos="540"/>
        </w:tabs>
        <w:suppressAutoHyphens/>
        <w:autoSpaceDE w:val="0"/>
        <w:spacing w:after="0" w:line="240" w:lineRule="auto"/>
        <w:ind w:firstLine="567"/>
        <w:jc w:val="both"/>
        <w:rPr>
          <w:color w:val="000000"/>
          <w:sz w:val="24"/>
          <w:szCs w:val="24"/>
          <w:lang w:eastAsia="zh-CN"/>
        </w:rPr>
      </w:pPr>
      <w:r>
        <w:rPr>
          <w:color w:val="000000"/>
          <w:sz w:val="24"/>
          <w:szCs w:val="24"/>
          <w:lang w:eastAsia="zh-CN"/>
        </w:rPr>
        <w:t xml:space="preserve">4. Ми розуміємо та погоджуємося, що ви можете відмінити процедуру закупівлі у разі наявності обставин для цього згідно із Законом. </w:t>
      </w:r>
    </w:p>
    <w:p>
      <w:pPr>
        <w:widowControl w:val="0"/>
        <w:tabs>
          <w:tab w:val="left" w:pos="540"/>
        </w:tabs>
        <w:suppressAutoHyphens/>
        <w:autoSpaceDE w:val="0"/>
        <w:spacing w:after="0" w:line="240" w:lineRule="auto"/>
        <w:ind w:firstLine="567"/>
        <w:jc w:val="both"/>
        <w:rPr>
          <w:color w:val="000000"/>
          <w:sz w:val="24"/>
          <w:szCs w:val="24"/>
          <w:lang w:eastAsia="zh-CN"/>
        </w:rPr>
      </w:pPr>
      <w:r>
        <w:rPr>
          <w:color w:val="000000"/>
          <w:sz w:val="24"/>
          <w:szCs w:val="24"/>
          <w:lang w:eastAsia="zh-CN"/>
        </w:rPr>
        <w:t xml:space="preserve">5. 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на веб-порталі Уповноваженого органу повідомлення про намір укласти договір про закупівлю. </w:t>
      </w:r>
    </w:p>
    <w:p>
      <w:pPr>
        <w:widowControl w:val="0"/>
        <w:tabs>
          <w:tab w:val="left" w:pos="540"/>
        </w:tabs>
        <w:suppressAutoHyphens/>
        <w:autoSpaceDE w:val="0"/>
        <w:spacing w:after="0" w:line="240" w:lineRule="auto"/>
        <w:ind w:firstLine="567"/>
        <w:jc w:val="both"/>
        <w:rPr>
          <w:color w:val="000000"/>
          <w:sz w:val="24"/>
          <w:szCs w:val="24"/>
          <w:lang w:eastAsia="zh-CN"/>
        </w:rPr>
      </w:pPr>
      <w:r>
        <w:rPr>
          <w:color w:val="000000"/>
          <w:sz w:val="24"/>
          <w:szCs w:val="24"/>
          <w:lang w:eastAsia="zh-CN"/>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pPr>
        <w:widowControl w:val="0"/>
        <w:autoSpaceDE w:val="0"/>
        <w:autoSpaceDN w:val="0"/>
        <w:spacing w:after="0" w:line="240" w:lineRule="auto"/>
        <w:ind w:firstLine="708"/>
        <w:jc w:val="both"/>
        <w:rPr>
          <w:i/>
          <w:color w:val="000000"/>
          <w:sz w:val="22"/>
          <w:lang w:eastAsia="ru-RU"/>
        </w:rPr>
      </w:pPr>
      <w:r>
        <w:rPr>
          <w:i/>
          <w:color w:val="000000"/>
          <w:sz w:val="22"/>
          <w:lang w:eastAsia="ru-RU"/>
        </w:rPr>
        <w:t xml:space="preserve">* заповнюється учасником, що є платником податку на додану вартість </w:t>
      </w:r>
    </w:p>
    <w:p>
      <w:pPr>
        <w:widowControl w:val="0"/>
        <w:autoSpaceDE w:val="0"/>
        <w:autoSpaceDN w:val="0"/>
        <w:spacing w:after="0" w:line="240" w:lineRule="auto"/>
        <w:ind w:firstLine="708"/>
        <w:jc w:val="both"/>
        <w:rPr>
          <w:i/>
          <w:color w:val="000000"/>
          <w:sz w:val="22"/>
          <w:lang w:eastAsia="ru-RU"/>
        </w:rPr>
      </w:pPr>
      <w:r>
        <w:rPr>
          <w:i/>
          <w:color w:val="000000"/>
          <w:sz w:val="22"/>
          <w:lang w:eastAsia="ru-RU"/>
        </w:rPr>
        <w:t>** цінова пропозиція учасника не платника ПДВ не повинна перевищувати орієнтовну вартість закупівель.</w:t>
      </w:r>
    </w:p>
    <w:p>
      <w:pPr>
        <w:spacing w:after="0" w:line="240" w:lineRule="auto"/>
        <w:ind w:firstLine="480"/>
        <w:jc w:val="both"/>
        <w:rPr>
          <w:i/>
          <w:color w:val="000000"/>
          <w:sz w:val="22"/>
          <w:lang w:eastAsia="ru-RU"/>
        </w:rPr>
      </w:pPr>
      <w:r>
        <w:rPr>
          <w:i/>
          <w:color w:val="000000"/>
          <w:sz w:val="22"/>
          <w:lang w:eastAsia="ru-RU"/>
        </w:rPr>
        <w:t>*Ціна пропозиції включає в себе всі витрати на доставку, податки і збори, необхідні платежі, що сплачуються або мають бути сплачені Учасником, згідно із законодавством України.</w:t>
      </w:r>
    </w:p>
    <w:p>
      <w:pPr>
        <w:spacing w:after="0" w:line="240" w:lineRule="auto"/>
        <w:ind w:firstLine="454"/>
        <w:jc w:val="both"/>
        <w:rPr>
          <w:color w:val="000000"/>
          <w:sz w:val="22"/>
          <w:lang w:eastAsia="ru-RU"/>
        </w:rPr>
      </w:pPr>
    </w:p>
    <w:p>
      <w:pPr>
        <w:spacing w:after="0" w:line="240" w:lineRule="auto"/>
        <w:ind w:firstLine="454"/>
        <w:jc w:val="both"/>
        <w:rPr>
          <w:color w:val="000000"/>
          <w:sz w:val="22"/>
          <w:lang w:eastAsia="ru-RU"/>
        </w:rPr>
      </w:pPr>
      <w:r>
        <w:rPr>
          <w:color w:val="000000"/>
          <w:sz w:val="22"/>
          <w:lang w:eastAsia="ru-RU"/>
        </w:rPr>
        <w:t xml:space="preserve"> (дата)      (Підпис уповноваженої особи, завірений печаткою (за наявності))</w:t>
      </w:r>
    </w:p>
    <w:p>
      <w:pPr>
        <w:spacing w:after="0" w:line="240" w:lineRule="auto"/>
        <w:jc w:val="right"/>
        <w:rPr>
          <w:color w:val="000000"/>
          <w:sz w:val="22"/>
        </w:rPr>
      </w:pPr>
    </w:p>
    <w:sectPr>
      <w:pgSz w:w="11906" w:h="16838"/>
      <w:pgMar w:top="850" w:right="850" w:bottom="850"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mbria">
    <w:panose1 w:val="02040503050406030204"/>
    <w:charset w:val="CC"/>
    <w:family w:val="roman"/>
    <w:pitch w:val="default"/>
    <w:sig w:usb0="E00002FF" w:usb1="400004FF" w:usb2="00000000" w:usb3="00000000" w:csb0="2000019F" w:csb1="00000000"/>
  </w:font>
  <w:font w:name="Tahoma">
    <w:panose1 w:val="020B0604030504040204"/>
    <w:charset w:val="CC"/>
    <w:family w:val="swiss"/>
    <w:pitch w:val="default"/>
    <w:sig w:usb0="E1002EFF" w:usb1="C000605B" w:usb2="00000029" w:usb3="00000000" w:csb0="200101FF" w:csb1="20280000"/>
  </w:font>
  <w:font w:name="Antiqua">
    <w:altName w:val="Microsoft YaHei"/>
    <w:panose1 w:val="00000000000000000000"/>
    <w:charset w:val="00"/>
    <w:family w:val="swiss"/>
    <w:pitch w:val="default"/>
    <w:sig w:usb0="00000000" w:usb1="00000000" w:usb2="00000000" w:usb3="00000000" w:csb0="00000005" w:csb1="00000000"/>
  </w:font>
  <w:font w:name="Microsoft YaHei">
    <w:panose1 w:val="020B0503020204020204"/>
    <w:charset w:val="86"/>
    <w:family w:val="auto"/>
    <w:pitch w:val="default"/>
    <w:sig w:usb0="80000287" w:usb1="280F3C52" w:usb2="00000016" w:usb3="00000000" w:csb0="0004001F" w:csb1="00000000"/>
  </w:font>
  <w:font w:name="Symbol">
    <w:panose1 w:val="05050102010706020507"/>
    <w:charset w:val="02"/>
    <w:family w:val="roman"/>
    <w:pitch w:val="default"/>
    <w:sig w:usb0="00000000" w:usb1="00000000" w:usb2="00000000" w:usb3="00000000" w:csb0="80000000" w:csb1="00000000"/>
  </w:font>
  <w:font w:name="Times New Roman CYR">
    <w:altName w:val="Times New Roman"/>
    <w:panose1 w:val="02020603050405020304"/>
    <w:charset w:val="CC"/>
    <w:family w:val="roman"/>
    <w:pitch w:val="default"/>
    <w:sig w:usb0="00000000" w:usb1="00000000" w:usb2="00000009" w:usb3="00000000" w:csb0="000001FF" w:csb1="00000000"/>
  </w:font>
  <w:font w:name="Mangal">
    <w:panose1 w:val="02040503050203030202"/>
    <w:charset w:val="00"/>
    <w:family w:val="roman"/>
    <w:pitch w:val="default"/>
    <w:sig w:usb0="00008003" w:usb1="00000000" w:usb2="00000000" w:usb3="00000000" w:csb0="00000001" w:csb1="00000000"/>
  </w:font>
  <w:font w:name="Andale Sans UI">
    <w:altName w:val="Times New Roman"/>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7468F3"/>
    <w:multiLevelType w:val="multilevel"/>
    <w:tmpl w:val="017468F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20811E97"/>
    <w:multiLevelType w:val="multilevel"/>
    <w:tmpl w:val="20811E97"/>
    <w:lvl w:ilvl="0" w:tentative="0">
      <w:start w:val="4"/>
      <w:numFmt w:val="decimal"/>
      <w:lvlText w:val="%1."/>
      <w:lvlJc w:val="left"/>
      <w:pPr>
        <w:tabs>
          <w:tab w:val="left" w:pos="720"/>
        </w:tabs>
        <w:ind w:left="720" w:hanging="360"/>
      </w:pPr>
      <w:rPr>
        <w:rFonts w:hint="default"/>
      </w:rPr>
    </w:lvl>
    <w:lvl w:ilvl="1" w:tentative="0">
      <w:start w:val="0"/>
      <w:numFmt w:val="none"/>
      <w:lvlText w:val=""/>
      <w:lvlJc w:val="left"/>
      <w:pPr>
        <w:tabs>
          <w:tab w:val="left" w:pos="360"/>
        </w:tabs>
      </w:pPr>
    </w:lvl>
    <w:lvl w:ilvl="2" w:tentative="0">
      <w:start w:val="0"/>
      <w:numFmt w:val="none"/>
      <w:lvlText w:val=""/>
      <w:lvlJc w:val="left"/>
      <w:pPr>
        <w:tabs>
          <w:tab w:val="left" w:pos="360"/>
        </w:tabs>
      </w:pPr>
    </w:lvl>
    <w:lvl w:ilvl="3" w:tentative="0">
      <w:start w:val="0"/>
      <w:numFmt w:val="none"/>
      <w:lvlText w:val=""/>
      <w:lvlJc w:val="left"/>
      <w:pPr>
        <w:tabs>
          <w:tab w:val="left" w:pos="360"/>
        </w:tabs>
      </w:pPr>
    </w:lvl>
    <w:lvl w:ilvl="4" w:tentative="0">
      <w:start w:val="0"/>
      <w:numFmt w:val="none"/>
      <w:lvlText w:val=""/>
      <w:lvlJc w:val="left"/>
      <w:pPr>
        <w:tabs>
          <w:tab w:val="left" w:pos="360"/>
        </w:tabs>
      </w:pPr>
    </w:lvl>
    <w:lvl w:ilvl="5" w:tentative="0">
      <w:start w:val="0"/>
      <w:numFmt w:val="none"/>
      <w:lvlText w:val=""/>
      <w:lvlJc w:val="left"/>
      <w:pPr>
        <w:tabs>
          <w:tab w:val="left" w:pos="360"/>
        </w:tabs>
      </w:pPr>
    </w:lvl>
    <w:lvl w:ilvl="6" w:tentative="0">
      <w:start w:val="0"/>
      <w:numFmt w:val="none"/>
      <w:lvlText w:val=""/>
      <w:lvlJc w:val="left"/>
      <w:pPr>
        <w:tabs>
          <w:tab w:val="left" w:pos="360"/>
        </w:tabs>
      </w:pPr>
    </w:lvl>
    <w:lvl w:ilvl="7" w:tentative="0">
      <w:start w:val="0"/>
      <w:numFmt w:val="none"/>
      <w:lvlText w:val=""/>
      <w:lvlJc w:val="left"/>
      <w:pPr>
        <w:tabs>
          <w:tab w:val="left" w:pos="360"/>
        </w:tabs>
      </w:pPr>
    </w:lvl>
    <w:lvl w:ilvl="8" w:tentative="0">
      <w:start w:val="0"/>
      <w:numFmt w:val="none"/>
      <w:lvlText w:val=""/>
      <w:lvlJc w:val="left"/>
      <w:pPr>
        <w:tabs>
          <w:tab w:val="left" w:pos="360"/>
        </w:tabs>
      </w:pPr>
    </w:lvl>
  </w:abstractNum>
  <w:abstractNum w:abstractNumId="2">
    <w:nsid w:val="2B01053E"/>
    <w:multiLevelType w:val="multilevel"/>
    <w:tmpl w:val="2B01053E"/>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3">
    <w:nsid w:val="2DB07A52"/>
    <w:multiLevelType w:val="multilevel"/>
    <w:tmpl w:val="2DB07A52"/>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4">
    <w:nsid w:val="32005665"/>
    <w:multiLevelType w:val="multilevel"/>
    <w:tmpl w:val="32005665"/>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5">
    <w:nsid w:val="365238DC"/>
    <w:multiLevelType w:val="multilevel"/>
    <w:tmpl w:val="365238DC"/>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6">
    <w:nsid w:val="3E11424A"/>
    <w:multiLevelType w:val="multilevel"/>
    <w:tmpl w:val="3E11424A"/>
    <w:lvl w:ilvl="0" w:tentative="0">
      <w:start w:val="19"/>
      <w:numFmt w:val="bullet"/>
      <w:lvlText w:val="-"/>
      <w:lvlJc w:val="left"/>
      <w:pPr>
        <w:tabs>
          <w:tab w:val="left" w:pos="720"/>
        </w:tabs>
        <w:ind w:left="720" w:hanging="360"/>
      </w:pPr>
      <w:rPr>
        <w:rFonts w:hint="default" w:ascii="Times New Roman" w:hAnsi="Times New Roman" w:eastAsia="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7">
    <w:nsid w:val="4C065475"/>
    <w:multiLevelType w:val="multilevel"/>
    <w:tmpl w:val="4C065475"/>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8">
    <w:nsid w:val="567B05A8"/>
    <w:multiLevelType w:val="multilevel"/>
    <w:tmpl w:val="567B05A8"/>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9">
    <w:nsid w:val="679C1EEE"/>
    <w:multiLevelType w:val="multilevel"/>
    <w:tmpl w:val="679C1EEE"/>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0">
    <w:nsid w:val="78C74336"/>
    <w:multiLevelType w:val="multilevel"/>
    <w:tmpl w:val="78C74336"/>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1">
    <w:nsid w:val="7F29205C"/>
    <w:multiLevelType w:val="multilevel"/>
    <w:tmpl w:val="7F29205C"/>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5"/>
  </w:num>
  <w:num w:numId="2">
    <w:abstractNumId w:val="0"/>
  </w:num>
  <w:num w:numId="3">
    <w:abstractNumId w:val="2"/>
  </w:num>
  <w:num w:numId="4">
    <w:abstractNumId w:val="11"/>
  </w:num>
  <w:num w:numId="5">
    <w:abstractNumId w:val="3"/>
  </w:num>
  <w:num w:numId="6">
    <w:abstractNumId w:val="4"/>
  </w:num>
  <w:num w:numId="7">
    <w:abstractNumId w:val="10"/>
  </w:num>
  <w:num w:numId="8">
    <w:abstractNumId w:val="8"/>
  </w:num>
  <w:num w:numId="9">
    <w:abstractNumId w:val="7"/>
  </w:num>
  <w:num w:numId="10">
    <w:abstractNumId w:val="9"/>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08"/>
  <w:hyphenationZone w:val="425"/>
  <w:drawingGridHorizontalSpacing w:val="140"/>
  <w:displayHorizontalDrawingGridEvery w:val="2"/>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9E9"/>
    <w:rsid w:val="00001245"/>
    <w:rsid w:val="00003BCC"/>
    <w:rsid w:val="00005221"/>
    <w:rsid w:val="00005748"/>
    <w:rsid w:val="000058B8"/>
    <w:rsid w:val="00006CC3"/>
    <w:rsid w:val="00007E43"/>
    <w:rsid w:val="000107B3"/>
    <w:rsid w:val="000109A4"/>
    <w:rsid w:val="00011A66"/>
    <w:rsid w:val="000125E5"/>
    <w:rsid w:val="00013CDA"/>
    <w:rsid w:val="00014B36"/>
    <w:rsid w:val="000153FD"/>
    <w:rsid w:val="000205E4"/>
    <w:rsid w:val="00021191"/>
    <w:rsid w:val="000235EF"/>
    <w:rsid w:val="00023B64"/>
    <w:rsid w:val="00025839"/>
    <w:rsid w:val="00026392"/>
    <w:rsid w:val="00033A15"/>
    <w:rsid w:val="00034115"/>
    <w:rsid w:val="00035A82"/>
    <w:rsid w:val="00035E6A"/>
    <w:rsid w:val="000413B5"/>
    <w:rsid w:val="0004359A"/>
    <w:rsid w:val="00043E34"/>
    <w:rsid w:val="000459C6"/>
    <w:rsid w:val="00047DA9"/>
    <w:rsid w:val="00051C9A"/>
    <w:rsid w:val="00051DB4"/>
    <w:rsid w:val="000557B6"/>
    <w:rsid w:val="00055900"/>
    <w:rsid w:val="00060569"/>
    <w:rsid w:val="000643CB"/>
    <w:rsid w:val="00067E8B"/>
    <w:rsid w:val="00072489"/>
    <w:rsid w:val="000758CB"/>
    <w:rsid w:val="000759EC"/>
    <w:rsid w:val="00077089"/>
    <w:rsid w:val="00081B20"/>
    <w:rsid w:val="000832C3"/>
    <w:rsid w:val="000832D0"/>
    <w:rsid w:val="00083885"/>
    <w:rsid w:val="0008494A"/>
    <w:rsid w:val="0008568F"/>
    <w:rsid w:val="0008648D"/>
    <w:rsid w:val="000877C7"/>
    <w:rsid w:val="00090037"/>
    <w:rsid w:val="0009016D"/>
    <w:rsid w:val="000922B4"/>
    <w:rsid w:val="00092998"/>
    <w:rsid w:val="0009339D"/>
    <w:rsid w:val="000934C5"/>
    <w:rsid w:val="00093DD1"/>
    <w:rsid w:val="000943ED"/>
    <w:rsid w:val="00094D35"/>
    <w:rsid w:val="00095047"/>
    <w:rsid w:val="00095538"/>
    <w:rsid w:val="00097D69"/>
    <w:rsid w:val="000A2349"/>
    <w:rsid w:val="000A2517"/>
    <w:rsid w:val="000A2694"/>
    <w:rsid w:val="000A269F"/>
    <w:rsid w:val="000A283E"/>
    <w:rsid w:val="000A67F3"/>
    <w:rsid w:val="000B5C0F"/>
    <w:rsid w:val="000B6CED"/>
    <w:rsid w:val="000C1B0C"/>
    <w:rsid w:val="000C281E"/>
    <w:rsid w:val="000C326F"/>
    <w:rsid w:val="000C51EA"/>
    <w:rsid w:val="000C6CB8"/>
    <w:rsid w:val="000C791E"/>
    <w:rsid w:val="000D2CA5"/>
    <w:rsid w:val="000D326A"/>
    <w:rsid w:val="000D379D"/>
    <w:rsid w:val="000D4B4D"/>
    <w:rsid w:val="000D6DC0"/>
    <w:rsid w:val="000D747F"/>
    <w:rsid w:val="000D7A52"/>
    <w:rsid w:val="000E01F6"/>
    <w:rsid w:val="000E1B61"/>
    <w:rsid w:val="000E2F06"/>
    <w:rsid w:val="000E3069"/>
    <w:rsid w:val="000E5DC8"/>
    <w:rsid w:val="000E5FF2"/>
    <w:rsid w:val="000E7D60"/>
    <w:rsid w:val="000F03A8"/>
    <w:rsid w:val="000F2872"/>
    <w:rsid w:val="000F28D0"/>
    <w:rsid w:val="000F2D2D"/>
    <w:rsid w:val="000F3B5A"/>
    <w:rsid w:val="000F3EE8"/>
    <w:rsid w:val="000F419E"/>
    <w:rsid w:val="000F4F25"/>
    <w:rsid w:val="000F5886"/>
    <w:rsid w:val="00100531"/>
    <w:rsid w:val="00102265"/>
    <w:rsid w:val="001049F7"/>
    <w:rsid w:val="0010646C"/>
    <w:rsid w:val="00111D3C"/>
    <w:rsid w:val="00113877"/>
    <w:rsid w:val="00114201"/>
    <w:rsid w:val="00114D8F"/>
    <w:rsid w:val="00116E26"/>
    <w:rsid w:val="001201D3"/>
    <w:rsid w:val="00120B5E"/>
    <w:rsid w:val="0012263B"/>
    <w:rsid w:val="00122B39"/>
    <w:rsid w:val="00123F57"/>
    <w:rsid w:val="001241F8"/>
    <w:rsid w:val="001242C1"/>
    <w:rsid w:val="0012540C"/>
    <w:rsid w:val="001268F7"/>
    <w:rsid w:val="00127CD1"/>
    <w:rsid w:val="001300B9"/>
    <w:rsid w:val="00130C65"/>
    <w:rsid w:val="00130EAA"/>
    <w:rsid w:val="001315E7"/>
    <w:rsid w:val="00131A02"/>
    <w:rsid w:val="00133357"/>
    <w:rsid w:val="0013423F"/>
    <w:rsid w:val="001364DB"/>
    <w:rsid w:val="00141A9C"/>
    <w:rsid w:val="00142701"/>
    <w:rsid w:val="00142A2D"/>
    <w:rsid w:val="00142B3F"/>
    <w:rsid w:val="00143C7E"/>
    <w:rsid w:val="0014434F"/>
    <w:rsid w:val="001460FB"/>
    <w:rsid w:val="0014702D"/>
    <w:rsid w:val="00150AE8"/>
    <w:rsid w:val="00154028"/>
    <w:rsid w:val="00156F44"/>
    <w:rsid w:val="001614EE"/>
    <w:rsid w:val="00162C2A"/>
    <w:rsid w:val="00163915"/>
    <w:rsid w:val="0016728F"/>
    <w:rsid w:val="00167ABC"/>
    <w:rsid w:val="00170D41"/>
    <w:rsid w:val="0017267D"/>
    <w:rsid w:val="00176CFA"/>
    <w:rsid w:val="001811ED"/>
    <w:rsid w:val="00182354"/>
    <w:rsid w:val="0018434C"/>
    <w:rsid w:val="0018525F"/>
    <w:rsid w:val="00185D2C"/>
    <w:rsid w:val="00186A17"/>
    <w:rsid w:val="00186E16"/>
    <w:rsid w:val="00191C51"/>
    <w:rsid w:val="00191EF3"/>
    <w:rsid w:val="00191FEB"/>
    <w:rsid w:val="001927EE"/>
    <w:rsid w:val="00196718"/>
    <w:rsid w:val="001A0A2A"/>
    <w:rsid w:val="001A1C9E"/>
    <w:rsid w:val="001A3E04"/>
    <w:rsid w:val="001A3E27"/>
    <w:rsid w:val="001A5470"/>
    <w:rsid w:val="001B0328"/>
    <w:rsid w:val="001B0537"/>
    <w:rsid w:val="001B09F2"/>
    <w:rsid w:val="001B1206"/>
    <w:rsid w:val="001B1EC7"/>
    <w:rsid w:val="001B295F"/>
    <w:rsid w:val="001B5163"/>
    <w:rsid w:val="001B5F67"/>
    <w:rsid w:val="001B70CD"/>
    <w:rsid w:val="001B7577"/>
    <w:rsid w:val="001B76A6"/>
    <w:rsid w:val="001B7CD1"/>
    <w:rsid w:val="001C03AB"/>
    <w:rsid w:val="001C3798"/>
    <w:rsid w:val="001C3B98"/>
    <w:rsid w:val="001C70A9"/>
    <w:rsid w:val="001D15C3"/>
    <w:rsid w:val="001D2F87"/>
    <w:rsid w:val="001D3870"/>
    <w:rsid w:val="001D3B0B"/>
    <w:rsid w:val="001D3EF2"/>
    <w:rsid w:val="001D643E"/>
    <w:rsid w:val="001D6957"/>
    <w:rsid w:val="001D70A6"/>
    <w:rsid w:val="001D7611"/>
    <w:rsid w:val="001E2142"/>
    <w:rsid w:val="001E2A22"/>
    <w:rsid w:val="001E3958"/>
    <w:rsid w:val="001E3AB2"/>
    <w:rsid w:val="001E40EA"/>
    <w:rsid w:val="001E417A"/>
    <w:rsid w:val="001E68B4"/>
    <w:rsid w:val="001F0129"/>
    <w:rsid w:val="001F0FAA"/>
    <w:rsid w:val="001F11C0"/>
    <w:rsid w:val="001F1DC1"/>
    <w:rsid w:val="001F1DFF"/>
    <w:rsid w:val="001F353E"/>
    <w:rsid w:val="001F4A8A"/>
    <w:rsid w:val="001F4AF9"/>
    <w:rsid w:val="001F4C34"/>
    <w:rsid w:val="001F53C4"/>
    <w:rsid w:val="001F5802"/>
    <w:rsid w:val="001F597F"/>
    <w:rsid w:val="001F5F0F"/>
    <w:rsid w:val="001F6590"/>
    <w:rsid w:val="002017DE"/>
    <w:rsid w:val="00202672"/>
    <w:rsid w:val="002077A0"/>
    <w:rsid w:val="00207FA5"/>
    <w:rsid w:val="00210EE0"/>
    <w:rsid w:val="00214D70"/>
    <w:rsid w:val="00214EE3"/>
    <w:rsid w:val="00215AFC"/>
    <w:rsid w:val="00215FFA"/>
    <w:rsid w:val="00216447"/>
    <w:rsid w:val="002214B8"/>
    <w:rsid w:val="002238F7"/>
    <w:rsid w:val="00223EF1"/>
    <w:rsid w:val="0022473E"/>
    <w:rsid w:val="002258D0"/>
    <w:rsid w:val="00225EE4"/>
    <w:rsid w:val="00226E4E"/>
    <w:rsid w:val="002322FA"/>
    <w:rsid w:val="002326A6"/>
    <w:rsid w:val="002328D2"/>
    <w:rsid w:val="00234C73"/>
    <w:rsid w:val="002355B6"/>
    <w:rsid w:val="00236765"/>
    <w:rsid w:val="002376C9"/>
    <w:rsid w:val="00240026"/>
    <w:rsid w:val="00240DE5"/>
    <w:rsid w:val="00241066"/>
    <w:rsid w:val="00241F17"/>
    <w:rsid w:val="00242FF8"/>
    <w:rsid w:val="0024451A"/>
    <w:rsid w:val="002450A2"/>
    <w:rsid w:val="002464B8"/>
    <w:rsid w:val="00246C3E"/>
    <w:rsid w:val="00247620"/>
    <w:rsid w:val="00250825"/>
    <w:rsid w:val="0025197E"/>
    <w:rsid w:val="00252BAB"/>
    <w:rsid w:val="00253112"/>
    <w:rsid w:val="00253C35"/>
    <w:rsid w:val="00255738"/>
    <w:rsid w:val="00260422"/>
    <w:rsid w:val="00262504"/>
    <w:rsid w:val="00263417"/>
    <w:rsid w:val="00265AE8"/>
    <w:rsid w:val="002661C1"/>
    <w:rsid w:val="00267262"/>
    <w:rsid w:val="002700A6"/>
    <w:rsid w:val="00271BDD"/>
    <w:rsid w:val="002731CB"/>
    <w:rsid w:val="002736E7"/>
    <w:rsid w:val="002741F2"/>
    <w:rsid w:val="00276146"/>
    <w:rsid w:val="002767E0"/>
    <w:rsid w:val="00277A98"/>
    <w:rsid w:val="00277F02"/>
    <w:rsid w:val="002800F0"/>
    <w:rsid w:val="002807FA"/>
    <w:rsid w:val="00281DC3"/>
    <w:rsid w:val="002839FB"/>
    <w:rsid w:val="00284F7A"/>
    <w:rsid w:val="00285CD5"/>
    <w:rsid w:val="00290459"/>
    <w:rsid w:val="00290BBD"/>
    <w:rsid w:val="002915ED"/>
    <w:rsid w:val="002938D2"/>
    <w:rsid w:val="00293E10"/>
    <w:rsid w:val="00294F71"/>
    <w:rsid w:val="002955D6"/>
    <w:rsid w:val="002955DE"/>
    <w:rsid w:val="0029721F"/>
    <w:rsid w:val="002A1429"/>
    <w:rsid w:val="002A2B38"/>
    <w:rsid w:val="002A4C37"/>
    <w:rsid w:val="002A50F2"/>
    <w:rsid w:val="002A62BA"/>
    <w:rsid w:val="002A7754"/>
    <w:rsid w:val="002A7ADA"/>
    <w:rsid w:val="002B0C5B"/>
    <w:rsid w:val="002B2990"/>
    <w:rsid w:val="002B35F5"/>
    <w:rsid w:val="002B461B"/>
    <w:rsid w:val="002B513C"/>
    <w:rsid w:val="002C297F"/>
    <w:rsid w:val="002C5AC3"/>
    <w:rsid w:val="002C5AE8"/>
    <w:rsid w:val="002C73BF"/>
    <w:rsid w:val="002D0CE3"/>
    <w:rsid w:val="002D1E42"/>
    <w:rsid w:val="002D2368"/>
    <w:rsid w:val="002D3198"/>
    <w:rsid w:val="002D3998"/>
    <w:rsid w:val="002D4B51"/>
    <w:rsid w:val="002E10C0"/>
    <w:rsid w:val="002E13A3"/>
    <w:rsid w:val="002E1729"/>
    <w:rsid w:val="002E17FB"/>
    <w:rsid w:val="002E2EAB"/>
    <w:rsid w:val="002E3691"/>
    <w:rsid w:val="002E54E3"/>
    <w:rsid w:val="002F1651"/>
    <w:rsid w:val="002F17CB"/>
    <w:rsid w:val="002F2040"/>
    <w:rsid w:val="002F4B60"/>
    <w:rsid w:val="002F5D06"/>
    <w:rsid w:val="002F6B3F"/>
    <w:rsid w:val="00300BBA"/>
    <w:rsid w:val="00300C6C"/>
    <w:rsid w:val="00301BF9"/>
    <w:rsid w:val="00303786"/>
    <w:rsid w:val="003042DB"/>
    <w:rsid w:val="00304647"/>
    <w:rsid w:val="00306328"/>
    <w:rsid w:val="0031060D"/>
    <w:rsid w:val="00312095"/>
    <w:rsid w:val="003124CC"/>
    <w:rsid w:val="00312BFA"/>
    <w:rsid w:val="00312CD4"/>
    <w:rsid w:val="00314877"/>
    <w:rsid w:val="003203C0"/>
    <w:rsid w:val="003204CA"/>
    <w:rsid w:val="00323507"/>
    <w:rsid w:val="003252BC"/>
    <w:rsid w:val="00327E14"/>
    <w:rsid w:val="00331147"/>
    <w:rsid w:val="00334EDC"/>
    <w:rsid w:val="00336C75"/>
    <w:rsid w:val="003400B4"/>
    <w:rsid w:val="0034155C"/>
    <w:rsid w:val="00341896"/>
    <w:rsid w:val="0034190F"/>
    <w:rsid w:val="003419F7"/>
    <w:rsid w:val="00344222"/>
    <w:rsid w:val="00344347"/>
    <w:rsid w:val="003448EA"/>
    <w:rsid w:val="00346246"/>
    <w:rsid w:val="00346ECF"/>
    <w:rsid w:val="00347341"/>
    <w:rsid w:val="00350AA2"/>
    <w:rsid w:val="00354DEC"/>
    <w:rsid w:val="00357CE9"/>
    <w:rsid w:val="00360B53"/>
    <w:rsid w:val="00362FCE"/>
    <w:rsid w:val="00371356"/>
    <w:rsid w:val="00373906"/>
    <w:rsid w:val="00374A87"/>
    <w:rsid w:val="00376530"/>
    <w:rsid w:val="0037668F"/>
    <w:rsid w:val="00376E5F"/>
    <w:rsid w:val="00377499"/>
    <w:rsid w:val="003809FB"/>
    <w:rsid w:val="00381186"/>
    <w:rsid w:val="00381724"/>
    <w:rsid w:val="003838FD"/>
    <w:rsid w:val="0038408A"/>
    <w:rsid w:val="00391AB6"/>
    <w:rsid w:val="0039425D"/>
    <w:rsid w:val="00394BE1"/>
    <w:rsid w:val="00394DA3"/>
    <w:rsid w:val="00395566"/>
    <w:rsid w:val="00395905"/>
    <w:rsid w:val="00396573"/>
    <w:rsid w:val="00396FF1"/>
    <w:rsid w:val="00397804"/>
    <w:rsid w:val="003A3654"/>
    <w:rsid w:val="003A4D39"/>
    <w:rsid w:val="003A76D4"/>
    <w:rsid w:val="003A78E9"/>
    <w:rsid w:val="003A7CAB"/>
    <w:rsid w:val="003B0833"/>
    <w:rsid w:val="003B1F60"/>
    <w:rsid w:val="003B3108"/>
    <w:rsid w:val="003B5A98"/>
    <w:rsid w:val="003B5FD9"/>
    <w:rsid w:val="003B7551"/>
    <w:rsid w:val="003B7D44"/>
    <w:rsid w:val="003C0EE9"/>
    <w:rsid w:val="003C0F0D"/>
    <w:rsid w:val="003C162B"/>
    <w:rsid w:val="003C2008"/>
    <w:rsid w:val="003C368A"/>
    <w:rsid w:val="003C3C04"/>
    <w:rsid w:val="003C4172"/>
    <w:rsid w:val="003C536D"/>
    <w:rsid w:val="003C57A8"/>
    <w:rsid w:val="003C6B04"/>
    <w:rsid w:val="003D1299"/>
    <w:rsid w:val="003D1E32"/>
    <w:rsid w:val="003D2BB9"/>
    <w:rsid w:val="003D2E80"/>
    <w:rsid w:val="003D3636"/>
    <w:rsid w:val="003D4488"/>
    <w:rsid w:val="003D4A63"/>
    <w:rsid w:val="003D4CFA"/>
    <w:rsid w:val="003D74A5"/>
    <w:rsid w:val="003D7E72"/>
    <w:rsid w:val="003E1098"/>
    <w:rsid w:val="003E21A1"/>
    <w:rsid w:val="003E22EF"/>
    <w:rsid w:val="003E2FC5"/>
    <w:rsid w:val="003E39BC"/>
    <w:rsid w:val="003E73B7"/>
    <w:rsid w:val="003F00A9"/>
    <w:rsid w:val="003F04AA"/>
    <w:rsid w:val="003F0BFE"/>
    <w:rsid w:val="003F1028"/>
    <w:rsid w:val="003F120C"/>
    <w:rsid w:val="003F25F8"/>
    <w:rsid w:val="003F3CDE"/>
    <w:rsid w:val="003F4132"/>
    <w:rsid w:val="003F4D1B"/>
    <w:rsid w:val="003F6596"/>
    <w:rsid w:val="00404267"/>
    <w:rsid w:val="0040549D"/>
    <w:rsid w:val="00407F2A"/>
    <w:rsid w:val="00407FE9"/>
    <w:rsid w:val="00407FF5"/>
    <w:rsid w:val="00412101"/>
    <w:rsid w:val="004124CF"/>
    <w:rsid w:val="00420B27"/>
    <w:rsid w:val="00421139"/>
    <w:rsid w:val="00421A51"/>
    <w:rsid w:val="0042269F"/>
    <w:rsid w:val="00423E68"/>
    <w:rsid w:val="004259AE"/>
    <w:rsid w:val="0042627C"/>
    <w:rsid w:val="004268E2"/>
    <w:rsid w:val="00430429"/>
    <w:rsid w:val="0043129B"/>
    <w:rsid w:val="00432E77"/>
    <w:rsid w:val="00435647"/>
    <w:rsid w:val="00435FA6"/>
    <w:rsid w:val="00436222"/>
    <w:rsid w:val="00437180"/>
    <w:rsid w:val="00437F17"/>
    <w:rsid w:val="0044459E"/>
    <w:rsid w:val="00444D48"/>
    <w:rsid w:val="004470AA"/>
    <w:rsid w:val="00447E05"/>
    <w:rsid w:val="00450504"/>
    <w:rsid w:val="00450509"/>
    <w:rsid w:val="004523DD"/>
    <w:rsid w:val="00454EB5"/>
    <w:rsid w:val="00455A74"/>
    <w:rsid w:val="00456C36"/>
    <w:rsid w:val="00460A3E"/>
    <w:rsid w:val="00461BF2"/>
    <w:rsid w:val="00462347"/>
    <w:rsid w:val="004635B6"/>
    <w:rsid w:val="004643D3"/>
    <w:rsid w:val="004659FB"/>
    <w:rsid w:val="0047135D"/>
    <w:rsid w:val="00477BBF"/>
    <w:rsid w:val="00480E84"/>
    <w:rsid w:val="00481501"/>
    <w:rsid w:val="00483630"/>
    <w:rsid w:val="00484DE2"/>
    <w:rsid w:val="004857EC"/>
    <w:rsid w:val="00485E5B"/>
    <w:rsid w:val="004863CB"/>
    <w:rsid w:val="00486A9E"/>
    <w:rsid w:val="00486E1C"/>
    <w:rsid w:val="004878DD"/>
    <w:rsid w:val="00490EB2"/>
    <w:rsid w:val="0049170B"/>
    <w:rsid w:val="00491FB2"/>
    <w:rsid w:val="004934E8"/>
    <w:rsid w:val="00493D15"/>
    <w:rsid w:val="004940B9"/>
    <w:rsid w:val="0049487C"/>
    <w:rsid w:val="00495689"/>
    <w:rsid w:val="004A03DD"/>
    <w:rsid w:val="004A56A4"/>
    <w:rsid w:val="004A5A7D"/>
    <w:rsid w:val="004A71B1"/>
    <w:rsid w:val="004A77C9"/>
    <w:rsid w:val="004A78AD"/>
    <w:rsid w:val="004A78B5"/>
    <w:rsid w:val="004B127A"/>
    <w:rsid w:val="004B153A"/>
    <w:rsid w:val="004B21C1"/>
    <w:rsid w:val="004B278B"/>
    <w:rsid w:val="004B2883"/>
    <w:rsid w:val="004B48A2"/>
    <w:rsid w:val="004B52C8"/>
    <w:rsid w:val="004B52D6"/>
    <w:rsid w:val="004B5AA4"/>
    <w:rsid w:val="004B5DE6"/>
    <w:rsid w:val="004C052C"/>
    <w:rsid w:val="004C25DC"/>
    <w:rsid w:val="004C26EC"/>
    <w:rsid w:val="004C2A3D"/>
    <w:rsid w:val="004C455B"/>
    <w:rsid w:val="004C52DC"/>
    <w:rsid w:val="004C5614"/>
    <w:rsid w:val="004C5C4C"/>
    <w:rsid w:val="004D062D"/>
    <w:rsid w:val="004D2186"/>
    <w:rsid w:val="004D3423"/>
    <w:rsid w:val="004D39B5"/>
    <w:rsid w:val="004D5A25"/>
    <w:rsid w:val="004D78CE"/>
    <w:rsid w:val="004E0FB6"/>
    <w:rsid w:val="004E1093"/>
    <w:rsid w:val="004E22B0"/>
    <w:rsid w:val="004E27BB"/>
    <w:rsid w:val="004E381C"/>
    <w:rsid w:val="004E4213"/>
    <w:rsid w:val="004E5A83"/>
    <w:rsid w:val="004E6A32"/>
    <w:rsid w:val="004E7842"/>
    <w:rsid w:val="004E7FD9"/>
    <w:rsid w:val="004F225B"/>
    <w:rsid w:val="004F272B"/>
    <w:rsid w:val="004F2B46"/>
    <w:rsid w:val="004F3B63"/>
    <w:rsid w:val="004F4E62"/>
    <w:rsid w:val="004F6583"/>
    <w:rsid w:val="004F71D4"/>
    <w:rsid w:val="004F7A39"/>
    <w:rsid w:val="005007CF"/>
    <w:rsid w:val="00500D3B"/>
    <w:rsid w:val="00511021"/>
    <w:rsid w:val="00512084"/>
    <w:rsid w:val="005149E9"/>
    <w:rsid w:val="005172A8"/>
    <w:rsid w:val="00520BA6"/>
    <w:rsid w:val="00520EFD"/>
    <w:rsid w:val="005235AE"/>
    <w:rsid w:val="005250F8"/>
    <w:rsid w:val="00526302"/>
    <w:rsid w:val="005275A5"/>
    <w:rsid w:val="0053095F"/>
    <w:rsid w:val="00532FAD"/>
    <w:rsid w:val="005334DF"/>
    <w:rsid w:val="00535EAE"/>
    <w:rsid w:val="00541C87"/>
    <w:rsid w:val="00541D9C"/>
    <w:rsid w:val="00544EAB"/>
    <w:rsid w:val="005504C2"/>
    <w:rsid w:val="00554856"/>
    <w:rsid w:val="005558D4"/>
    <w:rsid w:val="00561378"/>
    <w:rsid w:val="0056218F"/>
    <w:rsid w:val="00563B1F"/>
    <w:rsid w:val="00563B92"/>
    <w:rsid w:val="005667B5"/>
    <w:rsid w:val="00567638"/>
    <w:rsid w:val="00567A4E"/>
    <w:rsid w:val="00570CC1"/>
    <w:rsid w:val="005717FB"/>
    <w:rsid w:val="005718B7"/>
    <w:rsid w:val="00571B16"/>
    <w:rsid w:val="005721A4"/>
    <w:rsid w:val="005748E0"/>
    <w:rsid w:val="00574AB8"/>
    <w:rsid w:val="00575505"/>
    <w:rsid w:val="00577818"/>
    <w:rsid w:val="00577D9C"/>
    <w:rsid w:val="00581C48"/>
    <w:rsid w:val="00583FF4"/>
    <w:rsid w:val="00584913"/>
    <w:rsid w:val="00584A95"/>
    <w:rsid w:val="00585B4D"/>
    <w:rsid w:val="0058771E"/>
    <w:rsid w:val="00593D5C"/>
    <w:rsid w:val="00595427"/>
    <w:rsid w:val="00595610"/>
    <w:rsid w:val="005965EE"/>
    <w:rsid w:val="0059741C"/>
    <w:rsid w:val="005A1CBB"/>
    <w:rsid w:val="005A2321"/>
    <w:rsid w:val="005A319A"/>
    <w:rsid w:val="005A3563"/>
    <w:rsid w:val="005A4D60"/>
    <w:rsid w:val="005A7254"/>
    <w:rsid w:val="005A7554"/>
    <w:rsid w:val="005A75AE"/>
    <w:rsid w:val="005B0ECC"/>
    <w:rsid w:val="005B2B3F"/>
    <w:rsid w:val="005B613F"/>
    <w:rsid w:val="005C04F9"/>
    <w:rsid w:val="005C0AD3"/>
    <w:rsid w:val="005C2D79"/>
    <w:rsid w:val="005C33C0"/>
    <w:rsid w:val="005C3710"/>
    <w:rsid w:val="005C4254"/>
    <w:rsid w:val="005C461B"/>
    <w:rsid w:val="005C532C"/>
    <w:rsid w:val="005C5672"/>
    <w:rsid w:val="005D1CE0"/>
    <w:rsid w:val="005D2CC5"/>
    <w:rsid w:val="005D3F1F"/>
    <w:rsid w:val="005D6135"/>
    <w:rsid w:val="005E044E"/>
    <w:rsid w:val="005E102B"/>
    <w:rsid w:val="005E25C1"/>
    <w:rsid w:val="005E261C"/>
    <w:rsid w:val="005E2D30"/>
    <w:rsid w:val="005E2E39"/>
    <w:rsid w:val="005E4333"/>
    <w:rsid w:val="005E5005"/>
    <w:rsid w:val="005E63B3"/>
    <w:rsid w:val="005E7E56"/>
    <w:rsid w:val="005F17EB"/>
    <w:rsid w:val="005F1C52"/>
    <w:rsid w:val="005F2668"/>
    <w:rsid w:val="005F280D"/>
    <w:rsid w:val="005F70E8"/>
    <w:rsid w:val="006003C2"/>
    <w:rsid w:val="00600532"/>
    <w:rsid w:val="00601509"/>
    <w:rsid w:val="0060291F"/>
    <w:rsid w:val="00607FA2"/>
    <w:rsid w:val="00614D7C"/>
    <w:rsid w:val="006155E1"/>
    <w:rsid w:val="00616EDF"/>
    <w:rsid w:val="006204B8"/>
    <w:rsid w:val="00620B21"/>
    <w:rsid w:val="00620BB1"/>
    <w:rsid w:val="00621CAA"/>
    <w:rsid w:val="00623351"/>
    <w:rsid w:val="006261F4"/>
    <w:rsid w:val="00627776"/>
    <w:rsid w:val="00630803"/>
    <w:rsid w:val="00631BB7"/>
    <w:rsid w:val="006322AB"/>
    <w:rsid w:val="00633AF7"/>
    <w:rsid w:val="00634A33"/>
    <w:rsid w:val="00635C07"/>
    <w:rsid w:val="00635CE8"/>
    <w:rsid w:val="006409C4"/>
    <w:rsid w:val="00642082"/>
    <w:rsid w:val="006428EF"/>
    <w:rsid w:val="006437D0"/>
    <w:rsid w:val="006447A3"/>
    <w:rsid w:val="00644D15"/>
    <w:rsid w:val="00647EE7"/>
    <w:rsid w:val="00650EC6"/>
    <w:rsid w:val="00653FC4"/>
    <w:rsid w:val="006614DA"/>
    <w:rsid w:val="0066498C"/>
    <w:rsid w:val="00664F27"/>
    <w:rsid w:val="00665D7A"/>
    <w:rsid w:val="00666463"/>
    <w:rsid w:val="006669D0"/>
    <w:rsid w:val="00667FF6"/>
    <w:rsid w:val="0067012F"/>
    <w:rsid w:val="00672FE5"/>
    <w:rsid w:val="00673598"/>
    <w:rsid w:val="0067495E"/>
    <w:rsid w:val="00674976"/>
    <w:rsid w:val="006768CA"/>
    <w:rsid w:val="00677DCD"/>
    <w:rsid w:val="00680806"/>
    <w:rsid w:val="00680ED1"/>
    <w:rsid w:val="00683323"/>
    <w:rsid w:val="00683826"/>
    <w:rsid w:val="0068454B"/>
    <w:rsid w:val="00687773"/>
    <w:rsid w:val="00687AC8"/>
    <w:rsid w:val="00687C43"/>
    <w:rsid w:val="00690941"/>
    <w:rsid w:val="00692EDC"/>
    <w:rsid w:val="00695224"/>
    <w:rsid w:val="00696F18"/>
    <w:rsid w:val="006A1EBB"/>
    <w:rsid w:val="006A2DF4"/>
    <w:rsid w:val="006A683A"/>
    <w:rsid w:val="006B0AA7"/>
    <w:rsid w:val="006B1784"/>
    <w:rsid w:val="006B1880"/>
    <w:rsid w:val="006B6B36"/>
    <w:rsid w:val="006C00CE"/>
    <w:rsid w:val="006C330C"/>
    <w:rsid w:val="006C489E"/>
    <w:rsid w:val="006C70BF"/>
    <w:rsid w:val="006C714C"/>
    <w:rsid w:val="006D09A5"/>
    <w:rsid w:val="006D4C10"/>
    <w:rsid w:val="006D57D9"/>
    <w:rsid w:val="006D5BDC"/>
    <w:rsid w:val="006D5C4D"/>
    <w:rsid w:val="006D6578"/>
    <w:rsid w:val="006D683A"/>
    <w:rsid w:val="006D7FB2"/>
    <w:rsid w:val="006E0877"/>
    <w:rsid w:val="006E0B7E"/>
    <w:rsid w:val="006E1ADA"/>
    <w:rsid w:val="006E210B"/>
    <w:rsid w:val="006E24A0"/>
    <w:rsid w:val="006E38F5"/>
    <w:rsid w:val="006E571F"/>
    <w:rsid w:val="006E639C"/>
    <w:rsid w:val="006F30F8"/>
    <w:rsid w:val="006F4E47"/>
    <w:rsid w:val="006F6590"/>
    <w:rsid w:val="006F6AF7"/>
    <w:rsid w:val="007030A3"/>
    <w:rsid w:val="0070376D"/>
    <w:rsid w:val="00706EC0"/>
    <w:rsid w:val="00707DEC"/>
    <w:rsid w:val="00712A37"/>
    <w:rsid w:val="00715626"/>
    <w:rsid w:val="00717293"/>
    <w:rsid w:val="007178A4"/>
    <w:rsid w:val="007200AD"/>
    <w:rsid w:val="00720182"/>
    <w:rsid w:val="0072038F"/>
    <w:rsid w:val="00722066"/>
    <w:rsid w:val="00722590"/>
    <w:rsid w:val="00734151"/>
    <w:rsid w:val="007346D3"/>
    <w:rsid w:val="0073647B"/>
    <w:rsid w:val="0073665F"/>
    <w:rsid w:val="00736A5C"/>
    <w:rsid w:val="00737E3B"/>
    <w:rsid w:val="00741484"/>
    <w:rsid w:val="0074203D"/>
    <w:rsid w:val="007466C8"/>
    <w:rsid w:val="007472AA"/>
    <w:rsid w:val="0075294B"/>
    <w:rsid w:val="00752979"/>
    <w:rsid w:val="00753240"/>
    <w:rsid w:val="00753431"/>
    <w:rsid w:val="00753CBB"/>
    <w:rsid w:val="007543DA"/>
    <w:rsid w:val="00754E6C"/>
    <w:rsid w:val="00754E70"/>
    <w:rsid w:val="0075515B"/>
    <w:rsid w:val="007564A8"/>
    <w:rsid w:val="007575F1"/>
    <w:rsid w:val="0076141E"/>
    <w:rsid w:val="007618F4"/>
    <w:rsid w:val="007622F5"/>
    <w:rsid w:val="007624F4"/>
    <w:rsid w:val="00764026"/>
    <w:rsid w:val="007654DC"/>
    <w:rsid w:val="0076550B"/>
    <w:rsid w:val="00765840"/>
    <w:rsid w:val="00765CA6"/>
    <w:rsid w:val="007662E3"/>
    <w:rsid w:val="0076632C"/>
    <w:rsid w:val="00766D6B"/>
    <w:rsid w:val="0076741F"/>
    <w:rsid w:val="00767649"/>
    <w:rsid w:val="00770E2B"/>
    <w:rsid w:val="00772EAD"/>
    <w:rsid w:val="00773190"/>
    <w:rsid w:val="00774719"/>
    <w:rsid w:val="007752CD"/>
    <w:rsid w:val="0078143D"/>
    <w:rsid w:val="00781C19"/>
    <w:rsid w:val="00781C79"/>
    <w:rsid w:val="00781E3E"/>
    <w:rsid w:val="0078442F"/>
    <w:rsid w:val="00784C40"/>
    <w:rsid w:val="00784D8B"/>
    <w:rsid w:val="00785C14"/>
    <w:rsid w:val="0078636A"/>
    <w:rsid w:val="00790F30"/>
    <w:rsid w:val="00791F23"/>
    <w:rsid w:val="00792AF6"/>
    <w:rsid w:val="00792B53"/>
    <w:rsid w:val="00794367"/>
    <w:rsid w:val="007965F2"/>
    <w:rsid w:val="00797805"/>
    <w:rsid w:val="007A0B6A"/>
    <w:rsid w:val="007A12A6"/>
    <w:rsid w:val="007A43CC"/>
    <w:rsid w:val="007A5554"/>
    <w:rsid w:val="007A5671"/>
    <w:rsid w:val="007A6012"/>
    <w:rsid w:val="007A6B82"/>
    <w:rsid w:val="007A7679"/>
    <w:rsid w:val="007A7D06"/>
    <w:rsid w:val="007B03A7"/>
    <w:rsid w:val="007B2CA4"/>
    <w:rsid w:val="007B3068"/>
    <w:rsid w:val="007B44FD"/>
    <w:rsid w:val="007B60F8"/>
    <w:rsid w:val="007B6ED7"/>
    <w:rsid w:val="007C0738"/>
    <w:rsid w:val="007C2895"/>
    <w:rsid w:val="007C2ED0"/>
    <w:rsid w:val="007C314B"/>
    <w:rsid w:val="007C5021"/>
    <w:rsid w:val="007C54E0"/>
    <w:rsid w:val="007C6A86"/>
    <w:rsid w:val="007C7C36"/>
    <w:rsid w:val="007D261D"/>
    <w:rsid w:val="007D263B"/>
    <w:rsid w:val="007D3AA9"/>
    <w:rsid w:val="007D44EC"/>
    <w:rsid w:val="007D4D69"/>
    <w:rsid w:val="007D55BA"/>
    <w:rsid w:val="007D62D2"/>
    <w:rsid w:val="007E0101"/>
    <w:rsid w:val="007E0563"/>
    <w:rsid w:val="007E0C7C"/>
    <w:rsid w:val="007E1B6C"/>
    <w:rsid w:val="007E1DE4"/>
    <w:rsid w:val="007E1E7C"/>
    <w:rsid w:val="007E2899"/>
    <w:rsid w:val="007E39FC"/>
    <w:rsid w:val="007E42CA"/>
    <w:rsid w:val="007E458B"/>
    <w:rsid w:val="007E5253"/>
    <w:rsid w:val="007E6407"/>
    <w:rsid w:val="007E6683"/>
    <w:rsid w:val="007E66D6"/>
    <w:rsid w:val="007E75C7"/>
    <w:rsid w:val="007F052A"/>
    <w:rsid w:val="007F0724"/>
    <w:rsid w:val="007F270C"/>
    <w:rsid w:val="007F2B0A"/>
    <w:rsid w:val="007F3176"/>
    <w:rsid w:val="007F4FFF"/>
    <w:rsid w:val="007F63EA"/>
    <w:rsid w:val="007F6BE3"/>
    <w:rsid w:val="00800021"/>
    <w:rsid w:val="00800F43"/>
    <w:rsid w:val="00801565"/>
    <w:rsid w:val="008021C2"/>
    <w:rsid w:val="0080316E"/>
    <w:rsid w:val="0080557D"/>
    <w:rsid w:val="00806597"/>
    <w:rsid w:val="00810BFA"/>
    <w:rsid w:val="008143D9"/>
    <w:rsid w:val="00814F63"/>
    <w:rsid w:val="008156B9"/>
    <w:rsid w:val="008164AA"/>
    <w:rsid w:val="00817A1B"/>
    <w:rsid w:val="00817C84"/>
    <w:rsid w:val="00820337"/>
    <w:rsid w:val="00820389"/>
    <w:rsid w:val="0082243B"/>
    <w:rsid w:val="0082256E"/>
    <w:rsid w:val="008237D8"/>
    <w:rsid w:val="008237EA"/>
    <w:rsid w:val="0083106F"/>
    <w:rsid w:val="0083168C"/>
    <w:rsid w:val="00831CBC"/>
    <w:rsid w:val="00832FE2"/>
    <w:rsid w:val="00835B3A"/>
    <w:rsid w:val="00837607"/>
    <w:rsid w:val="00840BAE"/>
    <w:rsid w:val="00840F29"/>
    <w:rsid w:val="008410A4"/>
    <w:rsid w:val="00841F14"/>
    <w:rsid w:val="00843524"/>
    <w:rsid w:val="00843A99"/>
    <w:rsid w:val="00844976"/>
    <w:rsid w:val="00844E16"/>
    <w:rsid w:val="00845F26"/>
    <w:rsid w:val="00850382"/>
    <w:rsid w:val="008515D3"/>
    <w:rsid w:val="00852029"/>
    <w:rsid w:val="00854DF4"/>
    <w:rsid w:val="008551D9"/>
    <w:rsid w:val="00855961"/>
    <w:rsid w:val="0086040F"/>
    <w:rsid w:val="00862047"/>
    <w:rsid w:val="0086681D"/>
    <w:rsid w:val="0087048F"/>
    <w:rsid w:val="00871C63"/>
    <w:rsid w:val="00872008"/>
    <w:rsid w:val="00872526"/>
    <w:rsid w:val="00873929"/>
    <w:rsid w:val="00874634"/>
    <w:rsid w:val="00874684"/>
    <w:rsid w:val="00876244"/>
    <w:rsid w:val="00876C9B"/>
    <w:rsid w:val="008834C4"/>
    <w:rsid w:val="008835BE"/>
    <w:rsid w:val="0088419D"/>
    <w:rsid w:val="00884CCC"/>
    <w:rsid w:val="00884F0A"/>
    <w:rsid w:val="00885204"/>
    <w:rsid w:val="00886DF1"/>
    <w:rsid w:val="0089053B"/>
    <w:rsid w:val="00892C8D"/>
    <w:rsid w:val="00892E99"/>
    <w:rsid w:val="00893340"/>
    <w:rsid w:val="0089394B"/>
    <w:rsid w:val="00893A56"/>
    <w:rsid w:val="00893C27"/>
    <w:rsid w:val="0089603F"/>
    <w:rsid w:val="008A06B8"/>
    <w:rsid w:val="008A4484"/>
    <w:rsid w:val="008A59D6"/>
    <w:rsid w:val="008A5C75"/>
    <w:rsid w:val="008B0229"/>
    <w:rsid w:val="008B0B26"/>
    <w:rsid w:val="008B0DD8"/>
    <w:rsid w:val="008B19FE"/>
    <w:rsid w:val="008B27C8"/>
    <w:rsid w:val="008B46F5"/>
    <w:rsid w:val="008B47A0"/>
    <w:rsid w:val="008B4D31"/>
    <w:rsid w:val="008B6FEF"/>
    <w:rsid w:val="008C1F81"/>
    <w:rsid w:val="008C5239"/>
    <w:rsid w:val="008C57C9"/>
    <w:rsid w:val="008C6D97"/>
    <w:rsid w:val="008D0BD1"/>
    <w:rsid w:val="008D1B12"/>
    <w:rsid w:val="008D37F6"/>
    <w:rsid w:val="008D4DAE"/>
    <w:rsid w:val="008D6F89"/>
    <w:rsid w:val="008E0A8E"/>
    <w:rsid w:val="008E1B84"/>
    <w:rsid w:val="008E1CB1"/>
    <w:rsid w:val="008E2CE6"/>
    <w:rsid w:val="008E2D7B"/>
    <w:rsid w:val="008E4776"/>
    <w:rsid w:val="008E5F2F"/>
    <w:rsid w:val="008E646F"/>
    <w:rsid w:val="008E7730"/>
    <w:rsid w:val="008F69C6"/>
    <w:rsid w:val="008F6DB8"/>
    <w:rsid w:val="00901D2A"/>
    <w:rsid w:val="009032C0"/>
    <w:rsid w:val="00903F45"/>
    <w:rsid w:val="00904E57"/>
    <w:rsid w:val="00905F56"/>
    <w:rsid w:val="00910E25"/>
    <w:rsid w:val="009112B4"/>
    <w:rsid w:val="00911714"/>
    <w:rsid w:val="0091208B"/>
    <w:rsid w:val="00912FEA"/>
    <w:rsid w:val="0091305E"/>
    <w:rsid w:val="0091435D"/>
    <w:rsid w:val="00914A7C"/>
    <w:rsid w:val="00915844"/>
    <w:rsid w:val="00915A2E"/>
    <w:rsid w:val="00915D91"/>
    <w:rsid w:val="0091617C"/>
    <w:rsid w:val="00917DA2"/>
    <w:rsid w:val="00921FA7"/>
    <w:rsid w:val="009220BA"/>
    <w:rsid w:val="0092478A"/>
    <w:rsid w:val="009257EA"/>
    <w:rsid w:val="00926064"/>
    <w:rsid w:val="00926246"/>
    <w:rsid w:val="0093091A"/>
    <w:rsid w:val="00930A43"/>
    <w:rsid w:val="009332B8"/>
    <w:rsid w:val="009334D1"/>
    <w:rsid w:val="009337B8"/>
    <w:rsid w:val="00933BC3"/>
    <w:rsid w:val="00935181"/>
    <w:rsid w:val="00937A2B"/>
    <w:rsid w:val="00940049"/>
    <w:rsid w:val="0094200E"/>
    <w:rsid w:val="0094403B"/>
    <w:rsid w:val="00950056"/>
    <w:rsid w:val="0095024F"/>
    <w:rsid w:val="00953606"/>
    <w:rsid w:val="0095372E"/>
    <w:rsid w:val="00953D4A"/>
    <w:rsid w:val="00954366"/>
    <w:rsid w:val="0095689E"/>
    <w:rsid w:val="00957162"/>
    <w:rsid w:val="00960387"/>
    <w:rsid w:val="009603AD"/>
    <w:rsid w:val="00961051"/>
    <w:rsid w:val="00963B08"/>
    <w:rsid w:val="00963E71"/>
    <w:rsid w:val="00964C65"/>
    <w:rsid w:val="00965236"/>
    <w:rsid w:val="00966AD8"/>
    <w:rsid w:val="0097042A"/>
    <w:rsid w:val="0097088E"/>
    <w:rsid w:val="00971A1E"/>
    <w:rsid w:val="00972499"/>
    <w:rsid w:val="0097546A"/>
    <w:rsid w:val="00976A78"/>
    <w:rsid w:val="009776AE"/>
    <w:rsid w:val="009815D8"/>
    <w:rsid w:val="009828C7"/>
    <w:rsid w:val="009848FF"/>
    <w:rsid w:val="00984BB9"/>
    <w:rsid w:val="009862BF"/>
    <w:rsid w:val="0099184B"/>
    <w:rsid w:val="00994F22"/>
    <w:rsid w:val="00995695"/>
    <w:rsid w:val="00995AFC"/>
    <w:rsid w:val="009A09D2"/>
    <w:rsid w:val="009A1E79"/>
    <w:rsid w:val="009A34C4"/>
    <w:rsid w:val="009A6B68"/>
    <w:rsid w:val="009B129B"/>
    <w:rsid w:val="009B4DB0"/>
    <w:rsid w:val="009C03DB"/>
    <w:rsid w:val="009C1129"/>
    <w:rsid w:val="009C1459"/>
    <w:rsid w:val="009C145B"/>
    <w:rsid w:val="009C2ABB"/>
    <w:rsid w:val="009C2B7C"/>
    <w:rsid w:val="009C3BDE"/>
    <w:rsid w:val="009C6578"/>
    <w:rsid w:val="009C6F8F"/>
    <w:rsid w:val="009D029E"/>
    <w:rsid w:val="009D18FC"/>
    <w:rsid w:val="009D2C70"/>
    <w:rsid w:val="009D7560"/>
    <w:rsid w:val="009E031A"/>
    <w:rsid w:val="009E1CC7"/>
    <w:rsid w:val="009E1CD1"/>
    <w:rsid w:val="009E20BA"/>
    <w:rsid w:val="009E3D7C"/>
    <w:rsid w:val="009E4309"/>
    <w:rsid w:val="009E4A2B"/>
    <w:rsid w:val="009E4BEC"/>
    <w:rsid w:val="009E4EC2"/>
    <w:rsid w:val="009E54B4"/>
    <w:rsid w:val="009E5E2A"/>
    <w:rsid w:val="009E63BB"/>
    <w:rsid w:val="009E68F6"/>
    <w:rsid w:val="009E6D63"/>
    <w:rsid w:val="009E7814"/>
    <w:rsid w:val="009E7C3C"/>
    <w:rsid w:val="009F2EDE"/>
    <w:rsid w:val="009F3ADF"/>
    <w:rsid w:val="009F4826"/>
    <w:rsid w:val="009F5D51"/>
    <w:rsid w:val="009F63EC"/>
    <w:rsid w:val="009F6A3D"/>
    <w:rsid w:val="009F75A1"/>
    <w:rsid w:val="00A000C9"/>
    <w:rsid w:val="00A03599"/>
    <w:rsid w:val="00A03889"/>
    <w:rsid w:val="00A043F9"/>
    <w:rsid w:val="00A04C93"/>
    <w:rsid w:val="00A04F35"/>
    <w:rsid w:val="00A058D3"/>
    <w:rsid w:val="00A07D02"/>
    <w:rsid w:val="00A1017B"/>
    <w:rsid w:val="00A12098"/>
    <w:rsid w:val="00A12810"/>
    <w:rsid w:val="00A13057"/>
    <w:rsid w:val="00A131CC"/>
    <w:rsid w:val="00A13C9D"/>
    <w:rsid w:val="00A16700"/>
    <w:rsid w:val="00A16725"/>
    <w:rsid w:val="00A205C2"/>
    <w:rsid w:val="00A21189"/>
    <w:rsid w:val="00A25906"/>
    <w:rsid w:val="00A27163"/>
    <w:rsid w:val="00A273C6"/>
    <w:rsid w:val="00A273DF"/>
    <w:rsid w:val="00A30BCE"/>
    <w:rsid w:val="00A31B33"/>
    <w:rsid w:val="00A32D07"/>
    <w:rsid w:val="00A33433"/>
    <w:rsid w:val="00A33A7D"/>
    <w:rsid w:val="00A3594D"/>
    <w:rsid w:val="00A3602D"/>
    <w:rsid w:val="00A36C9C"/>
    <w:rsid w:val="00A37867"/>
    <w:rsid w:val="00A41526"/>
    <w:rsid w:val="00A41F65"/>
    <w:rsid w:val="00A41FB5"/>
    <w:rsid w:val="00A42661"/>
    <w:rsid w:val="00A43B5E"/>
    <w:rsid w:val="00A443E8"/>
    <w:rsid w:val="00A4441D"/>
    <w:rsid w:val="00A510F7"/>
    <w:rsid w:val="00A53604"/>
    <w:rsid w:val="00A538FD"/>
    <w:rsid w:val="00A539D2"/>
    <w:rsid w:val="00A54071"/>
    <w:rsid w:val="00A61D3F"/>
    <w:rsid w:val="00A6274F"/>
    <w:rsid w:val="00A62D73"/>
    <w:rsid w:val="00A6471D"/>
    <w:rsid w:val="00A64BED"/>
    <w:rsid w:val="00A64DB1"/>
    <w:rsid w:val="00A65E38"/>
    <w:rsid w:val="00A65F6B"/>
    <w:rsid w:val="00A66EF4"/>
    <w:rsid w:val="00A67622"/>
    <w:rsid w:val="00A7011B"/>
    <w:rsid w:val="00A72294"/>
    <w:rsid w:val="00A72D07"/>
    <w:rsid w:val="00A73370"/>
    <w:rsid w:val="00A745E1"/>
    <w:rsid w:val="00A74A9F"/>
    <w:rsid w:val="00A75204"/>
    <w:rsid w:val="00A7624A"/>
    <w:rsid w:val="00A807FC"/>
    <w:rsid w:val="00A82615"/>
    <w:rsid w:val="00A826E4"/>
    <w:rsid w:val="00A83D40"/>
    <w:rsid w:val="00A841F4"/>
    <w:rsid w:val="00A85AF1"/>
    <w:rsid w:val="00A87313"/>
    <w:rsid w:val="00A930C5"/>
    <w:rsid w:val="00A94E6A"/>
    <w:rsid w:val="00A96787"/>
    <w:rsid w:val="00A97E30"/>
    <w:rsid w:val="00AA0B67"/>
    <w:rsid w:val="00AA0E07"/>
    <w:rsid w:val="00AA11EE"/>
    <w:rsid w:val="00AA1FC9"/>
    <w:rsid w:val="00AA26A7"/>
    <w:rsid w:val="00AA49E4"/>
    <w:rsid w:val="00AA60C9"/>
    <w:rsid w:val="00AA7589"/>
    <w:rsid w:val="00AB1521"/>
    <w:rsid w:val="00AB1BAA"/>
    <w:rsid w:val="00AB2089"/>
    <w:rsid w:val="00AB20BB"/>
    <w:rsid w:val="00AB3023"/>
    <w:rsid w:val="00AB324B"/>
    <w:rsid w:val="00AB42A3"/>
    <w:rsid w:val="00AB78C8"/>
    <w:rsid w:val="00AC1761"/>
    <w:rsid w:val="00AC4914"/>
    <w:rsid w:val="00AC4A8F"/>
    <w:rsid w:val="00AC713E"/>
    <w:rsid w:val="00AD073B"/>
    <w:rsid w:val="00AD1C3C"/>
    <w:rsid w:val="00AD4660"/>
    <w:rsid w:val="00AD4FE5"/>
    <w:rsid w:val="00AD59B5"/>
    <w:rsid w:val="00AD7AA4"/>
    <w:rsid w:val="00AE0062"/>
    <w:rsid w:val="00AE0F5E"/>
    <w:rsid w:val="00AE0FFF"/>
    <w:rsid w:val="00AE1992"/>
    <w:rsid w:val="00AE3B98"/>
    <w:rsid w:val="00AE767D"/>
    <w:rsid w:val="00AF21C9"/>
    <w:rsid w:val="00AF48D8"/>
    <w:rsid w:val="00AF564A"/>
    <w:rsid w:val="00AF6351"/>
    <w:rsid w:val="00B0021D"/>
    <w:rsid w:val="00B03A8F"/>
    <w:rsid w:val="00B03BB3"/>
    <w:rsid w:val="00B045D2"/>
    <w:rsid w:val="00B048DC"/>
    <w:rsid w:val="00B050DA"/>
    <w:rsid w:val="00B0571F"/>
    <w:rsid w:val="00B061F7"/>
    <w:rsid w:val="00B06883"/>
    <w:rsid w:val="00B073D6"/>
    <w:rsid w:val="00B10084"/>
    <w:rsid w:val="00B10A41"/>
    <w:rsid w:val="00B111F9"/>
    <w:rsid w:val="00B1229C"/>
    <w:rsid w:val="00B13AF8"/>
    <w:rsid w:val="00B14123"/>
    <w:rsid w:val="00B20059"/>
    <w:rsid w:val="00B2029D"/>
    <w:rsid w:val="00B21D4E"/>
    <w:rsid w:val="00B22C26"/>
    <w:rsid w:val="00B22FF7"/>
    <w:rsid w:val="00B239B7"/>
    <w:rsid w:val="00B240AF"/>
    <w:rsid w:val="00B242F8"/>
    <w:rsid w:val="00B25605"/>
    <w:rsid w:val="00B277F4"/>
    <w:rsid w:val="00B279E8"/>
    <w:rsid w:val="00B27BE5"/>
    <w:rsid w:val="00B31869"/>
    <w:rsid w:val="00B365E0"/>
    <w:rsid w:val="00B41D9A"/>
    <w:rsid w:val="00B4211A"/>
    <w:rsid w:val="00B44A92"/>
    <w:rsid w:val="00B44FD1"/>
    <w:rsid w:val="00B461A1"/>
    <w:rsid w:val="00B4784C"/>
    <w:rsid w:val="00B47F79"/>
    <w:rsid w:val="00B527DD"/>
    <w:rsid w:val="00B57915"/>
    <w:rsid w:val="00B6092B"/>
    <w:rsid w:val="00B640C5"/>
    <w:rsid w:val="00B64221"/>
    <w:rsid w:val="00B66F9B"/>
    <w:rsid w:val="00B67A98"/>
    <w:rsid w:val="00B7139C"/>
    <w:rsid w:val="00B73453"/>
    <w:rsid w:val="00B73DD8"/>
    <w:rsid w:val="00B7600B"/>
    <w:rsid w:val="00B77ADB"/>
    <w:rsid w:val="00B83977"/>
    <w:rsid w:val="00B839E0"/>
    <w:rsid w:val="00B85E1C"/>
    <w:rsid w:val="00B8676C"/>
    <w:rsid w:val="00B86787"/>
    <w:rsid w:val="00B91100"/>
    <w:rsid w:val="00B9265F"/>
    <w:rsid w:val="00B92691"/>
    <w:rsid w:val="00B95636"/>
    <w:rsid w:val="00B96206"/>
    <w:rsid w:val="00BA203C"/>
    <w:rsid w:val="00BA21A3"/>
    <w:rsid w:val="00BA3F3F"/>
    <w:rsid w:val="00BA5E4A"/>
    <w:rsid w:val="00BA65C9"/>
    <w:rsid w:val="00BB1A3E"/>
    <w:rsid w:val="00BB1DBD"/>
    <w:rsid w:val="00BB1E9A"/>
    <w:rsid w:val="00BB1F90"/>
    <w:rsid w:val="00BB28A8"/>
    <w:rsid w:val="00BB6583"/>
    <w:rsid w:val="00BB6E2F"/>
    <w:rsid w:val="00BC0632"/>
    <w:rsid w:val="00BC2068"/>
    <w:rsid w:val="00BC4AED"/>
    <w:rsid w:val="00BC5928"/>
    <w:rsid w:val="00BC5B78"/>
    <w:rsid w:val="00BC6258"/>
    <w:rsid w:val="00BC781A"/>
    <w:rsid w:val="00BD048F"/>
    <w:rsid w:val="00BD079E"/>
    <w:rsid w:val="00BD0CF2"/>
    <w:rsid w:val="00BD1EE2"/>
    <w:rsid w:val="00BD2835"/>
    <w:rsid w:val="00BD2F55"/>
    <w:rsid w:val="00BD5CD4"/>
    <w:rsid w:val="00BD6333"/>
    <w:rsid w:val="00BD6EFD"/>
    <w:rsid w:val="00BD7FCD"/>
    <w:rsid w:val="00BE0790"/>
    <w:rsid w:val="00BE2982"/>
    <w:rsid w:val="00BE3163"/>
    <w:rsid w:val="00BE5170"/>
    <w:rsid w:val="00BE6263"/>
    <w:rsid w:val="00BE7CC7"/>
    <w:rsid w:val="00BF23E9"/>
    <w:rsid w:val="00BF6BEE"/>
    <w:rsid w:val="00BF6F7C"/>
    <w:rsid w:val="00BF7D27"/>
    <w:rsid w:val="00BF7EB7"/>
    <w:rsid w:val="00C019FB"/>
    <w:rsid w:val="00C01A23"/>
    <w:rsid w:val="00C025B2"/>
    <w:rsid w:val="00C04250"/>
    <w:rsid w:val="00C044BF"/>
    <w:rsid w:val="00C06EFB"/>
    <w:rsid w:val="00C06FD7"/>
    <w:rsid w:val="00C07779"/>
    <w:rsid w:val="00C07B27"/>
    <w:rsid w:val="00C141B7"/>
    <w:rsid w:val="00C14295"/>
    <w:rsid w:val="00C21748"/>
    <w:rsid w:val="00C234B1"/>
    <w:rsid w:val="00C25F6B"/>
    <w:rsid w:val="00C26698"/>
    <w:rsid w:val="00C30DE9"/>
    <w:rsid w:val="00C30F52"/>
    <w:rsid w:val="00C31547"/>
    <w:rsid w:val="00C32997"/>
    <w:rsid w:val="00C36F31"/>
    <w:rsid w:val="00C37E17"/>
    <w:rsid w:val="00C41746"/>
    <w:rsid w:val="00C44840"/>
    <w:rsid w:val="00C508B5"/>
    <w:rsid w:val="00C508DC"/>
    <w:rsid w:val="00C51F3C"/>
    <w:rsid w:val="00C53DA5"/>
    <w:rsid w:val="00C5530E"/>
    <w:rsid w:val="00C56121"/>
    <w:rsid w:val="00C67EC6"/>
    <w:rsid w:val="00C720F2"/>
    <w:rsid w:val="00C74B47"/>
    <w:rsid w:val="00C74F34"/>
    <w:rsid w:val="00C77A0A"/>
    <w:rsid w:val="00C838F4"/>
    <w:rsid w:val="00C83CDC"/>
    <w:rsid w:val="00C8541E"/>
    <w:rsid w:val="00C85485"/>
    <w:rsid w:val="00C85C63"/>
    <w:rsid w:val="00C8622D"/>
    <w:rsid w:val="00C878FF"/>
    <w:rsid w:val="00C90A47"/>
    <w:rsid w:val="00C910EF"/>
    <w:rsid w:val="00C92C6F"/>
    <w:rsid w:val="00C963EB"/>
    <w:rsid w:val="00C9782D"/>
    <w:rsid w:val="00CA628A"/>
    <w:rsid w:val="00CB0090"/>
    <w:rsid w:val="00CB071A"/>
    <w:rsid w:val="00CB0ECD"/>
    <w:rsid w:val="00CB13B0"/>
    <w:rsid w:val="00CB4286"/>
    <w:rsid w:val="00CB6A1E"/>
    <w:rsid w:val="00CC2E48"/>
    <w:rsid w:val="00CC42A5"/>
    <w:rsid w:val="00CC4870"/>
    <w:rsid w:val="00CD0122"/>
    <w:rsid w:val="00CD0AAA"/>
    <w:rsid w:val="00CD7419"/>
    <w:rsid w:val="00CE0117"/>
    <w:rsid w:val="00CE05F7"/>
    <w:rsid w:val="00CE115B"/>
    <w:rsid w:val="00CE1EB8"/>
    <w:rsid w:val="00CE1F61"/>
    <w:rsid w:val="00CE316A"/>
    <w:rsid w:val="00CF0C13"/>
    <w:rsid w:val="00CF0FAF"/>
    <w:rsid w:val="00CF2B93"/>
    <w:rsid w:val="00CF3133"/>
    <w:rsid w:val="00CF3FE5"/>
    <w:rsid w:val="00CF5156"/>
    <w:rsid w:val="00CF54F1"/>
    <w:rsid w:val="00CF690B"/>
    <w:rsid w:val="00D008EB"/>
    <w:rsid w:val="00D028FD"/>
    <w:rsid w:val="00D053F1"/>
    <w:rsid w:val="00D067AB"/>
    <w:rsid w:val="00D12814"/>
    <w:rsid w:val="00D13C51"/>
    <w:rsid w:val="00D1605F"/>
    <w:rsid w:val="00D20AB9"/>
    <w:rsid w:val="00D21491"/>
    <w:rsid w:val="00D21614"/>
    <w:rsid w:val="00D22DF9"/>
    <w:rsid w:val="00D22EE6"/>
    <w:rsid w:val="00D22F89"/>
    <w:rsid w:val="00D2315E"/>
    <w:rsid w:val="00D242D3"/>
    <w:rsid w:val="00D24985"/>
    <w:rsid w:val="00D26E84"/>
    <w:rsid w:val="00D320DC"/>
    <w:rsid w:val="00D32709"/>
    <w:rsid w:val="00D34607"/>
    <w:rsid w:val="00D36506"/>
    <w:rsid w:val="00D37E64"/>
    <w:rsid w:val="00D40371"/>
    <w:rsid w:val="00D421E0"/>
    <w:rsid w:val="00D43764"/>
    <w:rsid w:val="00D44A61"/>
    <w:rsid w:val="00D451F7"/>
    <w:rsid w:val="00D45321"/>
    <w:rsid w:val="00D46691"/>
    <w:rsid w:val="00D47928"/>
    <w:rsid w:val="00D50F24"/>
    <w:rsid w:val="00D511F1"/>
    <w:rsid w:val="00D51C3D"/>
    <w:rsid w:val="00D5551D"/>
    <w:rsid w:val="00D56503"/>
    <w:rsid w:val="00D5706A"/>
    <w:rsid w:val="00D578C4"/>
    <w:rsid w:val="00D608AB"/>
    <w:rsid w:val="00D60AA8"/>
    <w:rsid w:val="00D61A95"/>
    <w:rsid w:val="00D62080"/>
    <w:rsid w:val="00D67FA8"/>
    <w:rsid w:val="00D70467"/>
    <w:rsid w:val="00D709EB"/>
    <w:rsid w:val="00D710C4"/>
    <w:rsid w:val="00D730A6"/>
    <w:rsid w:val="00D731B5"/>
    <w:rsid w:val="00D73459"/>
    <w:rsid w:val="00D75EE9"/>
    <w:rsid w:val="00D77135"/>
    <w:rsid w:val="00D81C0B"/>
    <w:rsid w:val="00D82BE7"/>
    <w:rsid w:val="00D83814"/>
    <w:rsid w:val="00D84975"/>
    <w:rsid w:val="00D8538F"/>
    <w:rsid w:val="00D85857"/>
    <w:rsid w:val="00D859B8"/>
    <w:rsid w:val="00D86124"/>
    <w:rsid w:val="00D87234"/>
    <w:rsid w:val="00D90704"/>
    <w:rsid w:val="00D91EE7"/>
    <w:rsid w:val="00D9239D"/>
    <w:rsid w:val="00D93AE2"/>
    <w:rsid w:val="00D93FBF"/>
    <w:rsid w:val="00D95082"/>
    <w:rsid w:val="00D95EBE"/>
    <w:rsid w:val="00D9770B"/>
    <w:rsid w:val="00DA30AE"/>
    <w:rsid w:val="00DA3DC5"/>
    <w:rsid w:val="00DA52D2"/>
    <w:rsid w:val="00DA6944"/>
    <w:rsid w:val="00DB0792"/>
    <w:rsid w:val="00DB13E7"/>
    <w:rsid w:val="00DB2BC0"/>
    <w:rsid w:val="00DB3510"/>
    <w:rsid w:val="00DB38A8"/>
    <w:rsid w:val="00DB46D9"/>
    <w:rsid w:val="00DB48B0"/>
    <w:rsid w:val="00DB5598"/>
    <w:rsid w:val="00DB5808"/>
    <w:rsid w:val="00DC356E"/>
    <w:rsid w:val="00DC4505"/>
    <w:rsid w:val="00DC531C"/>
    <w:rsid w:val="00DC61B5"/>
    <w:rsid w:val="00DC6A37"/>
    <w:rsid w:val="00DC72D6"/>
    <w:rsid w:val="00DD19C3"/>
    <w:rsid w:val="00DD2076"/>
    <w:rsid w:val="00DD2E72"/>
    <w:rsid w:val="00DD66ED"/>
    <w:rsid w:val="00DD6962"/>
    <w:rsid w:val="00DD7762"/>
    <w:rsid w:val="00DE0A70"/>
    <w:rsid w:val="00DE2D92"/>
    <w:rsid w:val="00DE4E26"/>
    <w:rsid w:val="00DE6354"/>
    <w:rsid w:val="00DE6DC4"/>
    <w:rsid w:val="00DE7E68"/>
    <w:rsid w:val="00DF145F"/>
    <w:rsid w:val="00DF1BF2"/>
    <w:rsid w:val="00DF2B6B"/>
    <w:rsid w:val="00DF2C9E"/>
    <w:rsid w:val="00DF5227"/>
    <w:rsid w:val="00DF5485"/>
    <w:rsid w:val="00DF5CAC"/>
    <w:rsid w:val="00DF68B6"/>
    <w:rsid w:val="00DF7AC9"/>
    <w:rsid w:val="00E01303"/>
    <w:rsid w:val="00E01F0C"/>
    <w:rsid w:val="00E02EA9"/>
    <w:rsid w:val="00E05DBC"/>
    <w:rsid w:val="00E067DE"/>
    <w:rsid w:val="00E105C4"/>
    <w:rsid w:val="00E10D62"/>
    <w:rsid w:val="00E115F6"/>
    <w:rsid w:val="00E12005"/>
    <w:rsid w:val="00E12238"/>
    <w:rsid w:val="00E12D89"/>
    <w:rsid w:val="00E145F3"/>
    <w:rsid w:val="00E15009"/>
    <w:rsid w:val="00E1511B"/>
    <w:rsid w:val="00E15815"/>
    <w:rsid w:val="00E16D58"/>
    <w:rsid w:val="00E17297"/>
    <w:rsid w:val="00E1777B"/>
    <w:rsid w:val="00E21740"/>
    <w:rsid w:val="00E22126"/>
    <w:rsid w:val="00E2252B"/>
    <w:rsid w:val="00E22ECF"/>
    <w:rsid w:val="00E25317"/>
    <w:rsid w:val="00E25732"/>
    <w:rsid w:val="00E302A0"/>
    <w:rsid w:val="00E32092"/>
    <w:rsid w:val="00E3295B"/>
    <w:rsid w:val="00E32BE5"/>
    <w:rsid w:val="00E32EAA"/>
    <w:rsid w:val="00E33D50"/>
    <w:rsid w:val="00E35907"/>
    <w:rsid w:val="00E36C45"/>
    <w:rsid w:val="00E41D9C"/>
    <w:rsid w:val="00E4254F"/>
    <w:rsid w:val="00E44CAA"/>
    <w:rsid w:val="00E45FB1"/>
    <w:rsid w:val="00E462AC"/>
    <w:rsid w:val="00E467DE"/>
    <w:rsid w:val="00E530BE"/>
    <w:rsid w:val="00E543AA"/>
    <w:rsid w:val="00E561A5"/>
    <w:rsid w:val="00E563AA"/>
    <w:rsid w:val="00E56FFF"/>
    <w:rsid w:val="00E573CF"/>
    <w:rsid w:val="00E57F3D"/>
    <w:rsid w:val="00E63577"/>
    <w:rsid w:val="00E638F9"/>
    <w:rsid w:val="00E703BB"/>
    <w:rsid w:val="00E70FA2"/>
    <w:rsid w:val="00E710DE"/>
    <w:rsid w:val="00E7193B"/>
    <w:rsid w:val="00E72527"/>
    <w:rsid w:val="00E74010"/>
    <w:rsid w:val="00E74D2D"/>
    <w:rsid w:val="00E7574B"/>
    <w:rsid w:val="00E77B48"/>
    <w:rsid w:val="00E77B95"/>
    <w:rsid w:val="00E77CEC"/>
    <w:rsid w:val="00E80EE7"/>
    <w:rsid w:val="00E80F45"/>
    <w:rsid w:val="00E81AA0"/>
    <w:rsid w:val="00E8443D"/>
    <w:rsid w:val="00E84AED"/>
    <w:rsid w:val="00E85606"/>
    <w:rsid w:val="00E9031F"/>
    <w:rsid w:val="00E90A00"/>
    <w:rsid w:val="00E94C22"/>
    <w:rsid w:val="00EA1BC5"/>
    <w:rsid w:val="00EA27A6"/>
    <w:rsid w:val="00EA6E94"/>
    <w:rsid w:val="00EB06ED"/>
    <w:rsid w:val="00EB0D84"/>
    <w:rsid w:val="00EB372B"/>
    <w:rsid w:val="00EB5552"/>
    <w:rsid w:val="00EB5C2F"/>
    <w:rsid w:val="00EB7B83"/>
    <w:rsid w:val="00EC0002"/>
    <w:rsid w:val="00EC005C"/>
    <w:rsid w:val="00EC0A0A"/>
    <w:rsid w:val="00EC14F3"/>
    <w:rsid w:val="00EC20DD"/>
    <w:rsid w:val="00EC23CB"/>
    <w:rsid w:val="00EC2FD6"/>
    <w:rsid w:val="00EC304E"/>
    <w:rsid w:val="00EC451E"/>
    <w:rsid w:val="00EC4F3E"/>
    <w:rsid w:val="00EC5185"/>
    <w:rsid w:val="00EC53D0"/>
    <w:rsid w:val="00EC5409"/>
    <w:rsid w:val="00EC581B"/>
    <w:rsid w:val="00ED0796"/>
    <w:rsid w:val="00ED1B3A"/>
    <w:rsid w:val="00ED4DAA"/>
    <w:rsid w:val="00ED51FF"/>
    <w:rsid w:val="00ED5C7E"/>
    <w:rsid w:val="00EE2B05"/>
    <w:rsid w:val="00EE3429"/>
    <w:rsid w:val="00EE3D5B"/>
    <w:rsid w:val="00EE5EEF"/>
    <w:rsid w:val="00EF003D"/>
    <w:rsid w:val="00EF018F"/>
    <w:rsid w:val="00EF11FE"/>
    <w:rsid w:val="00EF3570"/>
    <w:rsid w:val="00EF3699"/>
    <w:rsid w:val="00EF3AE2"/>
    <w:rsid w:val="00EF491E"/>
    <w:rsid w:val="00EF5A7D"/>
    <w:rsid w:val="00F00312"/>
    <w:rsid w:val="00F01270"/>
    <w:rsid w:val="00F026ED"/>
    <w:rsid w:val="00F03685"/>
    <w:rsid w:val="00F03700"/>
    <w:rsid w:val="00F05C57"/>
    <w:rsid w:val="00F05DBF"/>
    <w:rsid w:val="00F063CF"/>
    <w:rsid w:val="00F11FDC"/>
    <w:rsid w:val="00F12786"/>
    <w:rsid w:val="00F13216"/>
    <w:rsid w:val="00F138FB"/>
    <w:rsid w:val="00F150EB"/>
    <w:rsid w:val="00F20069"/>
    <w:rsid w:val="00F20678"/>
    <w:rsid w:val="00F232C0"/>
    <w:rsid w:val="00F23345"/>
    <w:rsid w:val="00F2345F"/>
    <w:rsid w:val="00F24689"/>
    <w:rsid w:val="00F25CE2"/>
    <w:rsid w:val="00F2749F"/>
    <w:rsid w:val="00F27D55"/>
    <w:rsid w:val="00F30F61"/>
    <w:rsid w:val="00F3118C"/>
    <w:rsid w:val="00F316B1"/>
    <w:rsid w:val="00F3257B"/>
    <w:rsid w:val="00F3318C"/>
    <w:rsid w:val="00F3353D"/>
    <w:rsid w:val="00F35906"/>
    <w:rsid w:val="00F35E69"/>
    <w:rsid w:val="00F377D5"/>
    <w:rsid w:val="00F37B3C"/>
    <w:rsid w:val="00F418B2"/>
    <w:rsid w:val="00F43CE6"/>
    <w:rsid w:val="00F44C1C"/>
    <w:rsid w:val="00F44DA8"/>
    <w:rsid w:val="00F50ECE"/>
    <w:rsid w:val="00F5137A"/>
    <w:rsid w:val="00F51E89"/>
    <w:rsid w:val="00F528D4"/>
    <w:rsid w:val="00F532FF"/>
    <w:rsid w:val="00F54314"/>
    <w:rsid w:val="00F551D2"/>
    <w:rsid w:val="00F55A46"/>
    <w:rsid w:val="00F55FB6"/>
    <w:rsid w:val="00F5634B"/>
    <w:rsid w:val="00F56436"/>
    <w:rsid w:val="00F56F81"/>
    <w:rsid w:val="00F578B8"/>
    <w:rsid w:val="00F612B5"/>
    <w:rsid w:val="00F661E6"/>
    <w:rsid w:val="00F67A50"/>
    <w:rsid w:val="00F67FBF"/>
    <w:rsid w:val="00F7045D"/>
    <w:rsid w:val="00F7085E"/>
    <w:rsid w:val="00F74F07"/>
    <w:rsid w:val="00F75344"/>
    <w:rsid w:val="00F77752"/>
    <w:rsid w:val="00F777C6"/>
    <w:rsid w:val="00F77A09"/>
    <w:rsid w:val="00F77D85"/>
    <w:rsid w:val="00F815A9"/>
    <w:rsid w:val="00F85046"/>
    <w:rsid w:val="00F87E3B"/>
    <w:rsid w:val="00F915D0"/>
    <w:rsid w:val="00F92721"/>
    <w:rsid w:val="00F92878"/>
    <w:rsid w:val="00F93720"/>
    <w:rsid w:val="00F94526"/>
    <w:rsid w:val="00F9705D"/>
    <w:rsid w:val="00F970E1"/>
    <w:rsid w:val="00FA0001"/>
    <w:rsid w:val="00FA0352"/>
    <w:rsid w:val="00FA2853"/>
    <w:rsid w:val="00FA381F"/>
    <w:rsid w:val="00FA434F"/>
    <w:rsid w:val="00FA4359"/>
    <w:rsid w:val="00FA4856"/>
    <w:rsid w:val="00FA5441"/>
    <w:rsid w:val="00FA64AC"/>
    <w:rsid w:val="00FA6E34"/>
    <w:rsid w:val="00FA77EA"/>
    <w:rsid w:val="00FA78CB"/>
    <w:rsid w:val="00FA7E48"/>
    <w:rsid w:val="00FB0C66"/>
    <w:rsid w:val="00FB1671"/>
    <w:rsid w:val="00FB1F0B"/>
    <w:rsid w:val="00FB2209"/>
    <w:rsid w:val="00FB2877"/>
    <w:rsid w:val="00FB2911"/>
    <w:rsid w:val="00FB49E0"/>
    <w:rsid w:val="00FB4C3C"/>
    <w:rsid w:val="00FB627A"/>
    <w:rsid w:val="00FB7634"/>
    <w:rsid w:val="00FB77D8"/>
    <w:rsid w:val="00FC27EC"/>
    <w:rsid w:val="00FC3C89"/>
    <w:rsid w:val="00FC3FC8"/>
    <w:rsid w:val="00FC5CBC"/>
    <w:rsid w:val="00FC60D9"/>
    <w:rsid w:val="00FC62C6"/>
    <w:rsid w:val="00FC7BC0"/>
    <w:rsid w:val="00FD1646"/>
    <w:rsid w:val="00FD2FDA"/>
    <w:rsid w:val="00FD57DC"/>
    <w:rsid w:val="00FD768E"/>
    <w:rsid w:val="00FE2631"/>
    <w:rsid w:val="00FE368B"/>
    <w:rsid w:val="00FE391C"/>
    <w:rsid w:val="00FE662D"/>
    <w:rsid w:val="00FE7834"/>
    <w:rsid w:val="00FE7A50"/>
    <w:rsid w:val="00FF015F"/>
    <w:rsid w:val="00FF0391"/>
    <w:rsid w:val="00FF07CD"/>
    <w:rsid w:val="00FF1186"/>
    <w:rsid w:val="00FF12FD"/>
    <w:rsid w:val="00FF23F4"/>
    <w:rsid w:val="00FF313D"/>
    <w:rsid w:val="00FF5C9A"/>
    <w:rsid w:val="00FF5E54"/>
    <w:rsid w:val="00FF79FF"/>
    <w:rsid w:val="1A1557EE"/>
    <w:rsid w:val="3B40707A"/>
    <w:rsid w:val="4D5A579D"/>
    <w:rsid w:val="7EC42E09"/>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sdException w:qFormat="1" w:unhideWhenUsed="0" w:uiPriority="9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nhideWhenUsed="0" w:uiPriority="99" w:semiHidden="0"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99"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imes New Roman" w:hAnsi="Times New Roman" w:eastAsia="Times New Roman" w:cs="Times New Roman"/>
      <w:sz w:val="28"/>
      <w:szCs w:val="22"/>
      <w:lang w:val="uk-UA" w:eastAsia="en-US" w:bidi="ar-SA"/>
    </w:rPr>
  </w:style>
  <w:style w:type="paragraph" w:styleId="2">
    <w:name w:val="heading 1"/>
    <w:basedOn w:val="1"/>
    <w:next w:val="1"/>
    <w:link w:val="29"/>
    <w:qFormat/>
    <w:uiPriority w:val="99"/>
    <w:pPr>
      <w:keepNext/>
      <w:spacing w:before="240" w:after="60" w:line="240" w:lineRule="auto"/>
      <w:outlineLvl w:val="0"/>
    </w:pPr>
    <w:rPr>
      <w:rFonts w:ascii="Arial" w:hAnsi="Arial"/>
      <w:b/>
      <w:bCs/>
      <w:kern w:val="32"/>
      <w:sz w:val="32"/>
      <w:szCs w:val="32"/>
      <w:lang w:val="ru-RU" w:eastAsia="ru-RU"/>
    </w:rPr>
  </w:style>
  <w:style w:type="paragraph" w:styleId="3">
    <w:name w:val="heading 3"/>
    <w:basedOn w:val="1"/>
    <w:next w:val="1"/>
    <w:link w:val="30"/>
    <w:qFormat/>
    <w:uiPriority w:val="99"/>
    <w:pPr>
      <w:spacing w:before="100" w:beforeAutospacing="1" w:after="100" w:afterAutospacing="1" w:line="240" w:lineRule="auto"/>
      <w:outlineLvl w:val="2"/>
    </w:pPr>
    <w:rPr>
      <w:b/>
      <w:bCs/>
      <w:sz w:val="27"/>
      <w:szCs w:val="27"/>
      <w:lang w:val="ru-RU" w:eastAsia="ru-RU"/>
    </w:rPr>
  </w:style>
  <w:style w:type="paragraph" w:styleId="4">
    <w:name w:val="heading 4"/>
    <w:basedOn w:val="1"/>
    <w:next w:val="1"/>
    <w:link w:val="45"/>
    <w:semiHidden/>
    <w:unhideWhenUsed/>
    <w:qFormat/>
    <w:uiPriority w:val="9"/>
    <w:pPr>
      <w:keepNext/>
      <w:keepLines/>
      <w:spacing w:before="40" w:after="0"/>
      <w:outlineLvl w:val="3"/>
    </w:pPr>
    <w:rPr>
      <w:rFonts w:asciiTheme="majorHAnsi" w:hAnsiTheme="majorHAnsi" w:eastAsiaTheme="majorEastAsia" w:cstheme="majorBidi"/>
      <w:i/>
      <w:iCs/>
      <w:color w:val="376092" w:themeColor="accent1" w:themeShade="BF"/>
    </w:rPr>
  </w:style>
  <w:style w:type="character" w:default="1" w:styleId="5">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7">
    <w:name w:val="Balloon Text"/>
    <w:basedOn w:val="1"/>
    <w:link w:val="25"/>
    <w:semiHidden/>
    <w:unhideWhenUsed/>
    <w:uiPriority w:val="99"/>
    <w:pPr>
      <w:spacing w:after="0" w:line="240" w:lineRule="auto"/>
    </w:pPr>
    <w:rPr>
      <w:rFonts w:ascii="Tahoma" w:hAnsi="Tahoma"/>
      <w:sz w:val="16"/>
      <w:szCs w:val="16"/>
    </w:rPr>
  </w:style>
  <w:style w:type="paragraph" w:styleId="8">
    <w:name w:val="Body Text"/>
    <w:basedOn w:val="1"/>
    <w:link w:val="38"/>
    <w:semiHidden/>
    <w:unhideWhenUsed/>
    <w:uiPriority w:val="99"/>
    <w:pPr>
      <w:spacing w:after="120"/>
    </w:pPr>
    <w:rPr>
      <w:rFonts w:ascii="Calibri" w:hAnsi="Calibri" w:eastAsia="Calibri"/>
      <w:sz w:val="22"/>
    </w:rPr>
  </w:style>
  <w:style w:type="paragraph" w:styleId="9">
    <w:name w:val="Body Text First Indent"/>
    <w:basedOn w:val="8"/>
    <w:link w:val="40"/>
    <w:qFormat/>
    <w:uiPriority w:val="0"/>
    <w:pPr>
      <w:spacing w:line="240" w:lineRule="auto"/>
      <w:ind w:firstLine="210"/>
    </w:pPr>
    <w:rPr>
      <w:rFonts w:ascii="Times New Roman" w:hAnsi="Times New Roman" w:eastAsia="Times New Roman"/>
      <w:color w:val="000000"/>
      <w:sz w:val="24"/>
      <w:szCs w:val="24"/>
    </w:rPr>
  </w:style>
  <w:style w:type="character" w:styleId="10">
    <w:name w:val="annotation reference"/>
    <w:basedOn w:val="5"/>
    <w:semiHidden/>
    <w:unhideWhenUsed/>
    <w:qFormat/>
    <w:uiPriority w:val="99"/>
    <w:rPr>
      <w:sz w:val="16"/>
      <w:szCs w:val="16"/>
    </w:rPr>
  </w:style>
  <w:style w:type="paragraph" w:styleId="11">
    <w:name w:val="annotation text"/>
    <w:basedOn w:val="1"/>
    <w:link w:val="32"/>
    <w:uiPriority w:val="99"/>
    <w:pPr>
      <w:spacing w:after="0" w:line="240" w:lineRule="auto"/>
    </w:pPr>
    <w:rPr>
      <w:sz w:val="20"/>
      <w:szCs w:val="20"/>
      <w:lang w:val="ru-RU" w:eastAsia="ru-RU"/>
    </w:rPr>
  </w:style>
  <w:style w:type="character" w:styleId="12">
    <w:name w:val="Emphasis"/>
    <w:basedOn w:val="5"/>
    <w:qFormat/>
    <w:uiPriority w:val="99"/>
    <w:rPr>
      <w:rFonts w:cs="Times New Roman"/>
      <w:i/>
      <w:iCs/>
    </w:rPr>
  </w:style>
  <w:style w:type="paragraph" w:styleId="13">
    <w:name w:val="footer"/>
    <w:basedOn w:val="1"/>
    <w:link w:val="28"/>
    <w:unhideWhenUsed/>
    <w:qFormat/>
    <w:uiPriority w:val="99"/>
    <w:pPr>
      <w:tabs>
        <w:tab w:val="center" w:pos="4677"/>
        <w:tab w:val="right" w:pos="9355"/>
      </w:tabs>
      <w:spacing w:after="0" w:line="240" w:lineRule="auto"/>
    </w:pPr>
    <w:rPr>
      <w:szCs w:val="20"/>
    </w:rPr>
  </w:style>
  <w:style w:type="paragraph" w:styleId="14">
    <w:name w:val="header"/>
    <w:basedOn w:val="1"/>
    <w:link w:val="27"/>
    <w:unhideWhenUsed/>
    <w:uiPriority w:val="99"/>
    <w:pPr>
      <w:tabs>
        <w:tab w:val="center" w:pos="4677"/>
        <w:tab w:val="right" w:pos="9355"/>
      </w:tabs>
      <w:spacing w:after="0" w:line="240" w:lineRule="auto"/>
    </w:pPr>
    <w:rPr>
      <w:szCs w:val="20"/>
    </w:rPr>
  </w:style>
  <w:style w:type="paragraph" w:styleId="15">
    <w:name w:val="HTML Preformatted"/>
    <w:basedOn w:val="1"/>
    <w:link w:val="47"/>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00"/>
      <w:sz w:val="18"/>
      <w:szCs w:val="18"/>
      <w:lang w:val="ru-RU" w:eastAsia="ru-RU"/>
    </w:rPr>
  </w:style>
  <w:style w:type="character" w:styleId="16">
    <w:name w:val="Hyperlink"/>
    <w:unhideWhenUsed/>
    <w:qFormat/>
    <w:uiPriority w:val="99"/>
    <w:rPr>
      <w:color w:val="0000FF"/>
      <w:u w:val="single"/>
    </w:rPr>
  </w:style>
  <w:style w:type="paragraph" w:styleId="17">
    <w:name w:val="Normal (Web)"/>
    <w:basedOn w:val="1"/>
    <w:link w:val="49"/>
    <w:unhideWhenUsed/>
    <w:qFormat/>
    <w:uiPriority w:val="0"/>
    <w:pPr>
      <w:spacing w:before="100" w:beforeAutospacing="1" w:after="100" w:afterAutospacing="1" w:line="240" w:lineRule="auto"/>
    </w:pPr>
    <w:rPr>
      <w:sz w:val="24"/>
      <w:szCs w:val="24"/>
      <w:lang w:val="ru-RU" w:eastAsia="ru-RU"/>
    </w:rPr>
  </w:style>
  <w:style w:type="character" w:styleId="18">
    <w:name w:val="Strong"/>
    <w:basedOn w:val="5"/>
    <w:qFormat/>
    <w:uiPriority w:val="22"/>
    <w:rPr>
      <w:b/>
      <w:bCs/>
    </w:rPr>
  </w:style>
  <w:style w:type="table" w:styleId="19">
    <w:name w:val="Table Grid"/>
    <w:basedOn w:val="6"/>
    <w:uiPriority w:val="39"/>
    <w:rPr>
      <w:rFonts w:ascii="Times New Roman" w:hAnsi="Times New Roman"/>
      <w:lang w:eastAsia="uk-U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20">
    <w:name w:val="No Spacing"/>
    <w:link w:val="37"/>
    <w:qFormat/>
    <w:uiPriority w:val="1"/>
    <w:rPr>
      <w:rFonts w:ascii="Calibri" w:hAnsi="Calibri" w:eastAsia="Calibri" w:cs="Times New Roman"/>
      <w:sz w:val="22"/>
      <w:szCs w:val="22"/>
      <w:lang w:val="uk-UA" w:eastAsia="en-US" w:bidi="ar-SA"/>
    </w:rPr>
  </w:style>
  <w:style w:type="character" w:customStyle="1" w:styleId="21">
    <w:name w:val="rvts0"/>
    <w:uiPriority w:val="0"/>
    <w:rPr>
      <w:rFonts w:cs="Times New Roman"/>
    </w:rPr>
  </w:style>
  <w:style w:type="paragraph" w:customStyle="1" w:styleId="22">
    <w:name w:val="rvps2"/>
    <w:basedOn w:val="1"/>
    <w:qFormat/>
    <w:uiPriority w:val="0"/>
    <w:pPr>
      <w:spacing w:before="100" w:beforeAutospacing="1" w:after="100" w:afterAutospacing="1" w:line="240" w:lineRule="auto"/>
    </w:pPr>
    <w:rPr>
      <w:rFonts w:eastAsia="Calibri"/>
      <w:sz w:val="24"/>
      <w:szCs w:val="24"/>
      <w:lang w:eastAsia="uk-UA"/>
    </w:rPr>
  </w:style>
  <w:style w:type="paragraph" w:customStyle="1" w:styleId="23">
    <w:name w:val="LO-normal"/>
    <w:qFormat/>
    <w:uiPriority w:val="0"/>
    <w:pPr>
      <w:spacing w:line="276" w:lineRule="auto"/>
    </w:pPr>
    <w:rPr>
      <w:rFonts w:ascii="Arial" w:hAnsi="Arial" w:eastAsia="Arial" w:cs="Arial"/>
      <w:color w:val="000000"/>
      <w:sz w:val="22"/>
      <w:szCs w:val="22"/>
      <w:lang w:val="ru-RU" w:eastAsia="zh-CN" w:bidi="ar-SA"/>
    </w:rPr>
  </w:style>
  <w:style w:type="paragraph" w:styleId="24">
    <w:name w:val="List Paragraph"/>
    <w:basedOn w:val="1"/>
    <w:link w:val="39"/>
    <w:qFormat/>
    <w:uiPriority w:val="34"/>
    <w:pPr>
      <w:ind w:left="720"/>
      <w:contextualSpacing/>
    </w:pPr>
  </w:style>
  <w:style w:type="character" w:customStyle="1" w:styleId="25">
    <w:name w:val="Текст выноски Знак"/>
    <w:link w:val="7"/>
    <w:semiHidden/>
    <w:qFormat/>
    <w:uiPriority w:val="99"/>
    <w:rPr>
      <w:rFonts w:ascii="Tahoma" w:hAnsi="Tahoma" w:eastAsia="Times New Roman" w:cs="Tahoma"/>
      <w:sz w:val="16"/>
      <w:szCs w:val="16"/>
    </w:rPr>
  </w:style>
  <w:style w:type="paragraph" w:customStyle="1" w:styleId="26">
    <w:name w:val="Iau?iue1"/>
    <w:uiPriority w:val="0"/>
    <w:rPr>
      <w:rFonts w:ascii="Times New Roman" w:hAnsi="Times New Roman" w:eastAsia="Times New Roman" w:cs="Times New Roman"/>
      <w:lang w:val="en-US" w:eastAsia="ru-RU" w:bidi="ar-SA"/>
    </w:rPr>
  </w:style>
  <w:style w:type="character" w:customStyle="1" w:styleId="27">
    <w:name w:val="Верхний колонтитул Знак"/>
    <w:link w:val="14"/>
    <w:uiPriority w:val="99"/>
    <w:rPr>
      <w:rFonts w:ascii="Times New Roman" w:hAnsi="Times New Roman" w:eastAsia="Times New Roman" w:cs="Times New Roman"/>
      <w:sz w:val="28"/>
    </w:rPr>
  </w:style>
  <w:style w:type="character" w:customStyle="1" w:styleId="28">
    <w:name w:val="Нижний колонтитул Знак"/>
    <w:link w:val="13"/>
    <w:uiPriority w:val="99"/>
    <w:rPr>
      <w:rFonts w:ascii="Times New Roman" w:hAnsi="Times New Roman" w:eastAsia="Times New Roman" w:cs="Times New Roman"/>
      <w:sz w:val="28"/>
    </w:rPr>
  </w:style>
  <w:style w:type="character" w:customStyle="1" w:styleId="29">
    <w:name w:val="Заголовок 1 Знак"/>
    <w:link w:val="2"/>
    <w:uiPriority w:val="99"/>
    <w:rPr>
      <w:rFonts w:ascii="Arial" w:hAnsi="Arial" w:eastAsia="Times New Roman" w:cs="Arial"/>
      <w:b/>
      <w:bCs/>
      <w:kern w:val="32"/>
      <w:sz w:val="32"/>
      <w:szCs w:val="32"/>
      <w:lang w:val="ru-RU" w:eastAsia="ru-RU"/>
    </w:rPr>
  </w:style>
  <w:style w:type="character" w:customStyle="1" w:styleId="30">
    <w:name w:val="Заголовок 3 Знак"/>
    <w:link w:val="3"/>
    <w:qFormat/>
    <w:uiPriority w:val="99"/>
    <w:rPr>
      <w:rFonts w:ascii="Times New Roman" w:hAnsi="Times New Roman" w:eastAsia="Times New Roman" w:cs="Times New Roman"/>
      <w:b/>
      <w:bCs/>
      <w:sz w:val="27"/>
      <w:szCs w:val="27"/>
      <w:lang w:val="ru-RU" w:eastAsia="ru-RU"/>
    </w:rPr>
  </w:style>
  <w:style w:type="character" w:customStyle="1" w:styleId="31">
    <w:name w:val="wmi-callto"/>
    <w:uiPriority w:val="99"/>
    <w:rPr>
      <w:rFonts w:cs="Times New Roman"/>
    </w:rPr>
  </w:style>
  <w:style w:type="character" w:customStyle="1" w:styleId="32">
    <w:name w:val="Текст примечания Знак"/>
    <w:link w:val="11"/>
    <w:qFormat/>
    <w:uiPriority w:val="99"/>
    <w:rPr>
      <w:rFonts w:ascii="Times New Roman" w:hAnsi="Times New Roman" w:eastAsia="Times New Roman" w:cs="Times New Roman"/>
      <w:sz w:val="20"/>
      <w:szCs w:val="20"/>
      <w:lang w:val="ru-RU" w:eastAsia="ru-RU"/>
    </w:rPr>
  </w:style>
  <w:style w:type="character" w:customStyle="1" w:styleId="33">
    <w:name w:val="Обычный1"/>
    <w:qFormat/>
    <w:uiPriority w:val="0"/>
  </w:style>
  <w:style w:type="character" w:customStyle="1" w:styleId="34">
    <w:name w:val="sortspan"/>
    <w:qFormat/>
    <w:uiPriority w:val="0"/>
  </w:style>
  <w:style w:type="paragraph" w:customStyle="1" w:styleId="35">
    <w:name w:val="Без интервала1"/>
    <w:link w:val="36"/>
    <w:qFormat/>
    <w:uiPriority w:val="1"/>
    <w:rPr>
      <w:rFonts w:ascii="Calibri" w:hAnsi="Calibri" w:eastAsia="Times New Roman" w:cs="Times New Roman"/>
      <w:sz w:val="22"/>
      <w:szCs w:val="22"/>
      <w:lang w:val="uk-UA" w:eastAsia="en-US" w:bidi="ar-SA"/>
    </w:rPr>
  </w:style>
  <w:style w:type="character" w:customStyle="1" w:styleId="36">
    <w:name w:val="No Spacing Char"/>
    <w:link w:val="35"/>
    <w:qFormat/>
    <w:locked/>
    <w:uiPriority w:val="0"/>
    <w:rPr>
      <w:rFonts w:eastAsia="Times New Roman"/>
      <w:sz w:val="22"/>
      <w:szCs w:val="22"/>
      <w:lang w:val="uk-UA" w:eastAsia="en-US" w:bidi="ar-SA"/>
    </w:rPr>
  </w:style>
  <w:style w:type="character" w:customStyle="1" w:styleId="37">
    <w:name w:val="Без интервала Знак"/>
    <w:link w:val="20"/>
    <w:locked/>
    <w:uiPriority w:val="0"/>
    <w:rPr>
      <w:sz w:val="22"/>
      <w:szCs w:val="22"/>
      <w:lang w:val="uk-UA" w:eastAsia="en-US" w:bidi="ar-SA"/>
    </w:rPr>
  </w:style>
  <w:style w:type="character" w:customStyle="1" w:styleId="38">
    <w:name w:val="Основной текст Знак"/>
    <w:basedOn w:val="5"/>
    <w:link w:val="8"/>
    <w:semiHidden/>
    <w:qFormat/>
    <w:uiPriority w:val="99"/>
    <w:rPr>
      <w:sz w:val="22"/>
      <w:szCs w:val="22"/>
      <w:lang w:val="uk-UA" w:eastAsia="en-US"/>
    </w:rPr>
  </w:style>
  <w:style w:type="character" w:customStyle="1" w:styleId="39">
    <w:name w:val="Абзац списка Знак"/>
    <w:link w:val="24"/>
    <w:uiPriority w:val="0"/>
    <w:rPr>
      <w:rFonts w:ascii="Times New Roman" w:hAnsi="Times New Roman" w:eastAsia="Times New Roman"/>
      <w:sz w:val="28"/>
      <w:szCs w:val="22"/>
      <w:lang w:val="uk-UA" w:eastAsia="en-US"/>
    </w:rPr>
  </w:style>
  <w:style w:type="character" w:customStyle="1" w:styleId="40">
    <w:name w:val="Красная строка Знак"/>
    <w:basedOn w:val="38"/>
    <w:link w:val="9"/>
    <w:uiPriority w:val="0"/>
    <w:rPr>
      <w:rFonts w:ascii="Times New Roman" w:hAnsi="Times New Roman" w:eastAsia="Times New Roman"/>
      <w:color w:val="000000"/>
      <w:sz w:val="24"/>
      <w:szCs w:val="24"/>
      <w:lang w:val="uk-UA" w:eastAsia="en-US"/>
    </w:rPr>
  </w:style>
  <w:style w:type="paragraph" w:styleId="41">
    <w:name w:val="Quote"/>
    <w:basedOn w:val="1"/>
    <w:next w:val="1"/>
    <w:link w:val="42"/>
    <w:qFormat/>
    <w:uiPriority w:val="29"/>
    <w:pPr>
      <w:spacing w:before="200" w:after="160"/>
      <w:ind w:left="864" w:right="864"/>
      <w:jc w:val="center"/>
    </w:pPr>
    <w:rPr>
      <w:rFonts w:ascii="Calibri" w:hAnsi="Calibri" w:eastAsia="Calibri"/>
      <w:i/>
      <w:iCs/>
      <w:color w:val="404040"/>
      <w:sz w:val="22"/>
    </w:rPr>
  </w:style>
  <w:style w:type="character" w:customStyle="1" w:styleId="42">
    <w:name w:val="Цитата 2 Знак"/>
    <w:basedOn w:val="5"/>
    <w:link w:val="41"/>
    <w:uiPriority w:val="29"/>
    <w:rPr>
      <w:i/>
      <w:iCs/>
      <w:color w:val="404040"/>
      <w:sz w:val="22"/>
      <w:szCs w:val="22"/>
      <w:lang w:val="uk-UA" w:eastAsia="en-US"/>
    </w:rPr>
  </w:style>
  <w:style w:type="character" w:customStyle="1" w:styleId="43">
    <w:name w:val="Основний текст_"/>
    <w:basedOn w:val="5"/>
    <w:link w:val="44"/>
    <w:qFormat/>
    <w:uiPriority w:val="0"/>
    <w:rPr>
      <w:rFonts w:eastAsia="Times New Roman"/>
      <w:sz w:val="16"/>
      <w:szCs w:val="16"/>
      <w:shd w:val="clear" w:color="auto" w:fill="FFFFFF"/>
    </w:rPr>
  </w:style>
  <w:style w:type="paragraph" w:customStyle="1" w:styleId="44">
    <w:name w:val="Основний текст1"/>
    <w:basedOn w:val="1"/>
    <w:link w:val="43"/>
    <w:qFormat/>
    <w:uiPriority w:val="0"/>
    <w:pPr>
      <w:widowControl w:val="0"/>
      <w:shd w:val="clear" w:color="auto" w:fill="FFFFFF"/>
      <w:spacing w:after="0" w:line="235" w:lineRule="exact"/>
      <w:jc w:val="right"/>
    </w:pPr>
    <w:rPr>
      <w:rFonts w:ascii="Calibri" w:hAnsi="Calibri"/>
      <w:sz w:val="16"/>
      <w:szCs w:val="16"/>
      <w:lang w:val="ru-RU" w:eastAsia="ru-RU"/>
    </w:rPr>
  </w:style>
  <w:style w:type="character" w:customStyle="1" w:styleId="45">
    <w:name w:val="Заголовок 4 Знак"/>
    <w:basedOn w:val="5"/>
    <w:link w:val="4"/>
    <w:semiHidden/>
    <w:qFormat/>
    <w:uiPriority w:val="9"/>
    <w:rPr>
      <w:rFonts w:asciiTheme="majorHAnsi" w:hAnsiTheme="majorHAnsi" w:eastAsiaTheme="majorEastAsia" w:cstheme="majorBidi"/>
      <w:i/>
      <w:iCs/>
      <w:color w:val="376092" w:themeColor="accent1" w:themeShade="BF"/>
      <w:sz w:val="28"/>
      <w:szCs w:val="22"/>
      <w:lang w:val="uk-UA" w:eastAsia="en-US"/>
    </w:rPr>
  </w:style>
  <w:style w:type="character" w:customStyle="1" w:styleId="46">
    <w:name w:val="rvts46"/>
    <w:basedOn w:val="5"/>
    <w:qFormat/>
    <w:uiPriority w:val="0"/>
  </w:style>
  <w:style w:type="character" w:customStyle="1" w:styleId="47">
    <w:name w:val="Стандартный HTML Знак"/>
    <w:basedOn w:val="5"/>
    <w:link w:val="15"/>
    <w:uiPriority w:val="99"/>
    <w:rPr>
      <w:rFonts w:ascii="Courier New" w:hAnsi="Courier New" w:eastAsia="Times New Roman"/>
      <w:color w:val="000000"/>
      <w:sz w:val="18"/>
      <w:szCs w:val="18"/>
    </w:rPr>
  </w:style>
  <w:style w:type="paragraph" w:customStyle="1" w:styleId="48">
    <w:name w:val="msonormal"/>
    <w:basedOn w:val="1"/>
    <w:uiPriority w:val="0"/>
    <w:pPr>
      <w:spacing w:before="100" w:beforeAutospacing="1" w:after="100" w:afterAutospacing="1" w:line="240" w:lineRule="auto"/>
    </w:pPr>
    <w:rPr>
      <w:sz w:val="24"/>
      <w:szCs w:val="24"/>
      <w:lang w:val="ru-RU" w:eastAsia="ru-RU"/>
    </w:rPr>
  </w:style>
  <w:style w:type="character" w:customStyle="1" w:styleId="49">
    <w:name w:val="Обычный (веб) Знак"/>
    <w:link w:val="17"/>
    <w:qFormat/>
    <w:uiPriority w:val="0"/>
    <w:rPr>
      <w:rFonts w:ascii="Times New Roman" w:hAnsi="Times New Roman" w:eastAsia="Times New Roman"/>
      <w:sz w:val="24"/>
      <w:szCs w:val="24"/>
    </w:rPr>
  </w:style>
  <w:style w:type="character" w:customStyle="1" w:styleId="50">
    <w:name w:val="st42"/>
    <w:uiPriority w:val="0"/>
    <w:rPr>
      <w:rFonts w:ascii="Times New Roman" w:hAnsi="Times New Roman"/>
      <w:color w:val="000000"/>
    </w:rPr>
  </w:style>
  <w:style w:type="paragraph" w:customStyle="1" w:styleId="51">
    <w:name w:val="Нормальний текст"/>
    <w:basedOn w:val="1"/>
    <w:uiPriority w:val="0"/>
    <w:pPr>
      <w:spacing w:before="120" w:after="0" w:line="240" w:lineRule="auto"/>
      <w:ind w:firstLine="567"/>
    </w:pPr>
    <w:rPr>
      <w:rFonts w:ascii="Antiqua" w:hAnsi="Antiqua"/>
      <w:sz w:val="26"/>
      <w:szCs w:val="20"/>
      <w:lang w:eastAsia="ru-RU"/>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575D7-98DA-44C3-A7B5-B51747B459ED}">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39</Pages>
  <Words>15591</Words>
  <Characters>88875</Characters>
  <Lines>740</Lines>
  <Paragraphs>208</Paragraphs>
  <TotalTime>93</TotalTime>
  <ScaleCrop>false</ScaleCrop>
  <LinksUpToDate>false</LinksUpToDate>
  <CharactersWithSpaces>104258</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2023-03-06T13:00:00Z</dcterms:created>
  <dc:creator>Admin2</dc:creator>
  <cp:lastModifiedBy>Admin</cp:lastModifiedBy>
  <cp:lastPrinted>2021-03-16T05:44:00Z</cp:lastPrinted>
  <dcterms:modified xsi:type="dcterms:W3CDTF">2023-05-18T12:14:11Z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279E7C6E7F9145EA9EC50294B8EFACB5</vt:lpwstr>
  </property>
</Properties>
</file>