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A" w:rsidRPr="00065FEE" w:rsidRDefault="007E04CA" w:rsidP="007E04CA">
      <w:pPr>
        <w:spacing w:after="0" w:line="240" w:lineRule="auto"/>
        <w:ind w:left="7788"/>
        <w:rPr>
          <w:rFonts w:ascii="Times New Roman" w:hAnsi="Times New Roman" w:cs="Times New Roman"/>
          <w:b/>
          <w:sz w:val="24"/>
          <w:szCs w:val="24"/>
          <w:lang w:val="uk-UA"/>
        </w:rPr>
      </w:pPr>
      <w:r w:rsidRPr="00065FEE">
        <w:rPr>
          <w:rFonts w:ascii="Times New Roman" w:hAnsi="Times New Roman" w:cs="Times New Roman"/>
          <w:b/>
          <w:sz w:val="24"/>
          <w:szCs w:val="24"/>
          <w:lang w:val="uk-UA"/>
        </w:rPr>
        <w:t>Додаток № 2</w:t>
      </w:r>
    </w:p>
    <w:p w:rsidR="007E04CA" w:rsidRPr="00065FEE" w:rsidRDefault="007E04CA" w:rsidP="007E04CA">
      <w:pPr>
        <w:spacing w:after="0" w:line="240" w:lineRule="auto"/>
        <w:ind w:firstLine="709"/>
        <w:jc w:val="center"/>
        <w:rPr>
          <w:rFonts w:ascii="Times New Roman" w:hAnsi="Times New Roman"/>
          <w:b/>
          <w:bCs/>
          <w:sz w:val="24"/>
          <w:szCs w:val="24"/>
          <w:lang w:val="uk-UA"/>
        </w:rPr>
      </w:pPr>
      <w:r w:rsidRPr="00065FEE">
        <w:rPr>
          <w:rFonts w:ascii="Times New Roman" w:hAnsi="Times New Roman"/>
          <w:b/>
          <w:bCs/>
          <w:sz w:val="24"/>
          <w:szCs w:val="24"/>
          <w:lang w:val="uk-UA"/>
        </w:rPr>
        <w:t xml:space="preserve">ІНФОРМАЦІЯ ПРО НЕОБХІДНІ МЕДИКО-ТЕХНІЧНІ, ЯКІСНІ ТА КІЛЬКІСНІ ХАРАКТЕРИСТИКИ ПРЕДМЕТА ЗАКУПІВЛІ </w:t>
      </w:r>
    </w:p>
    <w:p w:rsidR="00065FEE" w:rsidRPr="00065FEE" w:rsidRDefault="00065FEE" w:rsidP="00065FEE">
      <w:pPr>
        <w:spacing w:after="0" w:line="240" w:lineRule="auto"/>
        <w:jc w:val="center"/>
        <w:rPr>
          <w:rFonts w:ascii="Times New Roman" w:hAnsi="Times New Roman" w:cs="Times New Roman"/>
          <w:b/>
          <w:sz w:val="24"/>
          <w:szCs w:val="24"/>
          <w:lang w:val="uk-UA"/>
        </w:rPr>
      </w:pPr>
      <w:r w:rsidRPr="00065FEE">
        <w:rPr>
          <w:rFonts w:ascii="Times New Roman" w:hAnsi="Times New Roman" w:cs="Times New Roman"/>
          <w:b/>
          <w:sz w:val="24"/>
          <w:szCs w:val="24"/>
          <w:lang w:val="uk-UA"/>
        </w:rPr>
        <w:t xml:space="preserve">«Реактиви та контрастні речовини», код 33696000-5 згідно ЄЗС ДК 021:2015 </w:t>
      </w:r>
    </w:p>
    <w:p w:rsidR="00065FEE" w:rsidRPr="00065FEE" w:rsidRDefault="00065FEE" w:rsidP="00065FEE">
      <w:pPr>
        <w:spacing w:after="0" w:line="240" w:lineRule="auto"/>
        <w:jc w:val="center"/>
        <w:rPr>
          <w:rFonts w:ascii="Times New Roman" w:hAnsi="Times New Roman" w:cs="Times New Roman"/>
          <w:bCs/>
          <w:sz w:val="24"/>
          <w:szCs w:val="24"/>
          <w:lang w:val="uk-UA"/>
        </w:rPr>
      </w:pPr>
      <w:r w:rsidRPr="00065FEE">
        <w:rPr>
          <w:rFonts w:ascii="Times New Roman" w:hAnsi="Times New Roman" w:cs="Times New Roman"/>
          <w:bCs/>
          <w:sz w:val="24"/>
          <w:szCs w:val="24"/>
          <w:lang w:val="uk-UA"/>
        </w:rPr>
        <w:t>(</w:t>
      </w:r>
      <w:r w:rsidRPr="00065FEE">
        <w:rPr>
          <w:rFonts w:ascii="Times New Roman" w:eastAsia="Times New Roman" w:hAnsi="Times New Roman" w:cs="Times New Roman"/>
          <w:bCs/>
          <w:color w:val="000000"/>
          <w:lang w:val="uk-UA" w:eastAsia="uk-UA"/>
        </w:rPr>
        <w:t xml:space="preserve">Тест-системи </w:t>
      </w:r>
      <w:proofErr w:type="spellStart"/>
      <w:r w:rsidRPr="00065FEE">
        <w:rPr>
          <w:rFonts w:ascii="Times New Roman" w:eastAsia="Times New Roman" w:hAnsi="Times New Roman" w:cs="Times New Roman"/>
          <w:bCs/>
          <w:color w:val="000000"/>
          <w:lang w:val="uk-UA" w:eastAsia="uk-UA"/>
        </w:rPr>
        <w:t>імуноферментні</w:t>
      </w:r>
      <w:proofErr w:type="spellEnd"/>
      <w:r w:rsidRPr="00065FEE">
        <w:rPr>
          <w:rFonts w:ascii="Times New Roman" w:eastAsia="Times New Roman" w:hAnsi="Times New Roman" w:cs="Times New Roman"/>
          <w:bCs/>
          <w:color w:val="000000"/>
          <w:lang w:val="uk-UA" w:eastAsia="uk-UA"/>
        </w:rPr>
        <w:t xml:space="preserve"> для виявлення антитіл класів </w:t>
      </w:r>
      <w:proofErr w:type="spellStart"/>
      <w:r w:rsidRPr="00065FEE">
        <w:rPr>
          <w:rFonts w:ascii="Times New Roman" w:eastAsia="Times New Roman" w:hAnsi="Times New Roman" w:cs="Times New Roman"/>
          <w:bCs/>
          <w:color w:val="000000"/>
          <w:lang w:val="uk-UA" w:eastAsia="uk-UA"/>
        </w:rPr>
        <w:t>IgG</w:t>
      </w:r>
      <w:proofErr w:type="spellEnd"/>
      <w:r w:rsidRPr="00065FEE">
        <w:rPr>
          <w:rFonts w:ascii="Times New Roman" w:eastAsia="Times New Roman" w:hAnsi="Times New Roman" w:cs="Times New Roman"/>
          <w:bCs/>
          <w:color w:val="000000"/>
          <w:lang w:val="uk-UA" w:eastAsia="uk-UA"/>
        </w:rPr>
        <w:t xml:space="preserve"> та </w:t>
      </w:r>
      <w:proofErr w:type="spellStart"/>
      <w:r w:rsidRPr="00065FEE">
        <w:rPr>
          <w:rFonts w:ascii="Times New Roman" w:eastAsia="Times New Roman" w:hAnsi="Times New Roman" w:cs="Times New Roman"/>
          <w:bCs/>
          <w:color w:val="000000"/>
          <w:lang w:val="uk-UA" w:eastAsia="uk-UA"/>
        </w:rPr>
        <w:t>IgM</w:t>
      </w:r>
      <w:proofErr w:type="spellEnd"/>
      <w:r w:rsidRPr="00065FEE">
        <w:rPr>
          <w:rFonts w:ascii="Times New Roman" w:eastAsia="Times New Roman" w:hAnsi="Times New Roman" w:cs="Times New Roman"/>
          <w:bCs/>
          <w:color w:val="000000"/>
          <w:lang w:val="uk-UA" w:eastAsia="uk-UA"/>
        </w:rPr>
        <w:t xml:space="preserve"> до </w:t>
      </w:r>
      <w:proofErr w:type="spellStart"/>
      <w:r w:rsidRPr="00065FEE">
        <w:rPr>
          <w:rFonts w:ascii="Times New Roman" w:eastAsia="Times New Roman" w:hAnsi="Times New Roman" w:cs="Times New Roman"/>
          <w:bCs/>
          <w:color w:val="000000"/>
          <w:lang w:val="uk-UA" w:eastAsia="uk-UA"/>
        </w:rPr>
        <w:t>Тreponema</w:t>
      </w:r>
      <w:proofErr w:type="spellEnd"/>
      <w:r w:rsidRPr="00065FEE">
        <w:rPr>
          <w:rFonts w:ascii="Times New Roman" w:eastAsia="Times New Roman" w:hAnsi="Times New Roman" w:cs="Times New Roman"/>
          <w:bCs/>
          <w:color w:val="000000"/>
          <w:lang w:val="uk-UA" w:eastAsia="uk-UA"/>
        </w:rPr>
        <w:t xml:space="preserve"> </w:t>
      </w:r>
      <w:proofErr w:type="spellStart"/>
      <w:r w:rsidRPr="00065FEE">
        <w:rPr>
          <w:rFonts w:ascii="Times New Roman" w:eastAsia="Times New Roman" w:hAnsi="Times New Roman" w:cs="Times New Roman"/>
          <w:bCs/>
          <w:color w:val="000000"/>
          <w:lang w:val="uk-UA" w:eastAsia="uk-UA"/>
        </w:rPr>
        <w:t>pallidum</w:t>
      </w:r>
      <w:proofErr w:type="spellEnd"/>
      <w:r w:rsidRPr="00065FEE">
        <w:rPr>
          <w:rFonts w:ascii="Times New Roman" w:eastAsia="Times New Roman" w:hAnsi="Times New Roman" w:cs="Times New Roman"/>
          <w:bCs/>
          <w:color w:val="000000"/>
          <w:lang w:val="uk-UA" w:eastAsia="uk-UA"/>
        </w:rPr>
        <w:t xml:space="preserve"> DIA®-</w:t>
      </w:r>
      <w:proofErr w:type="spellStart"/>
      <w:r w:rsidRPr="00065FEE">
        <w:rPr>
          <w:rFonts w:ascii="Times New Roman" w:eastAsia="Times New Roman" w:hAnsi="Times New Roman" w:cs="Times New Roman"/>
          <w:bCs/>
          <w:color w:val="000000"/>
          <w:lang w:val="uk-UA" w:eastAsia="uk-UA"/>
        </w:rPr>
        <w:t>IgG-IgM-Trep</w:t>
      </w:r>
      <w:proofErr w:type="spellEnd"/>
      <w:r w:rsidRPr="00065FEE">
        <w:rPr>
          <w:rFonts w:ascii="Times New Roman" w:eastAsia="Times New Roman" w:hAnsi="Times New Roman" w:cs="Times New Roman"/>
          <w:bCs/>
          <w:color w:val="000000"/>
          <w:lang w:val="uk-UA" w:eastAsia="uk-UA"/>
        </w:rPr>
        <w:t xml:space="preserve">(96 </w:t>
      </w:r>
      <w:proofErr w:type="spellStart"/>
      <w:r w:rsidRPr="00065FEE">
        <w:rPr>
          <w:rFonts w:ascii="Times New Roman" w:eastAsia="Times New Roman" w:hAnsi="Times New Roman" w:cs="Times New Roman"/>
          <w:bCs/>
          <w:color w:val="000000"/>
          <w:lang w:val="uk-UA" w:eastAsia="uk-UA"/>
        </w:rPr>
        <w:t>досл</w:t>
      </w:r>
      <w:proofErr w:type="spellEnd"/>
      <w:r w:rsidRPr="00065FEE">
        <w:rPr>
          <w:rFonts w:ascii="Times New Roman" w:eastAsia="Times New Roman" w:hAnsi="Times New Roman" w:cs="Times New Roman"/>
          <w:bCs/>
          <w:color w:val="000000"/>
          <w:lang w:val="uk-UA" w:eastAsia="uk-UA"/>
        </w:rPr>
        <w:t>.)</w:t>
      </w:r>
      <w:r w:rsidRPr="00065FEE">
        <w:rPr>
          <w:rFonts w:ascii="Times New Roman" w:hAnsi="Times New Roman" w:cs="Times New Roman"/>
          <w:bCs/>
          <w:sz w:val="24"/>
          <w:szCs w:val="24"/>
          <w:lang w:val="uk-UA"/>
        </w:rPr>
        <w:t xml:space="preserve"> та </w:t>
      </w:r>
      <w:r w:rsidRPr="00065FEE">
        <w:rPr>
          <w:rFonts w:ascii="Times New Roman" w:eastAsia="Times New Roman" w:hAnsi="Times New Roman" w:cs="Times New Roman"/>
          <w:bCs/>
          <w:color w:val="000000"/>
          <w:lang w:val="uk-UA" w:eastAsia="uk-UA"/>
        </w:rPr>
        <w:t xml:space="preserve">Стандартні сироватки для </w:t>
      </w:r>
      <w:proofErr w:type="spellStart"/>
      <w:r w:rsidRPr="00065FEE">
        <w:rPr>
          <w:rFonts w:ascii="Times New Roman" w:eastAsia="Times New Roman" w:hAnsi="Times New Roman" w:cs="Times New Roman"/>
          <w:bCs/>
          <w:color w:val="000000"/>
          <w:lang w:val="uk-UA" w:eastAsia="uk-UA"/>
        </w:rPr>
        <w:t>внутрішньолабораторного</w:t>
      </w:r>
      <w:proofErr w:type="spellEnd"/>
      <w:r w:rsidRPr="00065FEE">
        <w:rPr>
          <w:rFonts w:ascii="Times New Roman" w:eastAsia="Times New Roman" w:hAnsi="Times New Roman" w:cs="Times New Roman"/>
          <w:bCs/>
          <w:color w:val="000000"/>
          <w:lang w:val="uk-UA" w:eastAsia="uk-UA"/>
        </w:rPr>
        <w:t xml:space="preserve"> контролю якості досліджень на антитіла до </w:t>
      </w:r>
      <w:proofErr w:type="spellStart"/>
      <w:r w:rsidRPr="00065FEE">
        <w:rPr>
          <w:rFonts w:ascii="Times New Roman" w:eastAsia="Times New Roman" w:hAnsi="Times New Roman" w:cs="Times New Roman"/>
          <w:bCs/>
          <w:color w:val="000000"/>
          <w:lang w:val="uk-UA" w:eastAsia="uk-UA"/>
        </w:rPr>
        <w:t>T.pallidum</w:t>
      </w:r>
      <w:proofErr w:type="spellEnd"/>
      <w:r w:rsidRPr="00065FEE">
        <w:rPr>
          <w:rFonts w:ascii="Times New Roman" w:eastAsia="Times New Roman" w:hAnsi="Times New Roman" w:cs="Times New Roman"/>
          <w:bCs/>
          <w:color w:val="000000"/>
          <w:lang w:val="uk-UA" w:eastAsia="uk-UA"/>
        </w:rPr>
        <w:t xml:space="preserve"> «ВЛК-</w:t>
      </w:r>
      <w:proofErr w:type="spellStart"/>
      <w:r w:rsidRPr="00065FEE">
        <w:rPr>
          <w:rFonts w:ascii="Times New Roman" w:eastAsia="Times New Roman" w:hAnsi="Times New Roman" w:cs="Times New Roman"/>
          <w:bCs/>
          <w:color w:val="000000"/>
          <w:lang w:val="uk-UA" w:eastAsia="uk-UA"/>
        </w:rPr>
        <w:t>Tреп</w:t>
      </w:r>
      <w:proofErr w:type="spellEnd"/>
      <w:r w:rsidRPr="00065FEE">
        <w:rPr>
          <w:rFonts w:ascii="Times New Roman" w:eastAsia="Times New Roman" w:hAnsi="Times New Roman" w:cs="Times New Roman"/>
          <w:bCs/>
          <w:color w:val="000000"/>
          <w:lang w:val="uk-UA" w:eastAsia="uk-UA"/>
        </w:rPr>
        <w:t xml:space="preserve">» (1 </w:t>
      </w:r>
      <w:proofErr w:type="spellStart"/>
      <w:r w:rsidRPr="00065FEE">
        <w:rPr>
          <w:rFonts w:ascii="Times New Roman" w:eastAsia="Times New Roman" w:hAnsi="Times New Roman" w:cs="Times New Roman"/>
          <w:bCs/>
          <w:color w:val="000000"/>
          <w:lang w:val="uk-UA" w:eastAsia="uk-UA"/>
        </w:rPr>
        <w:t>фл</w:t>
      </w:r>
      <w:proofErr w:type="spellEnd"/>
      <w:r w:rsidRPr="00065FEE">
        <w:rPr>
          <w:rFonts w:ascii="Times New Roman" w:eastAsia="Times New Roman" w:hAnsi="Times New Roman" w:cs="Times New Roman"/>
          <w:bCs/>
          <w:color w:val="000000"/>
          <w:lang w:val="uk-UA" w:eastAsia="uk-UA"/>
        </w:rPr>
        <w:t xml:space="preserve">. * 0,5 мл, </w:t>
      </w:r>
      <w:proofErr w:type="spellStart"/>
      <w:r w:rsidRPr="00065FEE">
        <w:rPr>
          <w:rFonts w:ascii="Times New Roman" w:eastAsia="Times New Roman" w:hAnsi="Times New Roman" w:cs="Times New Roman"/>
          <w:bCs/>
          <w:color w:val="000000"/>
          <w:lang w:val="uk-UA" w:eastAsia="uk-UA"/>
        </w:rPr>
        <w:t>нативна</w:t>
      </w:r>
      <w:proofErr w:type="spellEnd"/>
      <w:r w:rsidRPr="00065FEE">
        <w:rPr>
          <w:rFonts w:ascii="Times New Roman" w:eastAsia="Times New Roman" w:hAnsi="Times New Roman" w:cs="Times New Roman"/>
          <w:bCs/>
          <w:color w:val="000000"/>
          <w:lang w:val="uk-UA" w:eastAsia="uk-UA"/>
        </w:rPr>
        <w:t xml:space="preserve"> форма)</w:t>
      </w:r>
      <w:r w:rsidRPr="00065FEE">
        <w:rPr>
          <w:rFonts w:ascii="Times New Roman" w:hAnsi="Times New Roman" w:cs="Times New Roman"/>
          <w:bCs/>
          <w:sz w:val="24"/>
          <w:szCs w:val="24"/>
          <w:lang w:val="uk-UA"/>
        </w:rPr>
        <w:t xml:space="preserve"> </w:t>
      </w:r>
    </w:p>
    <w:p w:rsidR="00065FEE" w:rsidRPr="00065FEE" w:rsidRDefault="00065FEE" w:rsidP="00065FEE">
      <w:pPr>
        <w:spacing w:after="0" w:line="240" w:lineRule="auto"/>
        <w:rPr>
          <w:rFonts w:ascii="Times New Roman" w:eastAsia="Times New Roman" w:hAnsi="Times New Roman" w:cs="Times New Roman"/>
          <w:sz w:val="24"/>
          <w:szCs w:val="24"/>
          <w:lang w:val="uk-UA" w:eastAsia="uk-UA"/>
        </w:rPr>
      </w:pPr>
      <w:bookmarkStart w:id="0" w:name="_GoBack"/>
      <w:bookmarkEnd w:id="0"/>
    </w:p>
    <w:tbl>
      <w:tblPr>
        <w:tblW w:w="9874" w:type="dxa"/>
        <w:tblInd w:w="279" w:type="dxa"/>
        <w:shd w:val="clear" w:color="auto" w:fill="FFFFFF"/>
        <w:tblLayout w:type="fixed"/>
        <w:tblCellMar>
          <w:left w:w="0" w:type="dxa"/>
          <w:right w:w="0" w:type="dxa"/>
        </w:tblCellMar>
        <w:tblLook w:val="04A0" w:firstRow="1" w:lastRow="0" w:firstColumn="1" w:lastColumn="0" w:noHBand="0" w:noVBand="1"/>
      </w:tblPr>
      <w:tblGrid>
        <w:gridCol w:w="1584"/>
        <w:gridCol w:w="987"/>
        <w:gridCol w:w="5839"/>
        <w:gridCol w:w="682"/>
        <w:gridCol w:w="782"/>
      </w:tblGrid>
      <w:tr w:rsidR="00065FEE" w:rsidRPr="00065FEE" w:rsidTr="00065FEE">
        <w:trPr>
          <w:trHeight w:val="1049"/>
        </w:trPr>
        <w:tc>
          <w:tcPr>
            <w:tcW w:w="15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065FEE">
            <w:pPr>
              <w:spacing w:after="0" w:line="240" w:lineRule="auto"/>
              <w:jc w:val="center"/>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Назва  товару</w:t>
            </w:r>
          </w:p>
        </w:tc>
        <w:tc>
          <w:tcPr>
            <w:tcW w:w="98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065FEE">
            <w:pPr>
              <w:spacing w:after="0" w:line="240" w:lineRule="auto"/>
              <w:jc w:val="center"/>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Код НК 024:2019</w:t>
            </w:r>
          </w:p>
        </w:tc>
        <w:tc>
          <w:tcPr>
            <w:tcW w:w="58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065FEE">
            <w:pPr>
              <w:spacing w:after="0" w:line="240" w:lineRule="auto"/>
              <w:jc w:val="center"/>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Медико-технічні вимоги</w:t>
            </w:r>
          </w:p>
        </w:tc>
        <w:tc>
          <w:tcPr>
            <w:tcW w:w="68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065FEE">
            <w:pPr>
              <w:spacing w:after="0" w:line="240" w:lineRule="auto"/>
              <w:jc w:val="center"/>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Од. </w:t>
            </w:r>
            <w:proofErr w:type="spellStart"/>
            <w:r w:rsidRPr="00065FEE">
              <w:rPr>
                <w:rFonts w:ascii="Times New Roman" w:eastAsia="Times New Roman" w:hAnsi="Times New Roman" w:cs="Times New Roman"/>
                <w:color w:val="000000"/>
                <w:sz w:val="20"/>
                <w:szCs w:val="20"/>
                <w:lang w:val="uk-UA" w:eastAsia="uk-UA"/>
              </w:rPr>
              <w:t>вим</w:t>
            </w:r>
            <w:proofErr w:type="spellEnd"/>
            <w:r w:rsidRPr="00065FEE">
              <w:rPr>
                <w:rFonts w:ascii="Times New Roman" w:eastAsia="Times New Roman" w:hAnsi="Times New Roman" w:cs="Times New Roman"/>
                <w:color w:val="000000"/>
                <w:sz w:val="20"/>
                <w:szCs w:val="20"/>
                <w:lang w:val="uk-UA" w:eastAsia="uk-UA"/>
              </w:rPr>
              <w:t>.</w:t>
            </w:r>
          </w:p>
        </w:tc>
        <w:tc>
          <w:tcPr>
            <w:tcW w:w="78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065FEE">
            <w:pPr>
              <w:tabs>
                <w:tab w:val="center" w:pos="-21"/>
              </w:tabs>
              <w:spacing w:after="0" w:line="240" w:lineRule="auto"/>
              <w:ind w:left="-21" w:right="315"/>
              <w:jc w:val="center"/>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К-ть</w:t>
            </w:r>
          </w:p>
        </w:tc>
      </w:tr>
      <w:tr w:rsidR="00065FEE" w:rsidRPr="00065FEE" w:rsidTr="00065FEE">
        <w:trPr>
          <w:trHeight w:val="1041"/>
        </w:trPr>
        <w:tc>
          <w:tcPr>
            <w:tcW w:w="1584"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tabs>
                <w:tab w:val="left" w:pos="3819"/>
              </w:tabs>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Тест-система </w:t>
            </w:r>
            <w:proofErr w:type="spellStart"/>
            <w:r w:rsidRPr="00065FEE">
              <w:rPr>
                <w:rFonts w:ascii="Times New Roman" w:eastAsia="Times New Roman" w:hAnsi="Times New Roman" w:cs="Times New Roman"/>
                <w:color w:val="000000"/>
                <w:sz w:val="20"/>
                <w:szCs w:val="20"/>
                <w:lang w:val="uk-UA" w:eastAsia="uk-UA"/>
              </w:rPr>
              <w:t>імуноферментна</w:t>
            </w:r>
            <w:proofErr w:type="spellEnd"/>
            <w:r w:rsidRPr="00065FEE">
              <w:rPr>
                <w:rFonts w:ascii="Times New Roman" w:eastAsia="Times New Roman" w:hAnsi="Times New Roman" w:cs="Times New Roman"/>
                <w:color w:val="000000"/>
                <w:sz w:val="20"/>
                <w:szCs w:val="20"/>
                <w:lang w:val="uk-UA" w:eastAsia="uk-UA"/>
              </w:rPr>
              <w:t xml:space="preserve"> для виявлення антитіл класів </w:t>
            </w:r>
            <w:proofErr w:type="spellStart"/>
            <w:r w:rsidRPr="00065FEE">
              <w:rPr>
                <w:rFonts w:ascii="Times New Roman" w:eastAsia="Times New Roman" w:hAnsi="Times New Roman" w:cs="Times New Roman"/>
                <w:color w:val="000000"/>
                <w:sz w:val="20"/>
                <w:szCs w:val="20"/>
                <w:lang w:val="uk-UA" w:eastAsia="uk-UA"/>
              </w:rPr>
              <w:t>IgG</w:t>
            </w:r>
            <w:proofErr w:type="spellEnd"/>
            <w:r w:rsidRPr="00065FEE">
              <w:rPr>
                <w:rFonts w:ascii="Times New Roman" w:eastAsia="Times New Roman" w:hAnsi="Times New Roman" w:cs="Times New Roman"/>
                <w:color w:val="000000"/>
                <w:sz w:val="20"/>
                <w:szCs w:val="20"/>
                <w:lang w:val="uk-UA" w:eastAsia="uk-UA"/>
              </w:rPr>
              <w:t xml:space="preserve"> та </w:t>
            </w:r>
            <w:proofErr w:type="spellStart"/>
            <w:r w:rsidRPr="00065FEE">
              <w:rPr>
                <w:rFonts w:ascii="Times New Roman" w:eastAsia="Times New Roman" w:hAnsi="Times New Roman" w:cs="Times New Roman"/>
                <w:color w:val="000000"/>
                <w:sz w:val="20"/>
                <w:szCs w:val="20"/>
                <w:lang w:val="uk-UA" w:eastAsia="uk-UA"/>
              </w:rPr>
              <w:t>IgM</w:t>
            </w:r>
            <w:proofErr w:type="spellEnd"/>
            <w:r w:rsidRPr="00065FEE">
              <w:rPr>
                <w:rFonts w:ascii="Times New Roman" w:eastAsia="Times New Roman" w:hAnsi="Times New Roman" w:cs="Times New Roman"/>
                <w:color w:val="000000"/>
                <w:sz w:val="20"/>
                <w:szCs w:val="20"/>
                <w:lang w:val="uk-UA" w:eastAsia="uk-UA"/>
              </w:rPr>
              <w:t xml:space="preserve"> до </w:t>
            </w:r>
            <w:proofErr w:type="spellStart"/>
            <w:r w:rsidRPr="00065FEE">
              <w:rPr>
                <w:rFonts w:ascii="Times New Roman" w:eastAsia="Times New Roman" w:hAnsi="Times New Roman" w:cs="Times New Roman"/>
                <w:color w:val="000000"/>
                <w:sz w:val="20"/>
                <w:szCs w:val="20"/>
                <w:lang w:val="uk-UA" w:eastAsia="uk-UA"/>
              </w:rPr>
              <w:t>Тreponema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xml:space="preserve"> DIA®-</w:t>
            </w:r>
            <w:proofErr w:type="spellStart"/>
            <w:r w:rsidRPr="00065FEE">
              <w:rPr>
                <w:rFonts w:ascii="Times New Roman" w:eastAsia="Times New Roman" w:hAnsi="Times New Roman" w:cs="Times New Roman"/>
                <w:color w:val="000000"/>
                <w:sz w:val="20"/>
                <w:szCs w:val="20"/>
                <w:lang w:val="uk-UA" w:eastAsia="uk-UA"/>
              </w:rPr>
              <w:t>IgG-IgM-Trep</w:t>
            </w:r>
            <w:proofErr w:type="spellEnd"/>
            <w:r w:rsidRPr="00065FEE">
              <w:rPr>
                <w:rFonts w:ascii="Times New Roman" w:eastAsia="Times New Roman" w:hAnsi="Times New Roman" w:cs="Times New Roman"/>
                <w:color w:val="000000"/>
                <w:sz w:val="20"/>
                <w:szCs w:val="20"/>
                <w:lang w:val="uk-UA" w:eastAsia="uk-UA"/>
              </w:rPr>
              <w:t xml:space="preserve">(96 </w:t>
            </w:r>
            <w:proofErr w:type="spellStart"/>
            <w:r w:rsidRPr="00065FEE">
              <w:rPr>
                <w:rFonts w:ascii="Times New Roman" w:eastAsia="Times New Roman" w:hAnsi="Times New Roman" w:cs="Times New Roman"/>
                <w:color w:val="000000"/>
                <w:sz w:val="20"/>
                <w:szCs w:val="20"/>
                <w:lang w:val="uk-UA" w:eastAsia="uk-UA"/>
              </w:rPr>
              <w:t>досл</w:t>
            </w:r>
            <w:proofErr w:type="spellEnd"/>
            <w:r w:rsidRPr="00065FEE">
              <w:rPr>
                <w:rFonts w:ascii="Times New Roman" w:eastAsia="Times New Roman" w:hAnsi="Times New Roman" w:cs="Times New Roman"/>
                <w:color w:val="000000"/>
                <w:sz w:val="20"/>
                <w:szCs w:val="20"/>
                <w:lang w:val="uk-UA" w:eastAsia="uk-UA"/>
              </w:rPr>
              <w:t>.), або еквівалент</w:t>
            </w:r>
          </w:p>
        </w:tc>
        <w:tc>
          <w:tcPr>
            <w:tcW w:w="98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51815 </w:t>
            </w:r>
            <w:proofErr w:type="spellStart"/>
            <w:r w:rsidRPr="00065FEE">
              <w:rPr>
                <w:rFonts w:ascii="Times New Roman" w:eastAsia="Times New Roman" w:hAnsi="Times New Roman" w:cs="Times New Roman"/>
                <w:color w:val="000000"/>
                <w:sz w:val="20"/>
                <w:szCs w:val="20"/>
                <w:lang w:val="uk-UA" w:eastAsia="uk-UA"/>
              </w:rPr>
              <w:t>Treponema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xml:space="preserve"> антитіла класу імуноглобулін G (</w:t>
            </w:r>
            <w:proofErr w:type="spellStart"/>
            <w:r w:rsidRPr="00065FEE">
              <w:rPr>
                <w:rFonts w:ascii="Times New Roman" w:eastAsia="Times New Roman" w:hAnsi="Times New Roman" w:cs="Times New Roman"/>
                <w:color w:val="000000"/>
                <w:sz w:val="20"/>
                <w:szCs w:val="20"/>
                <w:lang w:val="uk-UA" w:eastAsia="uk-UA"/>
              </w:rPr>
              <w:t>IgG</w:t>
            </w:r>
            <w:proofErr w:type="spellEnd"/>
            <w:r w:rsidRPr="00065FEE">
              <w:rPr>
                <w:rFonts w:ascii="Times New Roman" w:eastAsia="Times New Roman" w:hAnsi="Times New Roman" w:cs="Times New Roman"/>
                <w:color w:val="000000"/>
                <w:sz w:val="20"/>
                <w:szCs w:val="20"/>
                <w:lang w:val="uk-UA" w:eastAsia="uk-UA"/>
              </w:rPr>
              <w:t>) і імуноглобулін M (</w:t>
            </w:r>
            <w:proofErr w:type="spellStart"/>
            <w:r w:rsidRPr="00065FEE">
              <w:rPr>
                <w:rFonts w:ascii="Times New Roman" w:eastAsia="Times New Roman" w:hAnsi="Times New Roman" w:cs="Times New Roman"/>
                <w:color w:val="000000"/>
                <w:sz w:val="20"/>
                <w:szCs w:val="20"/>
                <w:lang w:val="uk-UA" w:eastAsia="uk-UA"/>
              </w:rPr>
              <w:t>IgM</w:t>
            </w:r>
            <w:proofErr w:type="spellEnd"/>
            <w:r w:rsidRPr="00065FEE">
              <w:rPr>
                <w:rFonts w:ascii="Times New Roman" w:eastAsia="Times New Roman" w:hAnsi="Times New Roman" w:cs="Times New Roman"/>
                <w:color w:val="000000"/>
                <w:sz w:val="20"/>
                <w:szCs w:val="20"/>
                <w:lang w:val="uk-UA" w:eastAsia="uk-UA"/>
              </w:rPr>
              <w:t xml:space="preserve">), набір, </w:t>
            </w:r>
            <w:proofErr w:type="spellStart"/>
            <w:r w:rsidRPr="00065FEE">
              <w:rPr>
                <w:rFonts w:ascii="Times New Roman" w:eastAsia="Times New Roman" w:hAnsi="Times New Roman" w:cs="Times New Roman"/>
                <w:color w:val="000000"/>
                <w:sz w:val="20"/>
                <w:szCs w:val="20"/>
                <w:lang w:val="uk-UA" w:eastAsia="uk-UA"/>
              </w:rPr>
              <w:t>імуноферментний</w:t>
            </w:r>
            <w:proofErr w:type="spellEnd"/>
            <w:r w:rsidRPr="00065FEE">
              <w:rPr>
                <w:rFonts w:ascii="Times New Roman" w:eastAsia="Times New Roman" w:hAnsi="Times New Roman" w:cs="Times New Roman"/>
                <w:color w:val="000000"/>
                <w:sz w:val="20"/>
                <w:szCs w:val="20"/>
                <w:lang w:val="uk-UA" w:eastAsia="uk-UA"/>
              </w:rPr>
              <w:t xml:space="preserve"> аналіз (ІФА)</w:t>
            </w:r>
          </w:p>
        </w:tc>
        <w:tc>
          <w:tcPr>
            <w:tcW w:w="58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Призначення: для якісного виявлення </w:t>
            </w:r>
            <w:proofErr w:type="spellStart"/>
            <w:r w:rsidRPr="00065FEE">
              <w:rPr>
                <w:rFonts w:ascii="Times New Roman" w:eastAsia="Times New Roman" w:hAnsi="Times New Roman" w:cs="Times New Roman"/>
                <w:color w:val="000000"/>
                <w:sz w:val="20"/>
                <w:szCs w:val="20"/>
                <w:lang w:val="uk-UA" w:eastAsia="uk-UA"/>
              </w:rPr>
              <w:t>IgG</w:t>
            </w:r>
            <w:proofErr w:type="spellEnd"/>
            <w:r w:rsidRPr="00065FEE">
              <w:rPr>
                <w:rFonts w:ascii="Times New Roman" w:eastAsia="Times New Roman" w:hAnsi="Times New Roman" w:cs="Times New Roman"/>
                <w:color w:val="000000"/>
                <w:sz w:val="20"/>
                <w:szCs w:val="20"/>
                <w:lang w:val="uk-UA" w:eastAsia="uk-UA"/>
              </w:rPr>
              <w:t xml:space="preserve"> та </w:t>
            </w:r>
            <w:proofErr w:type="spellStart"/>
            <w:r w:rsidRPr="00065FEE">
              <w:rPr>
                <w:rFonts w:ascii="Times New Roman" w:eastAsia="Times New Roman" w:hAnsi="Times New Roman" w:cs="Times New Roman"/>
                <w:color w:val="000000"/>
                <w:sz w:val="20"/>
                <w:szCs w:val="20"/>
                <w:lang w:val="uk-UA" w:eastAsia="uk-UA"/>
              </w:rPr>
              <w:t>IgМ</w:t>
            </w:r>
            <w:proofErr w:type="spellEnd"/>
            <w:r w:rsidRPr="00065FEE">
              <w:rPr>
                <w:rFonts w:ascii="Times New Roman" w:eastAsia="Times New Roman" w:hAnsi="Times New Roman" w:cs="Times New Roman"/>
                <w:color w:val="000000"/>
                <w:sz w:val="20"/>
                <w:szCs w:val="20"/>
                <w:lang w:val="uk-UA" w:eastAsia="uk-UA"/>
              </w:rPr>
              <w:t xml:space="preserve"> антитіл до </w:t>
            </w:r>
            <w:proofErr w:type="spellStart"/>
            <w:r w:rsidRPr="00065FEE">
              <w:rPr>
                <w:rFonts w:ascii="Times New Roman" w:eastAsia="Times New Roman" w:hAnsi="Times New Roman" w:cs="Times New Roman"/>
                <w:color w:val="000000"/>
                <w:sz w:val="20"/>
                <w:szCs w:val="20"/>
                <w:lang w:val="uk-UA" w:eastAsia="uk-UA"/>
              </w:rPr>
              <w:t>Treponema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xml:space="preserve"> в сироватці та плазмі крові людини методом </w:t>
            </w:r>
            <w:proofErr w:type="spellStart"/>
            <w:r w:rsidRPr="00065FEE">
              <w:rPr>
                <w:rFonts w:ascii="Times New Roman" w:eastAsia="Times New Roman" w:hAnsi="Times New Roman" w:cs="Times New Roman"/>
                <w:color w:val="000000"/>
                <w:sz w:val="20"/>
                <w:szCs w:val="20"/>
                <w:lang w:val="uk-UA" w:eastAsia="uk-UA"/>
              </w:rPr>
              <w:t>імуноферментного</w:t>
            </w:r>
            <w:proofErr w:type="spellEnd"/>
            <w:r w:rsidRPr="00065FEE">
              <w:rPr>
                <w:rFonts w:ascii="Times New Roman" w:eastAsia="Times New Roman" w:hAnsi="Times New Roman" w:cs="Times New Roman"/>
                <w:color w:val="000000"/>
                <w:sz w:val="20"/>
                <w:szCs w:val="20"/>
                <w:lang w:val="uk-UA" w:eastAsia="uk-UA"/>
              </w:rPr>
              <w:t xml:space="preserve"> аналізу (ІФА) як на ранніх стадіях, так і при хронічному перебігу захворювання.</w:t>
            </w:r>
            <w:r w:rsidRPr="00065FEE">
              <w:rPr>
                <w:rFonts w:ascii="Times New Roman" w:eastAsia="Times New Roman" w:hAnsi="Times New Roman" w:cs="Times New Roman"/>
                <w:color w:val="000000"/>
                <w:sz w:val="20"/>
                <w:szCs w:val="20"/>
                <w:lang w:val="uk-UA" w:eastAsia="uk-UA"/>
              </w:rPr>
              <w:br/>
              <w:t xml:space="preserve">Тест-системи повинні бути </w:t>
            </w:r>
            <w:proofErr w:type="spellStart"/>
            <w:r w:rsidRPr="00065FEE">
              <w:rPr>
                <w:rFonts w:ascii="Times New Roman" w:eastAsia="Times New Roman" w:hAnsi="Times New Roman" w:cs="Times New Roman"/>
                <w:color w:val="000000"/>
                <w:sz w:val="20"/>
                <w:szCs w:val="20"/>
                <w:lang w:val="uk-UA" w:eastAsia="uk-UA"/>
              </w:rPr>
              <w:t>стрипової</w:t>
            </w:r>
            <w:proofErr w:type="spellEnd"/>
            <w:r w:rsidRPr="00065FEE">
              <w:rPr>
                <w:rFonts w:ascii="Times New Roman" w:eastAsia="Times New Roman" w:hAnsi="Times New Roman" w:cs="Times New Roman"/>
                <w:color w:val="000000"/>
                <w:sz w:val="20"/>
                <w:szCs w:val="20"/>
                <w:lang w:val="uk-UA" w:eastAsia="uk-UA"/>
              </w:rPr>
              <w:t xml:space="preserve"> комплектації з можливістю відокремлення кожної лунки. </w:t>
            </w:r>
            <w:r w:rsidRPr="00065FEE">
              <w:rPr>
                <w:rFonts w:ascii="Times New Roman" w:eastAsia="Times New Roman" w:hAnsi="Times New Roman" w:cs="Times New Roman"/>
                <w:color w:val="000000"/>
                <w:sz w:val="20"/>
                <w:szCs w:val="20"/>
                <w:lang w:val="uk-UA" w:eastAsia="uk-UA"/>
              </w:rPr>
              <w:br/>
              <w:t xml:space="preserve">Можливість проведення аналізу як з використанням стандартного обладнання для ІФА, так і за допомогою автоматичних </w:t>
            </w:r>
            <w:proofErr w:type="spellStart"/>
            <w:r w:rsidRPr="00065FEE">
              <w:rPr>
                <w:rFonts w:ascii="Times New Roman" w:eastAsia="Times New Roman" w:hAnsi="Times New Roman" w:cs="Times New Roman"/>
                <w:color w:val="000000"/>
                <w:sz w:val="20"/>
                <w:szCs w:val="20"/>
                <w:lang w:val="uk-UA" w:eastAsia="uk-UA"/>
              </w:rPr>
              <w:t>імуноферментних</w:t>
            </w:r>
            <w:proofErr w:type="spellEnd"/>
            <w:r w:rsidRPr="00065FEE">
              <w:rPr>
                <w:rFonts w:ascii="Times New Roman" w:eastAsia="Times New Roman" w:hAnsi="Times New Roman" w:cs="Times New Roman"/>
                <w:color w:val="000000"/>
                <w:sz w:val="20"/>
                <w:szCs w:val="20"/>
                <w:lang w:val="uk-UA" w:eastAsia="uk-UA"/>
              </w:rPr>
              <w:t xml:space="preserve"> аналізаторів відкритого типу, з використанням </w:t>
            </w:r>
            <w:proofErr w:type="spellStart"/>
            <w:r w:rsidRPr="00065FEE">
              <w:rPr>
                <w:rFonts w:ascii="Times New Roman" w:eastAsia="Times New Roman" w:hAnsi="Times New Roman" w:cs="Times New Roman"/>
                <w:color w:val="000000"/>
                <w:sz w:val="20"/>
                <w:szCs w:val="20"/>
                <w:lang w:val="uk-UA" w:eastAsia="uk-UA"/>
              </w:rPr>
              <w:t>валідованого</w:t>
            </w:r>
            <w:proofErr w:type="spellEnd"/>
            <w:r w:rsidRPr="00065FEE">
              <w:rPr>
                <w:rFonts w:ascii="Times New Roman" w:eastAsia="Times New Roman" w:hAnsi="Times New Roman" w:cs="Times New Roman"/>
                <w:color w:val="000000"/>
                <w:sz w:val="20"/>
                <w:szCs w:val="20"/>
                <w:lang w:val="uk-UA" w:eastAsia="uk-UA"/>
              </w:rPr>
              <w:t xml:space="preserve"> протоколу постановки аналізу.</w:t>
            </w:r>
            <w:r w:rsidRPr="00065FEE">
              <w:rPr>
                <w:rFonts w:ascii="Times New Roman" w:eastAsia="Times New Roman" w:hAnsi="Times New Roman" w:cs="Times New Roman"/>
                <w:color w:val="000000"/>
                <w:sz w:val="20"/>
                <w:szCs w:val="20"/>
                <w:lang w:val="uk-UA" w:eastAsia="uk-UA"/>
              </w:rPr>
              <w:br/>
              <w:t xml:space="preserve">Принцип аналізу повинен базуватися на методі </w:t>
            </w:r>
            <w:proofErr w:type="spellStart"/>
            <w:r w:rsidRPr="00065FEE">
              <w:rPr>
                <w:rFonts w:ascii="Times New Roman" w:eastAsia="Times New Roman" w:hAnsi="Times New Roman" w:cs="Times New Roman"/>
                <w:color w:val="000000"/>
                <w:sz w:val="20"/>
                <w:szCs w:val="20"/>
                <w:lang w:val="uk-UA" w:eastAsia="uk-UA"/>
              </w:rPr>
              <w:t>твердофазного</w:t>
            </w:r>
            <w:proofErr w:type="spellEnd"/>
            <w:r w:rsidRPr="00065FEE">
              <w:rPr>
                <w:rFonts w:ascii="Times New Roman" w:eastAsia="Times New Roman" w:hAnsi="Times New Roman" w:cs="Times New Roman"/>
                <w:color w:val="000000"/>
                <w:sz w:val="20"/>
                <w:szCs w:val="20"/>
                <w:lang w:val="uk-UA" w:eastAsia="uk-UA"/>
              </w:rPr>
              <w:t xml:space="preserve"> непрямого ІФА з двоетапною процедурою.</w:t>
            </w:r>
            <w:r w:rsidRPr="00065FEE">
              <w:rPr>
                <w:rFonts w:ascii="Times New Roman" w:eastAsia="Times New Roman" w:hAnsi="Times New Roman" w:cs="Times New Roman"/>
                <w:color w:val="000000"/>
                <w:sz w:val="20"/>
                <w:szCs w:val="20"/>
                <w:lang w:val="uk-UA" w:eastAsia="uk-UA"/>
              </w:rPr>
              <w:br/>
              <w:t xml:space="preserve">Наявність не менше двох режимів проведення аналізу: з використанням </w:t>
            </w:r>
            <w:proofErr w:type="spellStart"/>
            <w:r w:rsidRPr="00065FEE">
              <w:rPr>
                <w:rFonts w:ascii="Times New Roman" w:eastAsia="Times New Roman" w:hAnsi="Times New Roman" w:cs="Times New Roman"/>
                <w:color w:val="000000"/>
                <w:sz w:val="20"/>
                <w:szCs w:val="20"/>
                <w:lang w:val="uk-UA" w:eastAsia="uk-UA"/>
              </w:rPr>
              <w:t>термошейкера</w:t>
            </w:r>
            <w:proofErr w:type="spellEnd"/>
            <w:r w:rsidRPr="00065FEE">
              <w:rPr>
                <w:rFonts w:ascii="Times New Roman" w:eastAsia="Times New Roman" w:hAnsi="Times New Roman" w:cs="Times New Roman"/>
                <w:color w:val="000000"/>
                <w:sz w:val="20"/>
                <w:szCs w:val="20"/>
                <w:lang w:val="uk-UA" w:eastAsia="uk-UA"/>
              </w:rPr>
              <w:t xml:space="preserve"> та без використанням </w:t>
            </w:r>
            <w:proofErr w:type="spellStart"/>
            <w:r w:rsidRPr="00065FEE">
              <w:rPr>
                <w:rFonts w:ascii="Times New Roman" w:eastAsia="Times New Roman" w:hAnsi="Times New Roman" w:cs="Times New Roman"/>
                <w:color w:val="000000"/>
                <w:sz w:val="20"/>
                <w:szCs w:val="20"/>
                <w:lang w:val="uk-UA" w:eastAsia="uk-UA"/>
              </w:rPr>
              <w:t>термошейкера</w:t>
            </w:r>
            <w:proofErr w:type="spellEnd"/>
            <w:r w:rsidRPr="00065FEE">
              <w:rPr>
                <w:rFonts w:ascii="Times New Roman" w:eastAsia="Times New Roman" w:hAnsi="Times New Roman" w:cs="Times New Roman"/>
                <w:color w:val="000000"/>
                <w:sz w:val="20"/>
                <w:szCs w:val="20"/>
                <w:lang w:val="uk-UA" w:eastAsia="uk-UA"/>
              </w:rPr>
              <w:t>.</w:t>
            </w:r>
            <w:r w:rsidRPr="00065FEE">
              <w:rPr>
                <w:rFonts w:ascii="Times New Roman" w:eastAsia="Times New Roman" w:hAnsi="Times New Roman" w:cs="Times New Roman"/>
                <w:color w:val="000000"/>
                <w:sz w:val="20"/>
                <w:szCs w:val="20"/>
                <w:lang w:val="uk-UA" w:eastAsia="uk-UA"/>
              </w:rPr>
              <w:br/>
              <w:t>Під час внесення зразка повинен змінюватися колір розчину в лунці, що забезпечує контроль внесення досліджуваного зразка в лунку.</w:t>
            </w:r>
            <w:r w:rsidRPr="00065FEE">
              <w:rPr>
                <w:rFonts w:ascii="Times New Roman" w:eastAsia="Times New Roman" w:hAnsi="Times New Roman" w:cs="Times New Roman"/>
                <w:color w:val="000000"/>
                <w:sz w:val="20"/>
                <w:szCs w:val="20"/>
                <w:lang w:val="uk-UA" w:eastAsia="uk-UA"/>
              </w:rPr>
              <w:br/>
              <w:t xml:space="preserve">Розчин проявника повинний бути готовий до використання і містити готову суміш </w:t>
            </w:r>
            <w:proofErr w:type="spellStart"/>
            <w:r w:rsidRPr="00065FEE">
              <w:rPr>
                <w:rFonts w:ascii="Times New Roman" w:eastAsia="Times New Roman" w:hAnsi="Times New Roman" w:cs="Times New Roman"/>
                <w:color w:val="000000"/>
                <w:sz w:val="20"/>
                <w:szCs w:val="20"/>
                <w:lang w:val="uk-UA" w:eastAsia="uk-UA"/>
              </w:rPr>
              <w:t>тетраметилбензидину</w:t>
            </w:r>
            <w:proofErr w:type="spellEnd"/>
            <w:r w:rsidRPr="00065FEE">
              <w:rPr>
                <w:rFonts w:ascii="Times New Roman" w:eastAsia="Times New Roman" w:hAnsi="Times New Roman" w:cs="Times New Roman"/>
                <w:color w:val="000000"/>
                <w:sz w:val="20"/>
                <w:szCs w:val="20"/>
                <w:lang w:val="uk-UA" w:eastAsia="uk-UA"/>
              </w:rPr>
              <w:t xml:space="preserve"> з субстратом.</w:t>
            </w:r>
            <w:r w:rsidRPr="00065FEE">
              <w:rPr>
                <w:rFonts w:ascii="Times New Roman" w:eastAsia="Times New Roman" w:hAnsi="Times New Roman" w:cs="Times New Roman"/>
                <w:color w:val="000000"/>
                <w:sz w:val="20"/>
                <w:szCs w:val="20"/>
                <w:lang w:val="uk-UA" w:eastAsia="uk-UA"/>
              </w:rPr>
              <w:br/>
              <w:t xml:space="preserve">Об’єм досліджуваного зразка - не більше 20 </w:t>
            </w:r>
            <w:proofErr w:type="spellStart"/>
            <w:r w:rsidRPr="00065FEE">
              <w:rPr>
                <w:rFonts w:ascii="Times New Roman" w:eastAsia="Times New Roman" w:hAnsi="Times New Roman" w:cs="Times New Roman"/>
                <w:color w:val="000000"/>
                <w:sz w:val="20"/>
                <w:szCs w:val="20"/>
                <w:lang w:val="uk-UA" w:eastAsia="uk-UA"/>
              </w:rPr>
              <w:t>мкл</w:t>
            </w:r>
            <w:proofErr w:type="spellEnd"/>
            <w:r w:rsidRPr="00065FEE">
              <w:rPr>
                <w:rFonts w:ascii="Times New Roman" w:eastAsia="Times New Roman" w:hAnsi="Times New Roman" w:cs="Times New Roman"/>
                <w:color w:val="000000"/>
                <w:sz w:val="20"/>
                <w:szCs w:val="20"/>
                <w:lang w:val="uk-UA" w:eastAsia="uk-UA"/>
              </w:rPr>
              <w:t>.</w:t>
            </w:r>
            <w:r w:rsidRPr="00065FEE">
              <w:rPr>
                <w:rFonts w:ascii="Times New Roman" w:eastAsia="Times New Roman" w:hAnsi="Times New Roman" w:cs="Times New Roman"/>
                <w:color w:val="000000"/>
                <w:sz w:val="20"/>
                <w:szCs w:val="20"/>
                <w:lang w:val="uk-UA" w:eastAsia="uk-UA"/>
              </w:rPr>
              <w:br/>
              <w:t>Тривалість проведення аналізу - не більше 2-х годин.</w:t>
            </w:r>
            <w:r w:rsidRPr="00065FEE">
              <w:rPr>
                <w:rFonts w:ascii="Times New Roman" w:eastAsia="Times New Roman" w:hAnsi="Times New Roman" w:cs="Times New Roman"/>
                <w:color w:val="000000"/>
                <w:sz w:val="20"/>
                <w:szCs w:val="20"/>
                <w:lang w:val="uk-UA" w:eastAsia="uk-UA"/>
              </w:rPr>
              <w:b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r w:rsidRPr="00065FEE">
              <w:rPr>
                <w:rFonts w:ascii="Times New Roman" w:eastAsia="Times New Roman" w:hAnsi="Times New Roman" w:cs="Times New Roman"/>
                <w:color w:val="000000"/>
                <w:sz w:val="20"/>
                <w:szCs w:val="20"/>
                <w:lang w:val="uk-UA" w:eastAsia="uk-UA"/>
              </w:rPr>
              <w:br/>
              <w:t>Загальний термін придатності тест-системи - не менше 18 місяців.</w:t>
            </w:r>
            <w:r w:rsidRPr="00065FEE">
              <w:rPr>
                <w:rFonts w:ascii="Times New Roman" w:eastAsia="Times New Roman" w:hAnsi="Times New Roman" w:cs="Times New Roman"/>
                <w:color w:val="000000"/>
                <w:sz w:val="20"/>
                <w:szCs w:val="20"/>
                <w:lang w:val="uk-UA" w:eastAsia="uk-UA"/>
              </w:rPr>
              <w:br/>
              <w:t>Чутливість та специфічність тест-систем - не менше 100%. Чутливість  та специфічність тест-систем повинна бути підтверджена документально.</w:t>
            </w:r>
            <w:r w:rsidRPr="00065FEE">
              <w:rPr>
                <w:rFonts w:ascii="Times New Roman" w:eastAsia="Times New Roman" w:hAnsi="Times New Roman" w:cs="Times New Roman"/>
                <w:color w:val="000000"/>
                <w:sz w:val="20"/>
                <w:szCs w:val="20"/>
                <w:lang w:val="uk-UA" w:eastAsia="uk-UA"/>
              </w:rPr>
              <w:br/>
              <w:t>Склад набору повинен включати:</w:t>
            </w:r>
            <w:r w:rsidRPr="00065FEE">
              <w:rPr>
                <w:rFonts w:ascii="Times New Roman" w:eastAsia="Times New Roman" w:hAnsi="Times New Roman" w:cs="Times New Roman"/>
                <w:color w:val="000000"/>
                <w:sz w:val="20"/>
                <w:szCs w:val="20"/>
                <w:lang w:val="uk-UA" w:eastAsia="uk-UA"/>
              </w:rPr>
              <w:br/>
              <w:t xml:space="preserve">1. Полістироловий 96-лунковий планшет в </w:t>
            </w:r>
            <w:proofErr w:type="spellStart"/>
            <w:r w:rsidRPr="00065FEE">
              <w:rPr>
                <w:rFonts w:ascii="Times New Roman" w:eastAsia="Times New Roman" w:hAnsi="Times New Roman" w:cs="Times New Roman"/>
                <w:color w:val="000000"/>
                <w:sz w:val="20"/>
                <w:szCs w:val="20"/>
                <w:lang w:val="uk-UA" w:eastAsia="uk-UA"/>
              </w:rPr>
              <w:t>вакуумованому</w:t>
            </w:r>
            <w:proofErr w:type="spellEnd"/>
            <w:r w:rsidRPr="00065FEE">
              <w:rPr>
                <w:rFonts w:ascii="Times New Roman" w:eastAsia="Times New Roman" w:hAnsi="Times New Roman" w:cs="Times New Roman"/>
                <w:color w:val="000000"/>
                <w:sz w:val="20"/>
                <w:szCs w:val="20"/>
                <w:lang w:val="uk-UA" w:eastAsia="uk-UA"/>
              </w:rPr>
              <w:t xml:space="preserve"> пакеті з ламінованого алюмінію з замком </w:t>
            </w:r>
            <w:proofErr w:type="spellStart"/>
            <w:r w:rsidRPr="00065FEE">
              <w:rPr>
                <w:rFonts w:ascii="Times New Roman" w:eastAsia="Times New Roman" w:hAnsi="Times New Roman" w:cs="Times New Roman"/>
                <w:color w:val="000000"/>
                <w:sz w:val="20"/>
                <w:szCs w:val="20"/>
                <w:lang w:val="uk-UA" w:eastAsia="uk-UA"/>
              </w:rPr>
              <w:t>Ziploc</w:t>
            </w:r>
            <w:proofErr w:type="spellEnd"/>
            <w:r w:rsidRPr="00065FEE">
              <w:rPr>
                <w:rFonts w:ascii="Times New Roman" w:eastAsia="Times New Roman" w:hAnsi="Times New Roman" w:cs="Times New Roman"/>
                <w:color w:val="000000"/>
                <w:sz w:val="20"/>
                <w:szCs w:val="20"/>
                <w:lang w:val="uk-UA" w:eastAsia="uk-UA"/>
              </w:rPr>
              <w:t xml:space="preserve"> в лунках якого сорбовані </w:t>
            </w:r>
            <w:proofErr w:type="spellStart"/>
            <w:r w:rsidRPr="00065FEE">
              <w:rPr>
                <w:rFonts w:ascii="Times New Roman" w:eastAsia="Times New Roman" w:hAnsi="Times New Roman" w:cs="Times New Roman"/>
                <w:color w:val="000000"/>
                <w:sz w:val="20"/>
                <w:szCs w:val="20"/>
                <w:lang w:val="uk-UA" w:eastAsia="uk-UA"/>
              </w:rPr>
              <w:t>рекомбінантні</w:t>
            </w:r>
            <w:proofErr w:type="spellEnd"/>
            <w:r w:rsidRPr="00065FEE">
              <w:rPr>
                <w:rFonts w:ascii="Times New Roman" w:eastAsia="Times New Roman" w:hAnsi="Times New Roman" w:cs="Times New Roman"/>
                <w:color w:val="000000"/>
                <w:sz w:val="20"/>
                <w:szCs w:val="20"/>
                <w:lang w:val="uk-UA" w:eastAsia="uk-UA"/>
              </w:rPr>
              <w:t xml:space="preserve"> білки </w:t>
            </w:r>
            <w:proofErr w:type="spellStart"/>
            <w:r w:rsidRPr="00065FEE">
              <w:rPr>
                <w:rFonts w:ascii="Times New Roman" w:eastAsia="Times New Roman" w:hAnsi="Times New Roman" w:cs="Times New Roman"/>
                <w:color w:val="000000"/>
                <w:sz w:val="20"/>
                <w:szCs w:val="20"/>
                <w:lang w:val="uk-UA" w:eastAsia="uk-UA"/>
              </w:rPr>
              <w:t>Трр</w:t>
            </w:r>
            <w:proofErr w:type="spellEnd"/>
            <w:r w:rsidRPr="00065FEE">
              <w:rPr>
                <w:rFonts w:ascii="Times New Roman" w:eastAsia="Times New Roman" w:hAnsi="Times New Roman" w:cs="Times New Roman"/>
                <w:color w:val="000000"/>
                <w:sz w:val="20"/>
                <w:szCs w:val="20"/>
                <w:lang w:val="uk-UA" w:eastAsia="uk-UA"/>
              </w:rPr>
              <w:t xml:space="preserve"> 15, </w:t>
            </w:r>
            <w:proofErr w:type="spellStart"/>
            <w:r w:rsidRPr="00065FEE">
              <w:rPr>
                <w:rFonts w:ascii="Times New Roman" w:eastAsia="Times New Roman" w:hAnsi="Times New Roman" w:cs="Times New Roman"/>
                <w:color w:val="000000"/>
                <w:sz w:val="20"/>
                <w:szCs w:val="20"/>
                <w:lang w:val="uk-UA" w:eastAsia="uk-UA"/>
              </w:rPr>
              <w:t>Трр</w:t>
            </w:r>
            <w:proofErr w:type="spellEnd"/>
            <w:r w:rsidRPr="00065FEE">
              <w:rPr>
                <w:rFonts w:ascii="Times New Roman" w:eastAsia="Times New Roman" w:hAnsi="Times New Roman" w:cs="Times New Roman"/>
                <w:color w:val="000000"/>
                <w:sz w:val="20"/>
                <w:szCs w:val="20"/>
                <w:lang w:val="uk-UA" w:eastAsia="uk-UA"/>
              </w:rPr>
              <w:t xml:space="preserve"> 17, </w:t>
            </w:r>
            <w:proofErr w:type="spellStart"/>
            <w:r w:rsidRPr="00065FEE">
              <w:rPr>
                <w:rFonts w:ascii="Times New Roman" w:eastAsia="Times New Roman" w:hAnsi="Times New Roman" w:cs="Times New Roman"/>
                <w:color w:val="000000"/>
                <w:sz w:val="20"/>
                <w:szCs w:val="20"/>
                <w:lang w:val="uk-UA" w:eastAsia="uk-UA"/>
              </w:rPr>
              <w:t>Трр</w:t>
            </w:r>
            <w:proofErr w:type="spellEnd"/>
            <w:r w:rsidRPr="00065FEE">
              <w:rPr>
                <w:rFonts w:ascii="Times New Roman" w:eastAsia="Times New Roman" w:hAnsi="Times New Roman" w:cs="Times New Roman"/>
                <w:color w:val="000000"/>
                <w:sz w:val="20"/>
                <w:szCs w:val="20"/>
                <w:lang w:val="uk-UA" w:eastAsia="uk-UA"/>
              </w:rPr>
              <w:t xml:space="preserve"> 41 та </w:t>
            </w:r>
            <w:proofErr w:type="spellStart"/>
            <w:r w:rsidRPr="00065FEE">
              <w:rPr>
                <w:rFonts w:ascii="Times New Roman" w:eastAsia="Times New Roman" w:hAnsi="Times New Roman" w:cs="Times New Roman"/>
                <w:color w:val="000000"/>
                <w:sz w:val="20"/>
                <w:szCs w:val="20"/>
                <w:lang w:val="uk-UA" w:eastAsia="uk-UA"/>
              </w:rPr>
              <w:t>Трр</w:t>
            </w:r>
            <w:proofErr w:type="spellEnd"/>
            <w:r w:rsidRPr="00065FEE">
              <w:rPr>
                <w:rFonts w:ascii="Times New Roman" w:eastAsia="Times New Roman" w:hAnsi="Times New Roman" w:cs="Times New Roman"/>
                <w:color w:val="000000"/>
                <w:sz w:val="20"/>
                <w:szCs w:val="20"/>
                <w:lang w:val="uk-UA" w:eastAsia="uk-UA"/>
              </w:rPr>
              <w:t xml:space="preserve"> 47 – аналоги антигенів T.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Готовий до використання.</w:t>
            </w:r>
            <w:r w:rsidRPr="00065FEE">
              <w:rPr>
                <w:rFonts w:ascii="Times New Roman" w:eastAsia="Times New Roman" w:hAnsi="Times New Roman" w:cs="Times New Roman"/>
                <w:color w:val="000000"/>
                <w:sz w:val="20"/>
                <w:szCs w:val="20"/>
                <w:lang w:val="uk-UA" w:eastAsia="uk-UA"/>
              </w:rPr>
              <w:br/>
              <w:t xml:space="preserve">2. Концентрат </w:t>
            </w:r>
            <w:proofErr w:type="spellStart"/>
            <w:r w:rsidRPr="00065FEE">
              <w:rPr>
                <w:rFonts w:ascii="Times New Roman" w:eastAsia="Times New Roman" w:hAnsi="Times New Roman" w:cs="Times New Roman"/>
                <w:color w:val="000000"/>
                <w:sz w:val="20"/>
                <w:szCs w:val="20"/>
                <w:lang w:val="uk-UA" w:eastAsia="uk-UA"/>
              </w:rPr>
              <w:t>кон’югату</w:t>
            </w:r>
            <w:proofErr w:type="spellEnd"/>
            <w:r w:rsidRPr="00065FEE">
              <w:rPr>
                <w:rFonts w:ascii="Times New Roman" w:eastAsia="Times New Roman" w:hAnsi="Times New Roman" w:cs="Times New Roman"/>
                <w:color w:val="000000"/>
                <w:sz w:val="20"/>
                <w:szCs w:val="20"/>
                <w:lang w:val="uk-UA" w:eastAsia="uk-UA"/>
              </w:rPr>
              <w:t xml:space="preserve"> (11x). </w:t>
            </w:r>
            <w:proofErr w:type="spellStart"/>
            <w:r w:rsidRPr="00065FEE">
              <w:rPr>
                <w:rFonts w:ascii="Times New Roman" w:eastAsia="Times New Roman" w:hAnsi="Times New Roman" w:cs="Times New Roman"/>
                <w:color w:val="000000"/>
                <w:sz w:val="20"/>
                <w:szCs w:val="20"/>
                <w:lang w:val="uk-UA" w:eastAsia="uk-UA"/>
              </w:rPr>
              <w:t>Моноклональні</w:t>
            </w:r>
            <w:proofErr w:type="spellEnd"/>
            <w:r w:rsidRPr="00065FEE">
              <w:rPr>
                <w:rFonts w:ascii="Times New Roman" w:eastAsia="Times New Roman" w:hAnsi="Times New Roman" w:cs="Times New Roman"/>
                <w:color w:val="000000"/>
                <w:sz w:val="20"/>
                <w:szCs w:val="20"/>
                <w:lang w:val="uk-UA" w:eastAsia="uk-UA"/>
              </w:rPr>
              <w:t xml:space="preserve"> антитіла до </w:t>
            </w:r>
            <w:proofErr w:type="spellStart"/>
            <w:r w:rsidRPr="00065FEE">
              <w:rPr>
                <w:rFonts w:ascii="Times New Roman" w:eastAsia="Times New Roman" w:hAnsi="Times New Roman" w:cs="Times New Roman"/>
                <w:color w:val="000000"/>
                <w:sz w:val="20"/>
                <w:szCs w:val="20"/>
                <w:lang w:val="uk-UA" w:eastAsia="uk-UA"/>
              </w:rPr>
              <w:t>IgG</w:t>
            </w:r>
            <w:proofErr w:type="spellEnd"/>
            <w:r w:rsidRPr="00065FEE">
              <w:rPr>
                <w:rFonts w:ascii="Times New Roman" w:eastAsia="Times New Roman" w:hAnsi="Times New Roman" w:cs="Times New Roman"/>
                <w:color w:val="000000"/>
                <w:sz w:val="20"/>
                <w:szCs w:val="20"/>
                <w:lang w:val="uk-UA" w:eastAsia="uk-UA"/>
              </w:rPr>
              <w:t xml:space="preserve"> та </w:t>
            </w:r>
            <w:proofErr w:type="spellStart"/>
            <w:r w:rsidRPr="00065FEE">
              <w:rPr>
                <w:rFonts w:ascii="Times New Roman" w:eastAsia="Times New Roman" w:hAnsi="Times New Roman" w:cs="Times New Roman"/>
                <w:color w:val="000000"/>
                <w:sz w:val="20"/>
                <w:szCs w:val="20"/>
                <w:lang w:val="uk-UA" w:eastAsia="uk-UA"/>
              </w:rPr>
              <w:t>IgМ</w:t>
            </w:r>
            <w:proofErr w:type="spellEnd"/>
            <w:r w:rsidRPr="00065FEE">
              <w:rPr>
                <w:rFonts w:ascii="Times New Roman" w:eastAsia="Times New Roman" w:hAnsi="Times New Roman" w:cs="Times New Roman"/>
                <w:color w:val="000000"/>
                <w:sz w:val="20"/>
                <w:szCs w:val="20"/>
                <w:lang w:val="uk-UA" w:eastAsia="uk-UA"/>
              </w:rPr>
              <w:t xml:space="preserve"> людини, </w:t>
            </w:r>
            <w:proofErr w:type="spellStart"/>
            <w:r w:rsidRPr="00065FEE">
              <w:rPr>
                <w:rFonts w:ascii="Times New Roman" w:eastAsia="Times New Roman" w:hAnsi="Times New Roman" w:cs="Times New Roman"/>
                <w:color w:val="000000"/>
                <w:sz w:val="20"/>
                <w:szCs w:val="20"/>
                <w:lang w:val="uk-UA" w:eastAsia="uk-UA"/>
              </w:rPr>
              <w:t>кон'юговані</w:t>
            </w:r>
            <w:proofErr w:type="spellEnd"/>
            <w:r w:rsidRPr="00065FEE">
              <w:rPr>
                <w:rFonts w:ascii="Times New Roman" w:eastAsia="Times New Roman" w:hAnsi="Times New Roman" w:cs="Times New Roman"/>
                <w:color w:val="000000"/>
                <w:sz w:val="20"/>
                <w:szCs w:val="20"/>
                <w:lang w:val="uk-UA" w:eastAsia="uk-UA"/>
              </w:rPr>
              <w:t xml:space="preserve"> з </w:t>
            </w:r>
            <w:proofErr w:type="spellStart"/>
            <w:r w:rsidRPr="00065FEE">
              <w:rPr>
                <w:rFonts w:ascii="Times New Roman" w:eastAsia="Times New Roman" w:hAnsi="Times New Roman" w:cs="Times New Roman"/>
                <w:color w:val="000000"/>
                <w:sz w:val="20"/>
                <w:szCs w:val="20"/>
                <w:lang w:val="uk-UA" w:eastAsia="uk-UA"/>
              </w:rPr>
              <w:t>пероксидазою</w:t>
            </w:r>
            <w:proofErr w:type="spellEnd"/>
            <w:r w:rsidRPr="00065FEE">
              <w:rPr>
                <w:rFonts w:ascii="Times New Roman" w:eastAsia="Times New Roman" w:hAnsi="Times New Roman" w:cs="Times New Roman"/>
                <w:color w:val="000000"/>
                <w:sz w:val="20"/>
                <w:szCs w:val="20"/>
                <w:lang w:val="uk-UA" w:eastAsia="uk-UA"/>
              </w:rPr>
              <w:t xml:space="preserve"> хрону, консервант 0,4% ProClinТМ300 (червоний).</w:t>
            </w:r>
            <w:r w:rsidRPr="00065FEE">
              <w:rPr>
                <w:rFonts w:ascii="Times New Roman" w:eastAsia="Times New Roman" w:hAnsi="Times New Roman" w:cs="Times New Roman"/>
                <w:color w:val="000000"/>
                <w:sz w:val="20"/>
                <w:szCs w:val="20"/>
                <w:lang w:val="uk-UA" w:eastAsia="uk-UA"/>
              </w:rPr>
              <w:br/>
              <w:t xml:space="preserve">3. Позитивний контроль. Очищені </w:t>
            </w:r>
            <w:proofErr w:type="spellStart"/>
            <w:r w:rsidRPr="00065FEE">
              <w:rPr>
                <w:rFonts w:ascii="Times New Roman" w:eastAsia="Times New Roman" w:hAnsi="Times New Roman" w:cs="Times New Roman"/>
                <w:color w:val="000000"/>
                <w:sz w:val="20"/>
                <w:szCs w:val="20"/>
                <w:lang w:val="uk-UA" w:eastAsia="uk-UA"/>
              </w:rPr>
              <w:t>імуноглобуліни</w:t>
            </w:r>
            <w:proofErr w:type="spellEnd"/>
            <w:r w:rsidRPr="00065FEE">
              <w:rPr>
                <w:rFonts w:ascii="Times New Roman" w:eastAsia="Times New Roman" w:hAnsi="Times New Roman" w:cs="Times New Roman"/>
                <w:color w:val="000000"/>
                <w:sz w:val="20"/>
                <w:szCs w:val="20"/>
                <w:lang w:val="uk-UA" w:eastAsia="uk-UA"/>
              </w:rPr>
              <w:t xml:space="preserve"> людини, специфічні до </w:t>
            </w:r>
            <w:proofErr w:type="spellStart"/>
            <w:r w:rsidRPr="00065FEE">
              <w:rPr>
                <w:rFonts w:ascii="Times New Roman" w:eastAsia="Times New Roman" w:hAnsi="Times New Roman" w:cs="Times New Roman"/>
                <w:color w:val="000000"/>
                <w:sz w:val="20"/>
                <w:szCs w:val="20"/>
                <w:lang w:val="uk-UA" w:eastAsia="uk-UA"/>
              </w:rPr>
              <w:t>T.pallidum</w:t>
            </w:r>
            <w:proofErr w:type="spellEnd"/>
            <w:r w:rsidRPr="00065FEE">
              <w:rPr>
                <w:rFonts w:ascii="Times New Roman" w:eastAsia="Times New Roman" w:hAnsi="Times New Roman" w:cs="Times New Roman"/>
                <w:color w:val="000000"/>
                <w:sz w:val="20"/>
                <w:szCs w:val="20"/>
                <w:lang w:val="uk-UA" w:eastAsia="uk-UA"/>
              </w:rPr>
              <w:t>, консервант 0,4% ProClinТМ300 (світло-жовтий). Готовий до використання.</w:t>
            </w:r>
            <w:r w:rsidRPr="00065FEE">
              <w:rPr>
                <w:rFonts w:ascii="Times New Roman" w:eastAsia="Times New Roman" w:hAnsi="Times New Roman" w:cs="Times New Roman"/>
                <w:color w:val="000000"/>
                <w:sz w:val="20"/>
                <w:szCs w:val="20"/>
                <w:lang w:val="uk-UA" w:eastAsia="uk-UA"/>
              </w:rPr>
              <w:br/>
              <w:t xml:space="preserve">4. Негативний контроль. </w:t>
            </w:r>
            <w:proofErr w:type="spellStart"/>
            <w:r w:rsidRPr="00065FEE">
              <w:rPr>
                <w:rFonts w:ascii="Times New Roman" w:eastAsia="Times New Roman" w:hAnsi="Times New Roman" w:cs="Times New Roman"/>
                <w:color w:val="000000"/>
                <w:sz w:val="20"/>
                <w:szCs w:val="20"/>
                <w:lang w:val="uk-UA" w:eastAsia="uk-UA"/>
              </w:rPr>
              <w:t>Інактивована</w:t>
            </w:r>
            <w:proofErr w:type="spellEnd"/>
            <w:r w:rsidRPr="00065FEE">
              <w:rPr>
                <w:rFonts w:ascii="Times New Roman" w:eastAsia="Times New Roman" w:hAnsi="Times New Roman" w:cs="Times New Roman"/>
                <w:color w:val="000000"/>
                <w:sz w:val="20"/>
                <w:szCs w:val="20"/>
                <w:lang w:val="uk-UA" w:eastAsia="uk-UA"/>
              </w:rPr>
              <w:t xml:space="preserve"> сироватка крові людини, яка не містить </w:t>
            </w:r>
            <w:proofErr w:type="spellStart"/>
            <w:r w:rsidRPr="00065FEE">
              <w:rPr>
                <w:rFonts w:ascii="Times New Roman" w:eastAsia="Times New Roman" w:hAnsi="Times New Roman" w:cs="Times New Roman"/>
                <w:color w:val="000000"/>
                <w:sz w:val="20"/>
                <w:szCs w:val="20"/>
                <w:lang w:val="uk-UA" w:eastAsia="uk-UA"/>
              </w:rPr>
              <w:t>HВsAg</w:t>
            </w:r>
            <w:proofErr w:type="spellEnd"/>
            <w:r w:rsidRPr="00065FEE">
              <w:rPr>
                <w:rFonts w:ascii="Times New Roman" w:eastAsia="Times New Roman" w:hAnsi="Times New Roman" w:cs="Times New Roman"/>
                <w:color w:val="000000"/>
                <w:sz w:val="20"/>
                <w:szCs w:val="20"/>
                <w:lang w:val="uk-UA" w:eastAsia="uk-UA"/>
              </w:rPr>
              <w:t xml:space="preserve">, антиген р24 ВІЛ-1, антитіла до ВІЛ-1/2, вірусу гепатиту С і </w:t>
            </w:r>
            <w:proofErr w:type="spellStart"/>
            <w:r w:rsidRPr="00065FEE">
              <w:rPr>
                <w:rFonts w:ascii="Times New Roman" w:eastAsia="Times New Roman" w:hAnsi="Times New Roman" w:cs="Times New Roman"/>
                <w:color w:val="000000"/>
                <w:sz w:val="20"/>
                <w:szCs w:val="20"/>
                <w:lang w:val="uk-UA" w:eastAsia="uk-UA"/>
              </w:rPr>
              <w:t>Т.pallidum</w:t>
            </w:r>
            <w:proofErr w:type="spellEnd"/>
            <w:r w:rsidRPr="00065FEE">
              <w:rPr>
                <w:rFonts w:ascii="Times New Roman" w:eastAsia="Times New Roman" w:hAnsi="Times New Roman" w:cs="Times New Roman"/>
                <w:color w:val="000000"/>
                <w:sz w:val="20"/>
                <w:szCs w:val="20"/>
                <w:lang w:val="uk-UA" w:eastAsia="uk-UA"/>
              </w:rPr>
              <w:t>, консерванти: 0,2% ProClinТМ300 і 0,099% азид натрію (світло-жовтий). Готовий до використання.</w:t>
            </w:r>
            <w:r w:rsidRPr="00065FEE">
              <w:rPr>
                <w:rFonts w:ascii="Times New Roman" w:eastAsia="Times New Roman" w:hAnsi="Times New Roman" w:cs="Times New Roman"/>
                <w:color w:val="000000"/>
                <w:sz w:val="20"/>
                <w:szCs w:val="20"/>
                <w:lang w:val="uk-UA" w:eastAsia="uk-UA"/>
              </w:rPr>
              <w:br/>
              <w:t xml:space="preserve">5. Концентрат розчину для промивання (26х). Концентрат </w:t>
            </w:r>
            <w:r w:rsidRPr="00065FEE">
              <w:rPr>
                <w:rFonts w:ascii="Times New Roman" w:eastAsia="Times New Roman" w:hAnsi="Times New Roman" w:cs="Times New Roman"/>
                <w:color w:val="000000"/>
                <w:sz w:val="20"/>
                <w:szCs w:val="20"/>
                <w:lang w:val="uk-UA" w:eastAsia="uk-UA"/>
              </w:rPr>
              <w:lastRenderedPageBreak/>
              <w:t>сольового буферу з детергентом (безбарвний, допускається розшарування та випадіння кристалічного осаду, що розчиняється при нагріванні).</w:t>
            </w:r>
            <w:r w:rsidRPr="00065FEE">
              <w:rPr>
                <w:rFonts w:ascii="Times New Roman" w:eastAsia="Times New Roman" w:hAnsi="Times New Roman" w:cs="Times New Roman"/>
                <w:color w:val="000000"/>
                <w:sz w:val="20"/>
                <w:szCs w:val="20"/>
                <w:lang w:val="uk-UA" w:eastAsia="uk-UA"/>
              </w:rPr>
              <w:br/>
              <w:t>6. Розчин для розведення сироваток. Білково-сольовий буфер що містить детергент, блок-компоненти і консервант 0,4% ProClinТМ300 (фіолетовий). Готовий до використання.</w:t>
            </w:r>
            <w:r w:rsidRPr="00065FEE">
              <w:rPr>
                <w:rFonts w:ascii="Times New Roman" w:eastAsia="Times New Roman" w:hAnsi="Times New Roman" w:cs="Times New Roman"/>
                <w:color w:val="000000"/>
                <w:sz w:val="20"/>
                <w:szCs w:val="20"/>
                <w:lang w:val="uk-UA" w:eastAsia="uk-UA"/>
              </w:rPr>
              <w:br/>
              <w:t xml:space="preserve">7. Розчин для розведення </w:t>
            </w:r>
            <w:proofErr w:type="spellStart"/>
            <w:r w:rsidRPr="00065FEE">
              <w:rPr>
                <w:rFonts w:ascii="Times New Roman" w:eastAsia="Times New Roman" w:hAnsi="Times New Roman" w:cs="Times New Roman"/>
                <w:color w:val="000000"/>
                <w:sz w:val="20"/>
                <w:szCs w:val="20"/>
                <w:lang w:val="uk-UA" w:eastAsia="uk-UA"/>
              </w:rPr>
              <w:t>кон’югату</w:t>
            </w:r>
            <w:proofErr w:type="spellEnd"/>
            <w:r w:rsidRPr="00065FEE">
              <w:rPr>
                <w:rFonts w:ascii="Times New Roman" w:eastAsia="Times New Roman" w:hAnsi="Times New Roman" w:cs="Times New Roman"/>
                <w:color w:val="000000"/>
                <w:sz w:val="20"/>
                <w:szCs w:val="20"/>
                <w:lang w:val="uk-UA" w:eastAsia="uk-UA"/>
              </w:rPr>
              <w:t>. Білково-сольовий буфер, що містить детергент, блок-компоненти і</w:t>
            </w:r>
            <w:r w:rsidRPr="00065FEE">
              <w:rPr>
                <w:rFonts w:ascii="Times New Roman" w:eastAsia="Times New Roman" w:hAnsi="Times New Roman" w:cs="Times New Roman"/>
                <w:color w:val="000000"/>
                <w:sz w:val="20"/>
                <w:szCs w:val="20"/>
                <w:lang w:val="uk-UA" w:eastAsia="uk-UA"/>
              </w:rPr>
              <w:br/>
              <w:t>консервант 0,4% ProClinТМ300 (червоний). Готовий до використання.</w:t>
            </w:r>
            <w:r w:rsidRPr="00065FEE">
              <w:rPr>
                <w:rFonts w:ascii="Times New Roman" w:eastAsia="Times New Roman" w:hAnsi="Times New Roman" w:cs="Times New Roman"/>
                <w:color w:val="000000"/>
                <w:sz w:val="20"/>
                <w:szCs w:val="20"/>
                <w:lang w:val="uk-UA" w:eastAsia="uk-UA"/>
              </w:rPr>
              <w:br/>
              <w:t>8. ТМБ-субстрат. 3,3’,5,5’-тетраметилбензидин в розчині, що містить перекис водню (безбарвний). Готовий до використання.</w:t>
            </w:r>
            <w:r w:rsidRPr="00065FEE">
              <w:rPr>
                <w:rFonts w:ascii="Times New Roman" w:eastAsia="Times New Roman" w:hAnsi="Times New Roman" w:cs="Times New Roman"/>
                <w:color w:val="000000"/>
                <w:sz w:val="20"/>
                <w:szCs w:val="20"/>
                <w:lang w:val="uk-UA" w:eastAsia="uk-UA"/>
              </w:rPr>
              <w:br/>
              <w:t>9. Стоп-реагент. Розчин сірчаної кислоти (безбарвний). Готовий до використання.</w:t>
            </w:r>
            <w:r w:rsidRPr="00065FEE">
              <w:rPr>
                <w:rFonts w:ascii="Times New Roman" w:eastAsia="Times New Roman" w:hAnsi="Times New Roman" w:cs="Times New Roman"/>
                <w:color w:val="000000"/>
                <w:sz w:val="20"/>
                <w:szCs w:val="20"/>
                <w:lang w:val="uk-UA" w:eastAsia="uk-UA"/>
              </w:rPr>
              <w:br/>
              <w:t>10. Клейка плівка.</w:t>
            </w:r>
            <w:r w:rsidRPr="00065FEE">
              <w:rPr>
                <w:rFonts w:ascii="Times New Roman" w:eastAsia="Times New Roman" w:hAnsi="Times New Roman" w:cs="Times New Roman"/>
                <w:color w:val="000000"/>
                <w:sz w:val="20"/>
                <w:szCs w:val="20"/>
                <w:lang w:val="uk-UA" w:eastAsia="uk-UA"/>
              </w:rPr>
              <w:br/>
              <w:t>11. Інструкція з використання.</w:t>
            </w:r>
            <w:r w:rsidRPr="00065FEE">
              <w:rPr>
                <w:rFonts w:ascii="Times New Roman" w:eastAsia="Times New Roman" w:hAnsi="Times New Roman" w:cs="Times New Roman"/>
                <w:color w:val="000000"/>
                <w:sz w:val="20"/>
                <w:szCs w:val="20"/>
                <w:lang w:val="uk-UA" w:eastAsia="uk-UA"/>
              </w:rPr>
              <w:br/>
              <w:t xml:space="preserve">Принцип аналізу запропонованих тест-систем повинен базуватися на методі твердо-фазного непрямого ІФА і представляти собою двох етапну процедуру з одночасною інкубацією сироваток і </w:t>
            </w:r>
            <w:proofErr w:type="spellStart"/>
            <w:r w:rsidRPr="00065FEE">
              <w:rPr>
                <w:rFonts w:ascii="Times New Roman" w:eastAsia="Times New Roman" w:hAnsi="Times New Roman" w:cs="Times New Roman"/>
                <w:color w:val="000000"/>
                <w:sz w:val="20"/>
                <w:szCs w:val="20"/>
                <w:lang w:val="uk-UA" w:eastAsia="uk-UA"/>
              </w:rPr>
              <w:t>кон’югату</w:t>
            </w:r>
            <w:proofErr w:type="spellEnd"/>
            <w:r w:rsidRPr="00065FEE">
              <w:rPr>
                <w:rFonts w:ascii="Times New Roman" w:eastAsia="Times New Roman" w:hAnsi="Times New Roman" w:cs="Times New Roman"/>
                <w:color w:val="000000"/>
                <w:sz w:val="20"/>
                <w:szCs w:val="20"/>
                <w:lang w:val="uk-UA" w:eastAsia="uk-UA"/>
              </w:rPr>
              <w:t xml:space="preserve"> та часом проведення аналізу не більше 2-х годин.</w:t>
            </w:r>
            <w:r w:rsidRPr="00065FEE">
              <w:rPr>
                <w:rFonts w:ascii="Times New Roman" w:eastAsia="Times New Roman" w:hAnsi="Times New Roman" w:cs="Times New Roman"/>
                <w:color w:val="000000"/>
                <w:sz w:val="20"/>
                <w:szCs w:val="20"/>
                <w:lang w:val="uk-UA" w:eastAsia="uk-UA"/>
              </w:rPr>
              <w:br/>
              <w:t xml:space="preserve">Всі компоненти тест-системи (включаючи </w:t>
            </w:r>
            <w:proofErr w:type="spellStart"/>
            <w:r w:rsidRPr="00065FEE">
              <w:rPr>
                <w:rFonts w:ascii="Times New Roman" w:eastAsia="Times New Roman" w:hAnsi="Times New Roman" w:cs="Times New Roman"/>
                <w:color w:val="000000"/>
                <w:sz w:val="20"/>
                <w:szCs w:val="20"/>
                <w:lang w:val="uk-UA" w:eastAsia="uk-UA"/>
              </w:rPr>
              <w:t>імуносорбент</w:t>
            </w:r>
            <w:proofErr w:type="spellEnd"/>
            <w:r w:rsidRPr="00065FEE">
              <w:rPr>
                <w:rFonts w:ascii="Times New Roman" w:eastAsia="Times New Roman" w:hAnsi="Times New Roman" w:cs="Times New Roman"/>
                <w:color w:val="000000"/>
                <w:sz w:val="20"/>
                <w:szCs w:val="20"/>
                <w:lang w:val="uk-UA" w:eastAsia="uk-UA"/>
              </w:rPr>
              <w:t xml:space="preserve">) після першого відкривання повинні бути  стабільні впродовж всього терміну придатності тест-систем за температури (2-8) </w:t>
            </w:r>
            <w:proofErr w:type="spellStart"/>
            <w:r w:rsidRPr="00065FEE">
              <w:rPr>
                <w:rFonts w:ascii="Times New Roman" w:eastAsia="Times New Roman" w:hAnsi="Times New Roman" w:cs="Times New Roman"/>
                <w:color w:val="000000"/>
                <w:sz w:val="20"/>
                <w:szCs w:val="20"/>
                <w:lang w:val="uk-UA" w:eastAsia="uk-UA"/>
              </w:rPr>
              <w:t>оС</w:t>
            </w:r>
            <w:proofErr w:type="spellEnd"/>
            <w:r w:rsidRPr="00065FEE">
              <w:rPr>
                <w:rFonts w:ascii="Times New Roman" w:eastAsia="Times New Roman" w:hAnsi="Times New Roman" w:cs="Times New Roman"/>
                <w:color w:val="000000"/>
                <w:sz w:val="20"/>
                <w:szCs w:val="20"/>
                <w:lang w:val="uk-UA" w:eastAsia="uk-UA"/>
              </w:rPr>
              <w:t>.</w:t>
            </w:r>
          </w:p>
        </w:tc>
        <w:tc>
          <w:tcPr>
            <w:tcW w:w="68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lastRenderedPageBreak/>
              <w:t>набір</w:t>
            </w:r>
          </w:p>
        </w:tc>
        <w:tc>
          <w:tcPr>
            <w:tcW w:w="78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55</w:t>
            </w:r>
          </w:p>
        </w:tc>
      </w:tr>
      <w:tr w:rsidR="00065FEE" w:rsidRPr="00065FEE" w:rsidTr="00065FEE">
        <w:trPr>
          <w:trHeight w:val="2562"/>
        </w:trPr>
        <w:tc>
          <w:tcPr>
            <w:tcW w:w="1584"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lastRenderedPageBreak/>
              <w:t xml:space="preserve">Стандартна сироватка для </w:t>
            </w:r>
            <w:proofErr w:type="spellStart"/>
            <w:r w:rsidRPr="00065FEE">
              <w:rPr>
                <w:rFonts w:ascii="Times New Roman" w:eastAsia="Times New Roman" w:hAnsi="Times New Roman" w:cs="Times New Roman"/>
                <w:color w:val="000000"/>
                <w:sz w:val="20"/>
                <w:szCs w:val="20"/>
                <w:lang w:val="uk-UA" w:eastAsia="uk-UA"/>
              </w:rPr>
              <w:t>внутрішньолабораторного</w:t>
            </w:r>
            <w:proofErr w:type="spellEnd"/>
            <w:r w:rsidRPr="00065FEE">
              <w:rPr>
                <w:rFonts w:ascii="Times New Roman" w:eastAsia="Times New Roman" w:hAnsi="Times New Roman" w:cs="Times New Roman"/>
                <w:color w:val="000000"/>
                <w:sz w:val="20"/>
                <w:szCs w:val="20"/>
                <w:lang w:val="uk-UA" w:eastAsia="uk-UA"/>
              </w:rPr>
              <w:t xml:space="preserve"> контролю якості досліджень на антитіла до </w:t>
            </w:r>
            <w:proofErr w:type="spellStart"/>
            <w:r w:rsidRPr="00065FEE">
              <w:rPr>
                <w:rFonts w:ascii="Times New Roman" w:eastAsia="Times New Roman" w:hAnsi="Times New Roman" w:cs="Times New Roman"/>
                <w:color w:val="000000"/>
                <w:sz w:val="20"/>
                <w:szCs w:val="20"/>
                <w:lang w:val="uk-UA" w:eastAsia="uk-UA"/>
              </w:rPr>
              <w:t>T.pallidum</w:t>
            </w:r>
            <w:proofErr w:type="spellEnd"/>
            <w:r w:rsidRPr="00065FEE">
              <w:rPr>
                <w:rFonts w:ascii="Times New Roman" w:eastAsia="Times New Roman" w:hAnsi="Times New Roman" w:cs="Times New Roman"/>
                <w:color w:val="000000"/>
                <w:sz w:val="20"/>
                <w:szCs w:val="20"/>
                <w:lang w:val="uk-UA" w:eastAsia="uk-UA"/>
              </w:rPr>
              <w:t xml:space="preserve"> «ВЛК-</w:t>
            </w:r>
            <w:proofErr w:type="spellStart"/>
            <w:r w:rsidRPr="00065FEE">
              <w:rPr>
                <w:rFonts w:ascii="Times New Roman" w:eastAsia="Times New Roman" w:hAnsi="Times New Roman" w:cs="Times New Roman"/>
                <w:color w:val="000000"/>
                <w:sz w:val="20"/>
                <w:szCs w:val="20"/>
                <w:lang w:val="uk-UA" w:eastAsia="uk-UA"/>
              </w:rPr>
              <w:t>Tреп</w:t>
            </w:r>
            <w:proofErr w:type="spellEnd"/>
            <w:r w:rsidRPr="00065FEE">
              <w:rPr>
                <w:rFonts w:ascii="Times New Roman" w:eastAsia="Times New Roman" w:hAnsi="Times New Roman" w:cs="Times New Roman"/>
                <w:color w:val="000000"/>
                <w:sz w:val="20"/>
                <w:szCs w:val="20"/>
                <w:lang w:val="uk-UA" w:eastAsia="uk-UA"/>
              </w:rPr>
              <w:t xml:space="preserve">» (1 </w:t>
            </w:r>
            <w:proofErr w:type="spellStart"/>
            <w:r w:rsidRPr="00065FEE">
              <w:rPr>
                <w:rFonts w:ascii="Times New Roman" w:eastAsia="Times New Roman" w:hAnsi="Times New Roman" w:cs="Times New Roman"/>
                <w:color w:val="000000"/>
                <w:sz w:val="20"/>
                <w:szCs w:val="20"/>
                <w:lang w:val="uk-UA" w:eastAsia="uk-UA"/>
              </w:rPr>
              <w:t>фл</w:t>
            </w:r>
            <w:proofErr w:type="spellEnd"/>
            <w:r w:rsidRPr="00065FEE">
              <w:rPr>
                <w:rFonts w:ascii="Times New Roman" w:eastAsia="Times New Roman" w:hAnsi="Times New Roman" w:cs="Times New Roman"/>
                <w:color w:val="000000"/>
                <w:sz w:val="20"/>
                <w:szCs w:val="20"/>
                <w:lang w:val="uk-UA" w:eastAsia="uk-UA"/>
              </w:rPr>
              <w:t xml:space="preserve">. * 0,5 мл, </w:t>
            </w:r>
            <w:proofErr w:type="spellStart"/>
            <w:r w:rsidRPr="00065FEE">
              <w:rPr>
                <w:rFonts w:ascii="Times New Roman" w:eastAsia="Times New Roman" w:hAnsi="Times New Roman" w:cs="Times New Roman"/>
                <w:color w:val="000000"/>
                <w:sz w:val="20"/>
                <w:szCs w:val="20"/>
                <w:lang w:val="uk-UA" w:eastAsia="uk-UA"/>
              </w:rPr>
              <w:t>нативна</w:t>
            </w:r>
            <w:proofErr w:type="spellEnd"/>
            <w:r w:rsidRPr="00065FEE">
              <w:rPr>
                <w:rFonts w:ascii="Times New Roman" w:eastAsia="Times New Roman" w:hAnsi="Times New Roman" w:cs="Times New Roman"/>
                <w:color w:val="000000"/>
                <w:sz w:val="20"/>
                <w:szCs w:val="20"/>
                <w:lang w:val="uk-UA" w:eastAsia="uk-UA"/>
              </w:rPr>
              <w:t xml:space="preserve"> форма), або еквівалент</w:t>
            </w:r>
          </w:p>
        </w:tc>
        <w:tc>
          <w:tcPr>
            <w:tcW w:w="98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51817 </w:t>
            </w:r>
            <w:proofErr w:type="spellStart"/>
            <w:r w:rsidRPr="00065FEE">
              <w:rPr>
                <w:rFonts w:ascii="Times New Roman" w:eastAsia="Times New Roman" w:hAnsi="Times New Roman" w:cs="Times New Roman"/>
                <w:color w:val="000000"/>
                <w:sz w:val="20"/>
                <w:szCs w:val="20"/>
                <w:lang w:val="uk-UA" w:eastAsia="uk-UA"/>
              </w:rPr>
              <w:t>Treponema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immunoglobulin</w:t>
            </w:r>
            <w:proofErr w:type="spellEnd"/>
            <w:r w:rsidRPr="00065FEE">
              <w:rPr>
                <w:rFonts w:ascii="Times New Roman" w:eastAsia="Times New Roman" w:hAnsi="Times New Roman" w:cs="Times New Roman"/>
                <w:color w:val="000000"/>
                <w:sz w:val="20"/>
                <w:szCs w:val="20"/>
                <w:lang w:val="uk-UA" w:eastAsia="uk-UA"/>
              </w:rPr>
              <w:t xml:space="preserve"> G (</w:t>
            </w:r>
            <w:proofErr w:type="spellStart"/>
            <w:r w:rsidRPr="00065FEE">
              <w:rPr>
                <w:rFonts w:ascii="Times New Roman" w:eastAsia="Times New Roman" w:hAnsi="Times New Roman" w:cs="Times New Roman"/>
                <w:color w:val="000000"/>
                <w:sz w:val="20"/>
                <w:szCs w:val="20"/>
                <w:lang w:val="uk-UA" w:eastAsia="uk-UA"/>
              </w:rPr>
              <w:t>IgG</w:t>
            </w:r>
            <w:proofErr w:type="spellEnd"/>
            <w:r w:rsidRPr="00065FEE">
              <w:rPr>
                <w:rFonts w:ascii="Times New Roman" w:eastAsia="Times New Roman" w:hAnsi="Times New Roman" w:cs="Times New Roman"/>
                <w:color w:val="000000"/>
                <w:sz w:val="20"/>
                <w:szCs w:val="20"/>
                <w:lang w:val="uk-UA" w:eastAsia="uk-UA"/>
              </w:rPr>
              <w:t>)/</w:t>
            </w:r>
            <w:proofErr w:type="spellStart"/>
            <w:r w:rsidRPr="00065FEE">
              <w:rPr>
                <w:rFonts w:ascii="Times New Roman" w:eastAsia="Times New Roman" w:hAnsi="Times New Roman" w:cs="Times New Roman"/>
                <w:color w:val="000000"/>
                <w:sz w:val="20"/>
                <w:szCs w:val="20"/>
                <w:lang w:val="uk-UA" w:eastAsia="uk-UA"/>
              </w:rPr>
              <w:t>IgM</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antibody</w:t>
            </w:r>
            <w:proofErr w:type="spellEnd"/>
            <w:r w:rsidRPr="00065FEE">
              <w:rPr>
                <w:rFonts w:ascii="Times New Roman" w:eastAsia="Times New Roman" w:hAnsi="Times New Roman" w:cs="Times New Roman"/>
                <w:color w:val="000000"/>
                <w:sz w:val="20"/>
                <w:szCs w:val="20"/>
                <w:lang w:val="uk-UA" w:eastAsia="uk-UA"/>
              </w:rPr>
              <w:t xml:space="preserve"> IVD, контрольний матеріал</w:t>
            </w:r>
          </w:p>
        </w:tc>
        <w:tc>
          <w:tcPr>
            <w:tcW w:w="58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 xml:space="preserve">1. Зразки стандартної сироватки для </w:t>
            </w:r>
            <w:proofErr w:type="spellStart"/>
            <w:r w:rsidRPr="00065FEE">
              <w:rPr>
                <w:rFonts w:ascii="Times New Roman" w:eastAsia="Times New Roman" w:hAnsi="Times New Roman" w:cs="Times New Roman"/>
                <w:color w:val="000000"/>
                <w:sz w:val="20"/>
                <w:szCs w:val="20"/>
                <w:lang w:val="uk-UA" w:eastAsia="uk-UA"/>
              </w:rPr>
              <w:t>внутрішньолабораторного</w:t>
            </w:r>
            <w:proofErr w:type="spellEnd"/>
            <w:r w:rsidRPr="00065FEE">
              <w:rPr>
                <w:rFonts w:ascii="Times New Roman" w:eastAsia="Times New Roman" w:hAnsi="Times New Roman" w:cs="Times New Roman"/>
                <w:color w:val="000000"/>
                <w:sz w:val="20"/>
                <w:szCs w:val="20"/>
                <w:lang w:val="uk-UA" w:eastAsia="uk-UA"/>
              </w:rPr>
              <w:t xml:space="preserve"> контролю якості (далі - ВЛК) досліджень ІФА повинні бути </w:t>
            </w:r>
            <w:proofErr w:type="spellStart"/>
            <w:r w:rsidRPr="00065FEE">
              <w:rPr>
                <w:rFonts w:ascii="Times New Roman" w:eastAsia="Times New Roman" w:hAnsi="Times New Roman" w:cs="Times New Roman"/>
                <w:color w:val="000000"/>
                <w:sz w:val="20"/>
                <w:szCs w:val="20"/>
                <w:lang w:val="uk-UA" w:eastAsia="uk-UA"/>
              </w:rPr>
              <w:t>нативними</w:t>
            </w:r>
            <w:proofErr w:type="spellEnd"/>
            <w:r w:rsidRPr="00065FEE">
              <w:rPr>
                <w:rFonts w:ascii="Times New Roman" w:eastAsia="Times New Roman" w:hAnsi="Times New Roman" w:cs="Times New Roman"/>
                <w:color w:val="000000"/>
                <w:sz w:val="20"/>
                <w:szCs w:val="20"/>
                <w:lang w:val="uk-UA" w:eastAsia="uk-UA"/>
              </w:rPr>
              <w:t xml:space="preserve"> зразками (рідка форма) сироватки крові людини.</w:t>
            </w:r>
            <w:r w:rsidRPr="00065FEE">
              <w:rPr>
                <w:rFonts w:ascii="Times New Roman" w:eastAsia="Times New Roman" w:hAnsi="Times New Roman" w:cs="Times New Roman"/>
                <w:color w:val="000000"/>
                <w:sz w:val="20"/>
                <w:szCs w:val="20"/>
                <w:lang w:val="uk-UA" w:eastAsia="uk-UA"/>
              </w:rPr>
              <w:br/>
              <w:t>2. Термін зберігання має складати не менше 5 років за температури мінус 70°С.</w:t>
            </w:r>
            <w:r w:rsidRPr="00065FEE">
              <w:rPr>
                <w:rFonts w:ascii="Times New Roman" w:eastAsia="Times New Roman" w:hAnsi="Times New Roman" w:cs="Times New Roman"/>
                <w:color w:val="000000"/>
                <w:sz w:val="20"/>
                <w:szCs w:val="20"/>
                <w:lang w:val="uk-UA" w:eastAsia="uk-UA"/>
              </w:rPr>
              <w:br/>
              <w:t xml:space="preserve">3. Флакон стандартної сироватки повинен містити 0,5 мл позитивної сироватки на антитіла до </w:t>
            </w:r>
            <w:proofErr w:type="spellStart"/>
            <w:r w:rsidRPr="00065FEE">
              <w:rPr>
                <w:rFonts w:ascii="Times New Roman" w:eastAsia="Times New Roman" w:hAnsi="Times New Roman" w:cs="Times New Roman"/>
                <w:color w:val="000000"/>
                <w:sz w:val="20"/>
                <w:szCs w:val="20"/>
                <w:lang w:val="uk-UA" w:eastAsia="uk-UA"/>
              </w:rPr>
              <w:t>Treponema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w:t>
            </w:r>
            <w:r w:rsidRPr="00065FEE">
              <w:rPr>
                <w:rFonts w:ascii="Times New Roman" w:eastAsia="Times New Roman" w:hAnsi="Times New Roman" w:cs="Times New Roman"/>
                <w:color w:val="000000"/>
                <w:sz w:val="20"/>
                <w:szCs w:val="20"/>
                <w:lang w:val="uk-UA" w:eastAsia="uk-UA"/>
              </w:rPr>
              <w:br/>
              <w:t>4. Кількість досліджень в одному флаконі – не менше 15 незалежних постановок ІФА контрольного зразку.</w:t>
            </w:r>
            <w:r w:rsidRPr="00065FEE">
              <w:rPr>
                <w:rFonts w:ascii="Times New Roman" w:eastAsia="Times New Roman" w:hAnsi="Times New Roman" w:cs="Times New Roman"/>
                <w:color w:val="000000"/>
                <w:sz w:val="20"/>
                <w:szCs w:val="20"/>
                <w:lang w:val="uk-UA" w:eastAsia="uk-UA"/>
              </w:rPr>
              <w:br/>
              <w:t xml:space="preserve">5. Зразки стандартної сироватки для ВЛК якості ІФА досліджень на антитіла до </w:t>
            </w:r>
            <w:proofErr w:type="spellStart"/>
            <w:r w:rsidRPr="00065FEE">
              <w:rPr>
                <w:rFonts w:ascii="Times New Roman" w:eastAsia="Times New Roman" w:hAnsi="Times New Roman" w:cs="Times New Roman"/>
                <w:color w:val="000000"/>
                <w:sz w:val="20"/>
                <w:szCs w:val="20"/>
                <w:lang w:val="uk-UA" w:eastAsia="uk-UA"/>
              </w:rPr>
              <w:t>Treponema</w:t>
            </w:r>
            <w:proofErr w:type="spellEnd"/>
            <w:r w:rsidRPr="00065FEE">
              <w:rPr>
                <w:rFonts w:ascii="Times New Roman" w:eastAsia="Times New Roman" w:hAnsi="Times New Roman" w:cs="Times New Roman"/>
                <w:color w:val="000000"/>
                <w:sz w:val="20"/>
                <w:szCs w:val="20"/>
                <w:lang w:val="uk-UA" w:eastAsia="uk-UA"/>
              </w:rPr>
              <w:t xml:space="preserve"> </w:t>
            </w:r>
            <w:proofErr w:type="spellStart"/>
            <w:r w:rsidRPr="00065FEE">
              <w:rPr>
                <w:rFonts w:ascii="Times New Roman" w:eastAsia="Times New Roman" w:hAnsi="Times New Roman" w:cs="Times New Roman"/>
                <w:color w:val="000000"/>
                <w:sz w:val="20"/>
                <w:szCs w:val="20"/>
                <w:lang w:val="uk-UA" w:eastAsia="uk-UA"/>
              </w:rPr>
              <w:t>pallidum</w:t>
            </w:r>
            <w:proofErr w:type="spellEnd"/>
            <w:r w:rsidRPr="00065FEE">
              <w:rPr>
                <w:rFonts w:ascii="Times New Roman" w:eastAsia="Times New Roman" w:hAnsi="Times New Roman" w:cs="Times New Roman"/>
                <w:color w:val="000000"/>
                <w:sz w:val="20"/>
                <w:szCs w:val="20"/>
                <w:lang w:val="uk-UA" w:eastAsia="uk-UA"/>
              </w:rPr>
              <w:t xml:space="preserve"> не повинні містити </w:t>
            </w:r>
            <w:proofErr w:type="spellStart"/>
            <w:r w:rsidRPr="00065FEE">
              <w:rPr>
                <w:rFonts w:ascii="Times New Roman" w:eastAsia="Times New Roman" w:hAnsi="Times New Roman" w:cs="Times New Roman"/>
                <w:color w:val="000000"/>
                <w:sz w:val="20"/>
                <w:szCs w:val="20"/>
                <w:lang w:val="uk-UA" w:eastAsia="uk-UA"/>
              </w:rPr>
              <w:t>HBs</w:t>
            </w:r>
            <w:proofErr w:type="spellEnd"/>
            <w:r w:rsidRPr="00065FEE">
              <w:rPr>
                <w:rFonts w:ascii="Times New Roman" w:eastAsia="Times New Roman" w:hAnsi="Times New Roman" w:cs="Times New Roman"/>
                <w:color w:val="000000"/>
                <w:sz w:val="20"/>
                <w:szCs w:val="20"/>
                <w:lang w:val="uk-UA" w:eastAsia="uk-UA"/>
              </w:rPr>
              <w:t xml:space="preserve"> – антиген, антитіла до ВІЛ-1,2 та антитіла до вірусу гепатиту С (надати документальне підтвердження від виробника).</w:t>
            </w:r>
            <w:r w:rsidRPr="00065FEE">
              <w:rPr>
                <w:rFonts w:ascii="Times New Roman" w:eastAsia="Times New Roman" w:hAnsi="Times New Roman" w:cs="Times New Roman"/>
                <w:color w:val="000000"/>
                <w:sz w:val="20"/>
                <w:szCs w:val="20"/>
                <w:lang w:val="uk-UA" w:eastAsia="uk-UA"/>
              </w:rPr>
              <w:br/>
              <w:t>6. У разі необхідності у Замовника, Учасник повинен надати та встановити в лабораторії замовника програми електронного обрахунку результатів тестування ВЛК якості ІФА досліджень та побудови контрольних карт (надати гарантійний лист).</w:t>
            </w:r>
          </w:p>
        </w:tc>
        <w:tc>
          <w:tcPr>
            <w:tcW w:w="68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proofErr w:type="spellStart"/>
            <w:r w:rsidRPr="00065FEE">
              <w:rPr>
                <w:rFonts w:ascii="Times New Roman" w:eastAsia="Times New Roman" w:hAnsi="Times New Roman" w:cs="Times New Roman"/>
                <w:color w:val="000000"/>
                <w:sz w:val="20"/>
                <w:szCs w:val="20"/>
                <w:lang w:val="uk-UA" w:eastAsia="uk-UA"/>
              </w:rPr>
              <w:t>фл</w:t>
            </w:r>
            <w:proofErr w:type="spellEnd"/>
            <w:r w:rsidRPr="00065FEE">
              <w:rPr>
                <w:rFonts w:ascii="Times New Roman" w:eastAsia="Times New Roman" w:hAnsi="Times New Roman" w:cs="Times New Roman"/>
                <w:color w:val="000000"/>
                <w:sz w:val="20"/>
                <w:szCs w:val="20"/>
                <w:lang w:val="uk-UA" w:eastAsia="uk-UA"/>
              </w:rPr>
              <w:t>.</w:t>
            </w:r>
          </w:p>
        </w:tc>
        <w:tc>
          <w:tcPr>
            <w:tcW w:w="78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065FEE" w:rsidRPr="00065FEE" w:rsidRDefault="00065FEE" w:rsidP="006F259E">
            <w:pPr>
              <w:spacing w:after="0" w:line="240" w:lineRule="auto"/>
              <w:jc w:val="both"/>
              <w:rPr>
                <w:rFonts w:ascii="Times New Roman" w:eastAsia="Times New Roman" w:hAnsi="Times New Roman" w:cs="Times New Roman"/>
                <w:color w:val="000000"/>
                <w:sz w:val="20"/>
                <w:szCs w:val="20"/>
                <w:lang w:val="uk-UA" w:eastAsia="uk-UA"/>
              </w:rPr>
            </w:pPr>
            <w:r w:rsidRPr="00065FEE">
              <w:rPr>
                <w:rFonts w:ascii="Times New Roman" w:eastAsia="Times New Roman" w:hAnsi="Times New Roman" w:cs="Times New Roman"/>
                <w:color w:val="000000"/>
                <w:sz w:val="20"/>
                <w:szCs w:val="20"/>
                <w:lang w:val="uk-UA" w:eastAsia="uk-UA"/>
              </w:rPr>
              <w:t>10</w:t>
            </w:r>
          </w:p>
        </w:tc>
      </w:tr>
    </w:tbl>
    <w:p w:rsidR="00065FEE" w:rsidRPr="00065FEE" w:rsidRDefault="00065FEE" w:rsidP="00065FEE">
      <w:pPr>
        <w:autoSpaceDE w:val="0"/>
        <w:autoSpaceDN w:val="0"/>
        <w:adjustRightInd w:val="0"/>
        <w:spacing w:line="240" w:lineRule="auto"/>
        <w:ind w:left="284"/>
        <w:jc w:val="both"/>
        <w:rPr>
          <w:rFonts w:ascii="Times New Roman" w:hAnsi="Times New Roman" w:cs="Times New Roman"/>
          <w:color w:val="000000"/>
          <w:lang w:val="uk-UA"/>
        </w:rPr>
      </w:pPr>
      <w:r w:rsidRPr="00065FEE">
        <w:rPr>
          <w:rFonts w:ascii="Times New Roman" w:hAnsi="Times New Roman" w:cs="Times New Roman"/>
          <w:color w:val="000000"/>
          <w:lang w:val="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065FEE" w:rsidRPr="00065FEE" w:rsidRDefault="00065FEE" w:rsidP="00065FEE">
      <w:pPr>
        <w:autoSpaceDE w:val="0"/>
        <w:autoSpaceDN w:val="0"/>
        <w:adjustRightInd w:val="0"/>
        <w:spacing w:line="240" w:lineRule="auto"/>
        <w:ind w:left="284"/>
        <w:jc w:val="both"/>
        <w:rPr>
          <w:rFonts w:ascii="Times New Roman" w:hAnsi="Times New Roman" w:cs="Times New Roman"/>
          <w:color w:val="000000"/>
          <w:lang w:val="uk-UA"/>
        </w:rPr>
      </w:pPr>
      <w:r w:rsidRPr="00065FEE">
        <w:rPr>
          <w:rFonts w:ascii="Times New Roman" w:hAnsi="Times New Roman" w:cs="Times New Roman"/>
          <w:color w:val="000000"/>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065FEE" w:rsidRPr="00065FEE" w:rsidRDefault="00065FEE" w:rsidP="00065FEE">
      <w:pPr>
        <w:autoSpaceDE w:val="0"/>
        <w:autoSpaceDN w:val="0"/>
        <w:adjustRightInd w:val="0"/>
        <w:spacing w:line="240" w:lineRule="auto"/>
        <w:ind w:left="284"/>
        <w:jc w:val="both"/>
        <w:rPr>
          <w:rFonts w:ascii="Times New Roman" w:hAnsi="Times New Roman" w:cs="Times New Roman"/>
          <w:color w:val="000000"/>
          <w:lang w:val="uk-UA"/>
        </w:rPr>
      </w:pPr>
      <w:r w:rsidRPr="00065FEE">
        <w:rPr>
          <w:rFonts w:ascii="Times New Roman" w:hAnsi="Times New Roman" w:cs="Times New Roman"/>
          <w:color w:val="000000"/>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065FEE" w:rsidRPr="00065FEE" w:rsidRDefault="00065FEE" w:rsidP="00065FEE">
      <w:pPr>
        <w:autoSpaceDE w:val="0"/>
        <w:autoSpaceDN w:val="0"/>
        <w:adjustRightInd w:val="0"/>
        <w:spacing w:line="240" w:lineRule="auto"/>
        <w:ind w:left="284"/>
        <w:jc w:val="both"/>
        <w:rPr>
          <w:rFonts w:ascii="Times New Roman" w:hAnsi="Times New Roman" w:cs="Times New Roman"/>
          <w:color w:val="000000"/>
          <w:lang w:val="uk-UA"/>
        </w:rPr>
      </w:pPr>
      <w:r w:rsidRPr="00065FEE">
        <w:rPr>
          <w:rFonts w:ascii="Times New Roman" w:hAnsi="Times New Roman" w:cs="Times New Roman"/>
          <w:color w:val="000000"/>
          <w:lang w:val="uk-UA"/>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065FEE" w:rsidRPr="00065FEE" w:rsidRDefault="00065FEE" w:rsidP="00065FEE">
      <w:pPr>
        <w:autoSpaceDE w:val="0"/>
        <w:autoSpaceDN w:val="0"/>
        <w:adjustRightInd w:val="0"/>
        <w:spacing w:line="240" w:lineRule="auto"/>
        <w:ind w:left="284"/>
        <w:jc w:val="both"/>
        <w:rPr>
          <w:rFonts w:ascii="Times New Roman" w:hAnsi="Times New Roman" w:cs="Times New Roman"/>
          <w:color w:val="000000"/>
          <w:lang w:val="uk-UA"/>
        </w:rPr>
      </w:pPr>
      <w:r w:rsidRPr="00065FEE">
        <w:rPr>
          <w:rFonts w:ascii="Times New Roman" w:hAnsi="Times New Roman" w:cs="Times New Roman"/>
          <w:color w:val="000000"/>
          <w:lang w:val="uk-UA"/>
        </w:rPr>
        <w:t>На підтвердження Учасник у складі пропозиції повинен надати гарантійний лист.</w:t>
      </w:r>
    </w:p>
    <w:p w:rsidR="00065FEE" w:rsidRPr="00065FEE" w:rsidRDefault="00065FEE" w:rsidP="00065FEE">
      <w:pPr>
        <w:spacing w:line="252" w:lineRule="auto"/>
        <w:ind w:left="284"/>
        <w:jc w:val="both"/>
        <w:rPr>
          <w:rFonts w:ascii="Times New Roman" w:hAnsi="Times New Roman" w:cs="Times New Roman"/>
          <w:lang w:val="uk-UA"/>
        </w:rPr>
      </w:pPr>
      <w:r w:rsidRPr="00065FEE">
        <w:rPr>
          <w:rFonts w:ascii="Times New Roman" w:hAnsi="Times New Roman" w:cs="Times New Roman"/>
          <w:color w:val="000000"/>
          <w:lang w:val="uk-UA"/>
        </w:rPr>
        <w:lastRenderedPageBreak/>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065FEE" w:rsidRPr="00065FEE" w:rsidRDefault="00065FEE" w:rsidP="00065FEE">
      <w:pPr>
        <w:spacing w:after="0" w:line="240" w:lineRule="atLeast"/>
        <w:ind w:firstLine="709"/>
        <w:rPr>
          <w:rFonts w:ascii="Times New Roman" w:eastAsia="Times New Roman" w:hAnsi="Times New Roman" w:cs="Times New Roman"/>
          <w:sz w:val="24"/>
          <w:szCs w:val="24"/>
          <w:lang w:val="uk-UA" w:eastAsia="uk-UA"/>
        </w:rPr>
      </w:pPr>
      <w:r w:rsidRPr="00065FEE">
        <w:rPr>
          <w:rFonts w:ascii="Times New Roman" w:eastAsia="Times New Roman" w:hAnsi="Times New Roman" w:cs="Times New Roman"/>
          <w:sz w:val="24"/>
          <w:szCs w:val="24"/>
          <w:lang w:val="uk-UA" w:eastAsia="uk-UA"/>
        </w:rPr>
        <w:t> </w:t>
      </w:r>
    </w:p>
    <w:p w:rsidR="00065FEE" w:rsidRPr="00065FEE" w:rsidRDefault="00065FEE" w:rsidP="00065FEE">
      <w:pPr>
        <w:tabs>
          <w:tab w:val="left" w:pos="2694"/>
        </w:tabs>
        <w:rPr>
          <w:lang w:val="uk-UA"/>
        </w:rPr>
      </w:pPr>
    </w:p>
    <w:p w:rsidR="005C3692" w:rsidRPr="00065FEE" w:rsidRDefault="005C3692" w:rsidP="00065FEE">
      <w:pPr>
        <w:spacing w:after="0" w:line="240" w:lineRule="auto"/>
        <w:jc w:val="center"/>
        <w:rPr>
          <w:rFonts w:ascii="Times New Roman" w:hAnsi="Times New Roman" w:cs="Times New Roman"/>
          <w:lang w:val="uk-UA"/>
        </w:rPr>
      </w:pPr>
    </w:p>
    <w:sectPr w:rsidR="005C3692" w:rsidRPr="00065FEE" w:rsidSect="00065FE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4B"/>
    <w:multiLevelType w:val="multilevel"/>
    <w:tmpl w:val="83FE3F24"/>
    <w:lvl w:ilvl="0">
      <w:start w:val="1"/>
      <w:numFmt w:val="bullet"/>
      <w:lvlText w:val="-"/>
      <w:lvlJc w:val="left"/>
      <w:pPr>
        <w:ind w:left="360" w:hanging="360"/>
      </w:pPr>
      <w:rPr>
        <w:rFonts w:ascii="Times New Roman" w:eastAsia="Times New Roman" w:hAnsi="Times New Roman" w:cs="Times New Roman"/>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352338A"/>
    <w:multiLevelType w:val="hybridMultilevel"/>
    <w:tmpl w:val="659A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D852B9"/>
    <w:multiLevelType w:val="hybridMultilevel"/>
    <w:tmpl w:val="E4CC2D3C"/>
    <w:lvl w:ilvl="0" w:tplc="99B671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2"/>
    <w:rsid w:val="00065FEE"/>
    <w:rsid w:val="0017761D"/>
    <w:rsid w:val="001821E9"/>
    <w:rsid w:val="002D7201"/>
    <w:rsid w:val="002F42B3"/>
    <w:rsid w:val="00306D1F"/>
    <w:rsid w:val="003F0A22"/>
    <w:rsid w:val="005C3692"/>
    <w:rsid w:val="007E04CA"/>
    <w:rsid w:val="0085366D"/>
    <w:rsid w:val="008C0D2C"/>
    <w:rsid w:val="008F53D7"/>
    <w:rsid w:val="00932DAC"/>
    <w:rsid w:val="00BA029C"/>
    <w:rsid w:val="00C1407E"/>
    <w:rsid w:val="00E1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1407E"/>
    <w:pPr>
      <w:spacing w:after="0" w:line="240" w:lineRule="auto"/>
    </w:pPr>
  </w:style>
  <w:style w:type="table" w:styleId="a7">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paragraph" w:customStyle="1" w:styleId="1">
    <w:name w:val="Абзац списка1"/>
    <w:basedOn w:val="a"/>
    <w:rsid w:val="00C1407E"/>
    <w:pPr>
      <w:suppressAutoHyphens/>
      <w:spacing w:after="160" w:line="254" w:lineRule="auto"/>
      <w:ind w:left="720"/>
    </w:pPr>
    <w:rPr>
      <w:rFonts w:ascii="Calibri" w:eastAsia="Times New Roman" w:hAnsi="Calibri" w:cs="Calibri"/>
      <w:lang w:val="ru-RU" w:eastAsia="ar-SA"/>
    </w:rPr>
  </w:style>
  <w:style w:type="paragraph" w:styleId="HTML">
    <w:name w:val="HTML Preformatted"/>
    <w:basedOn w:val="a"/>
    <w:link w:val="HTML0"/>
    <w:uiPriority w:val="99"/>
    <w:unhideWhenUsed/>
    <w:rsid w:val="00C1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1407E"/>
    <w:rPr>
      <w:rFonts w:ascii="Courier New" w:eastAsia="Times New Roman" w:hAnsi="Courier New" w:cs="Courier New"/>
      <w:sz w:val="20"/>
      <w:szCs w:val="20"/>
      <w:lang w:eastAsia="ru-RU"/>
    </w:rPr>
  </w:style>
  <w:style w:type="paragraph" w:customStyle="1" w:styleId="rvps14">
    <w:name w:val="rvps14"/>
    <w:basedOn w:val="a"/>
    <w:rsid w:val="00C14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C1407E"/>
    <w:pPr>
      <w:spacing w:after="0" w:line="240" w:lineRule="auto"/>
    </w:pPr>
  </w:style>
  <w:style w:type="table" w:styleId="a7">
    <w:name w:val="Table Grid"/>
    <w:basedOn w:val="a1"/>
    <w:uiPriority w:val="39"/>
    <w:rsid w:val="00C1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117,baiaagaaboqcaaadfgyaaawmbgaaaaaaaaaaaaaaaaaaaaaaaaaaaaaaaaaaaaaaaaaaaaaaaaaaaaaaaaaaaaaaaaaaaaaaaaaaaaaaaaaaaaaaaaaaaaaaaaaaaaaaaaaaaaaaaaaaaaaaaaaaaaaaaaaaaaaaaaaaaaaaaaaaaaaaaaaaaaaaaaaaaaaaaaaaaaaaaaaaaaaaaaaaaaaaaaaaaaaaaaaaaaaa"/>
    <w:basedOn w:val="a0"/>
    <w:rsid w:val="00C1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87781">
      <w:bodyDiv w:val="1"/>
      <w:marLeft w:val="0"/>
      <w:marRight w:val="0"/>
      <w:marTop w:val="0"/>
      <w:marBottom w:val="0"/>
      <w:divBdr>
        <w:top w:val="none" w:sz="0" w:space="0" w:color="auto"/>
        <w:left w:val="none" w:sz="0" w:space="0" w:color="auto"/>
        <w:bottom w:val="none" w:sz="0" w:space="0" w:color="auto"/>
        <w:right w:val="none" w:sz="0" w:space="0" w:color="auto"/>
      </w:divBdr>
    </w:div>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2023-03-13T08:58:00Z</dcterms:created>
  <dcterms:modified xsi:type="dcterms:W3CDTF">2023-05-11T07:49:00Z</dcterms:modified>
</cp:coreProperties>
</file>