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2699" w14:textId="5E827EB1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</w:t>
      </w:r>
      <w:r w:rsidRPr="000A65EB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 wp14:anchorId="04D49A84" wp14:editId="6B3876A5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A69B45D" w14:textId="692CF859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МІНІСТЕРСТВО ТРАНСПОРТУ ТА ЗВ'ЯЗКУ УКРАЇНИ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14:paraId="24394C7F" w14:textId="21F41CD5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Н А К А З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14:paraId="45386F84" w14:textId="1B8175A4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24.06.2010  N 388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11AEA74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26 липня 2010 р.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553/17848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0A13344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Про затвердження Положення про знаки поштової оплати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3388A5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 { Із змінами, внесеними згідно з Наказом Міністерства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                                  інфраструктури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N 8 ( </w:t>
      </w:r>
      <w:hyperlink r:id="rId5" w:tgtFrame="_blank" w:history="1">
        <w:r w:rsidRPr="000A65E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z0273-21</w:t>
        </w:r>
      </w:hyperlink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14.01.2021 }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14:paraId="0B205F96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статті 15 Закону України "Про поштовий зв'язок"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6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2759-14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та постанови Кабінету Міністрів України від 05.03.2009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 270  (  </w:t>
      </w:r>
      <w:hyperlink r:id="rId7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270-2009-п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Правил надання послуг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поштового зв'язку"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 А К А З У Ю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3FFBC81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Положення  про  знаки  поштової   оплати,   що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додається.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34EF97DA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Державній адміністрації зв'язку забезпечити: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6A14AC1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Подання   цього   наказу   на   державну  реєстрацію  до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юстиції України в установленому порядку.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4BDAFAB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Розміщення цього наказу на веб-сайті Мінтрансзв'язку.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0C091FF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Визнати  таким,  що  втратив  чинність,  наказ  Державного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комітету зв'язку  та  інформатизації  України від 18.05.2004 N 104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8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z0725-04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затвердження Положення про поштові марки, блоки,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марковані   конверти  і  картки",  зареєстрований  в  Міністерстві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юстиції України 11.06.2004 за N 725/9324.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51D2A3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Цей  наказ  набирає  чинності  з   дня   його   офіційного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опублікування.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AE8684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Контроль за виконанням цього наказу покласти на заступника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Міністра  транспорту  та  зв'язку  України  -   голову   Державної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адміністрації зв'язку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С.Краснокутського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0F43FE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Міністр                                               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К.Єфименко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5448D42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ПОГОДЖЕНО: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41EBFEFC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Голова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Державного комітету України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 питань технічного регулювання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та споживчої політики                            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О.В.Поволоцький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15A1D381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Голова Антимонопольного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комітету України                                      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О.Костусєв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C3BBA0D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ЗАТВЕРДЖЕНО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Міністерства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транспорту та зв'язку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України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24.06.2010  N 388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(у редакції наказу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Міністерства інфраструктури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України від 14 січня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2021 року N 8 ( </w:t>
      </w:r>
      <w:hyperlink r:id="rId9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z0273-21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1A5D7BC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26 липня 2010 р.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553/17848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0F6299A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ПОЛОЖЕННЯ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про знаки поштової оплати </w:t>
      </w:r>
      <w:r w:rsidRPr="000A65E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14:paraId="54AC4D2A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I. Визначення термінів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1192D61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У цьому Положенні терміни вживаються в такому значенні: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DEEDC5E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1)  знаки  поштової  оплати (далі - ЗПО) - поштові марки,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марковані  конверти  та картки, які випускає національний оператор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поштового зв’язку (далі - національний оператор) та які є засобами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оплати послуг поштового зв’язку;</w:t>
      </w:r>
    </w:p>
    <w:p w14:paraId="7F890558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 календарний поштовий штемпель - пристрій, призначений для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наношування   друкованого   відбитка   на  поштові  марки  для  їх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погашення,  поштові  відправлення,  розрахункові квитанції, касові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документи,  супровідну  та іншу поштову документацію, який містить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дату   виконання   технологічної   операції  та  назву  об’єкта  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найменування оператора поштового зв’язку;</w:t>
      </w:r>
    </w:p>
    <w:p w14:paraId="469F034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конверт (картка) з оригінальною маркою - художній поштовий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конверт   (картка),  виготовлений  (виготовлена)  за  встановленим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стандартом,  з надрукованою на ньому поштовою маркою художньою, що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окремо не видавалася, тематично пов’язаною із сюжетом конверта</w:t>
      </w:r>
    </w:p>
    <w:p w14:paraId="5D4D431C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(картки);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4)   маркована   картка  -  поштове  відправлення  у  вигляді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стандартного  бланка  з  надрукованою  маркою, що містить відкрите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>письмове повідомлення (може бути проста, художня);</w:t>
      </w:r>
    </w:p>
    <w:p w14:paraId="7814693A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 маркований  конверт  -  поштовий конверт, виготовлений за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встановленим  стандартом,  з надрукованою на ньому поштовою маркою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(може бути простий, художній);</w:t>
      </w:r>
    </w:p>
    <w:p w14:paraId="4215D10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  марковий   аркуш   -   частина   друкарського  аркуша  з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надрукованими  на ньому поштовими марками, на які він розрізається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друкарні для видачі національному оператору поштового зв’язку;</w:t>
      </w:r>
    </w:p>
    <w:p w14:paraId="5A00D63A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7)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надрук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додатково нанесений текст, графічне зображення (у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числі номінал тощо) різними способами друку на лицьовому боці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поштової марки після введення її в обіг;</w:t>
      </w:r>
    </w:p>
    <w:p w14:paraId="6D27635B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8)  номінал  (номінальна  вартість) поштової марки - вартість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послуги  поштового  зв’язку,  що  зазначається  на  поштовій марці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арабськими   цифрами   або  латинськими  літерами  (у  тому  числі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символами, іншими особливими ідентифікаційними знаками).</w:t>
      </w:r>
    </w:p>
    <w:p w14:paraId="1B1B96AB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Номінальна  вартість  поштової  марки  враховується  під  час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оплати  нею  послуги  з пересилання бандеролей, листів та поштових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карток  і  може  відрізнятися  від  роздрібної ціни (поштова марка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колекційна, поштова марка персоніфікована тощо);</w:t>
      </w:r>
    </w:p>
    <w:p w14:paraId="0C6FD44C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9)   поштова   марка   -   державний   знак,  виготовлений  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встановленому   законодавством   порядку   із   зазначенням   його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номінальної  вартості  та  держави,  який  є засобом оплати послуг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поштового зв’язку, які надає національний оператор;</w:t>
      </w:r>
    </w:p>
    <w:p w14:paraId="3930279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10)  поштова  марка з додатковим номіналом/тарифом - різновид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поштової   марки   художньої,   на  якій  зазначається  додатковий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номінал/тариф,   призначений   для   відрахування   на   соціальні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(благодійні) цілі;</w:t>
      </w:r>
    </w:p>
    <w:p w14:paraId="076BF712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11)    поштова    марка    колекційна    -    поштова   марка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стандартна/художня,   яка   за  рішенням  національного  оператора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поштового  зв’язку  переоцінена  з установленням вільної ціни, яку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  національний  оператор,  реалізується  як філателістична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продукція;</w:t>
      </w:r>
    </w:p>
    <w:p w14:paraId="53F222E3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12)  поштова  марка  персоніфікована - поштова марка з чистим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купоном,   на   який  друкарським  способом  наноситься  замовлене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зображення  або  зображення,  яке  визначив  національний оператор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поштового  зв’язку,  та  який  відокремлений  від  поштової  марки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перфорацією,  є  доповненням  до  марки і не виконує функцію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знака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поштової оплати;</w:t>
      </w:r>
    </w:p>
    <w:p w14:paraId="0B3144E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13)     поштова    марка    погашена    -    поштова    марка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стандартна/художня,   на   яку   нанесено   відбиток  календарного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поштового  штемпеля. Поштова марка погашена не використовується як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засіб   оплати   послуг  поштового  зв’язку  і  реалізовується  як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філателістична  продукція  з  колекційною  метою  за  встановленою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роздрібною ціною;</w:t>
      </w:r>
    </w:p>
    <w:p w14:paraId="7C2CC44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14)  поштова  марка  стандартна - поштова марка, що видається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масового використання з метою оплати послуг поштового зв’язку,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які надає національний оператор;</w:t>
      </w:r>
    </w:p>
    <w:p w14:paraId="5C72D5B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15)  поштова  марка  художня  (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комеморативна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(далі - художня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марка) - поштова марка, що видається до пам’ятних дат, ювілеїв або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 певної тематики;</w:t>
      </w:r>
    </w:p>
    <w:p w14:paraId="3C7EE744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16)  поштовий  блок  (далі - блок) - спеціальна форма видання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поштових марок, надрукованих на аркуші з полями. У блоці міститься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одна  або  кілька  поштових  марок  однакових або різних сюжетів 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номіналів. На полях блока розміщуються пам’ятні тексти, малюнки чи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інше художнє оформлення відповідно до тематики марок;</w:t>
      </w:r>
    </w:p>
    <w:p w14:paraId="6B7ADE3D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17)  серія  -  видання знаків поштової оплати однієї тематики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присвячених певній події;</w:t>
      </w:r>
    </w:p>
    <w:p w14:paraId="63ACAF63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18)  спеціальний  поштовий  штемпель  (далі  - СПШ) - один із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видів  календарних  поштових  штемпелів, який виготовляється як із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фіксованою,  так  і  з  перевідною  датою  і  є  засобом погашення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поштових марок/блоків;</w:t>
      </w:r>
    </w:p>
    <w:p w14:paraId="72D15216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19)  філателістична  продукція  -  знаки  поштової  оплати зі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спеціальними  погашеннями  (відбитками СПШ),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картмаксимуми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картки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конверти "Перший день", клясери та альбоми з поштовими марками,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річні набори марок, у тому числі в буклетах та книгах, цільні речі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(конверти  з  надрукованою  поштовою маркою тощо), поштові марки з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додатковим  номіналом/тарифом, філателістичні аксесуари, сувенірні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рамки  з  марками та інше, які реалізуються як товар за цінами, що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встановив національний оператор.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347102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Інші  терміни  в  цьому  Положенні вживаються в значенні,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наведеному  в  Законі  України "Про поштовий зв’язок" ( </w:t>
      </w:r>
      <w:hyperlink r:id="rId10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2759-14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Правилах   надання   послуг  поштового  зв’язку  (  </w:t>
      </w:r>
      <w:hyperlink r:id="rId11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270-2009-п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затверджених  постановою Кабінету Міністрів України від 05 березня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2009  року  N  270  (зі  змінами), Всесвітній  поштовій  конвенції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 </w:t>
      </w:r>
      <w:hyperlink r:id="rId12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055_001-12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та  інших  актах  Всесвітнього  поштового союзу,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офіційних  виданнях  (каталогах) національного оператора поштового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зв’язку.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38427876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II. Загальні положення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91422BA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Це Положення визначає порядок видання, введення в обіг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  розповсюдження  ЗПО,  до яких належать поштові марки,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блоки, марковані конверти та картки, а також виведення їх з обігу.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44852DE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Видання,  введення  в  обіг та організація розповсюдження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ЗПО, а також виведення їх з обігу є виключним правом національного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оператора.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4440070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Видання ЗПО здійснюється відповідно до Закону України "Про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поштовий  зв’язок"  (  </w:t>
      </w:r>
      <w:hyperlink r:id="rId13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2759-14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Статуту Всесвітнього поштового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союзу  (  </w:t>
      </w:r>
      <w:hyperlink r:id="rId14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995_101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Всесвітньої поштової конвенції ( </w:t>
      </w:r>
      <w:hyperlink r:id="rId15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055_001-12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та актів Всесвітнього поштового союзу, цього Положення.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75ABC9C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Сюжети  ЗПО  мають  відповідати  статті 8 "Поштові марки"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Всесвітньої  поштової  конвенції  ( </w:t>
      </w:r>
      <w:hyperlink r:id="rId16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055_001-12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бути уособленням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  суверенітету   України,   відображати   культурну 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історичну  спадщину  українського  народу,  флору,  фауну,  спорт,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досягнення в усіх галузях економіки, основні події внутрішнього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міжнародного життя України.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1F028C6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III. Формування тематичних планів видання ЗПО, тиражів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встановлення номіналів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3FD2370C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Національний  оператор  здійснює видання ЗПО за щорічними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тематичними  планами  та  тематикою і зразками, які погоджуються з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Редакційно-художньою   радою  з  питань  видання  поштових  марок,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маркованих конвертів та карток в Україні (далі - РХР).</w:t>
      </w:r>
    </w:p>
    <w:p w14:paraId="7E968E1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Склад, функції, права та обов’язки РХР визначає уповноважений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центральний  орган  виконавчої  влади, що забезпечує формування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реалізує  державну  політику,  зокрема,  у  сфері  надання  послуг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поштового  зв’язку  відповідно  до  Закону  України  "Про поштовий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зв’язок" ( </w:t>
      </w:r>
      <w:hyperlink r:id="rId17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2759-14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0D5F42D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Пропозиції до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проєкту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щорічного тематичного плану видання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ЗПО, який формує національний оператор, приймаються до розгляду не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пізніше ніж за 12 місяців до початку року, що передує планованому,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 щодо  спільних  із  поштовими  адміністраціями  країн  - членів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Всесвітнього  поштового  союзу  (далі - ВПС) випусків - не пізніше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за 24 місяці до початку року, що передує планованому.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B054AD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 Національний  оператор  здійснює  формування  тематичних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планів видання ЗПО з урахуванням таких умов:</w:t>
      </w:r>
    </w:p>
    <w:p w14:paraId="751635D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 визначні  громадські  й  державні  діячі,  діячі  науки,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культури,  мистецтва можуть бути зображені на марках, що видаються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ювілеїв від дня народження за датами, кратними 25 рокам, але не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раніше ніж через 10 років після смерті;</w:t>
      </w:r>
    </w:p>
    <w:p w14:paraId="701C310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 поштові  марки  (конверти)  можуть бути видані до роковин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подій  історичного  значення,  ювілеїв  утворення  міст, областей,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установ,  навчальних  закладів,  закладів  культури,  якщо ці дати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кратні 50 рокам;</w:t>
      </w:r>
    </w:p>
    <w:p w14:paraId="0490BA53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  повторні   випуски   ЗПО   аналогічної  тематики  можуть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здійснюватися  не  раніше ніж через 50 років після введення в обіг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відповідного сюжету.</w:t>
      </w:r>
    </w:p>
    <w:p w14:paraId="3F48B63A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разі видання серій ЗПО за однією тематикою за рішенням РХР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 відхилення  від  умов,  зазначених  у підпунктах 1-3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пункту.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383B22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Національний  оператор  подає  на розгляд РХР узагальнені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пропозиції  до  проекту щорічного тематичного плану видання ЗПО до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01 травня року, що передує планованому.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4E55546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 РХР  погоджує  тематичний  план  випуску ЗПО до 01 червня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року,  що  передує планованому. Погоджений тематичний план випуску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ЗПО затверджує голова РХР.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3A94115E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 Видання позапланових поштових марок, блоків та маркованих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конвертів   здійснюється   шляхом   внесення   змін  до  щорічного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тематичного  плану  за  погодженням  РХР  та  в  межах  витрат  на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виготовлення  ЗПО,  передбачених  фінансовим  планом національного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оператора.</w:t>
      </w:r>
    </w:p>
    <w:p w14:paraId="5D6B191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Пропозиції щодо видання позапланових поштових марок і блоків,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маркованих  конвертів  та  карток  приймаються  до розгляду РХР не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пізніше ніж за шість місяців до дати їх випуску.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0AE6E4E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 Номінальна вартість ЗПО визначається з урахуванням чинних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тарифів на універсальні послуги поштового зв’язку.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ECA9634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  Національний оператор визначає порядок формування тиражів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ЗПО  з урахуванням потреб користувачів послуг поштового зв’язку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суб’єктів господарювання, які здійснюють розповсюдження ЗПО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законних підставах.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CF12A12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IV. Видання ЗПО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AE7E501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 Після   затвердження   тематичних   планів  видання  ЗПО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національний   оператор   організовує   розроблення  ескізів  ЗПО,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запланованих  до видання, із залученням необхідних фахівців різних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напрямів діяльності, а також розгляд і затвердження їх РХР.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D4949EE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Національний оператор затверджує підготовлені до здавання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виробництво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оригінали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softHyphen/>
        <w:t>макети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ЗПО у встановленому порядку.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FA5FEF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Поштові марки та блоки України повинні містити:</w:t>
      </w:r>
    </w:p>
    <w:p w14:paraId="4E32F27E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назву  країни  українською мовою "Україна" і в латинській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транслітерації "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Ukraina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";</w:t>
      </w:r>
    </w:p>
    <w:p w14:paraId="138D9E6C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зображення Державного Герба України;</w:t>
      </w:r>
    </w:p>
    <w:p w14:paraId="3B03561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номінальну вартість;</w:t>
      </w:r>
    </w:p>
    <w:p w14:paraId="0A0BC8A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рік випуску арабськими цифрами.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011D0C3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На  художніх марках та блоках, маркових аркушах може бути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зазначено прізвище художника, назву друкарні тощо.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269EB73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На поштових марках, блоках у разі необхідності за рішенням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національного  оператора може бути здійснено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надрук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із зазначенням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нової номінальної вартості або без такої.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447A7C56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 Випуск  поштових марок із додатковим номіналом/тарифом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встановлення  номінальної вартості/додаткового тарифу здійснюється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законодавства за рішенням національного оператора.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A00C13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 Виготовлення ЗПО здійснюється відповідно до законодавства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що регулює порядок виготовлення бланків цінних паперів 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документів   суворого   обліку,   з   обов’язковим   використанням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елементів захисту.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A0129E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V. Введення в обіг, виведення з обігу ЗПО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19B080D8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Введення в обіг ЗПО, зокрема поштових марок, у тому числі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персоніфікованих  із чистими купонами (кожен новий сюжет), блоків,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маркованих конвертів і карток із оригінальними марками та поштових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марок  (кожен новий сюжет), що друкуються на конвертах та картках,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виведення їх з обігу здійснює національний оператор.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34BABB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Про кожне нове видання поштових марок, блоків національний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оператор повідомляє Міжнародне бюро ВПС з метою інформування інших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уповноважених  органів,  що  забезпечують  випуск  поштових марок,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 - членів ВПС.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9079619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Під  час  введення  в  обіг  поштових  марок, організації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 погашень поштових марок, виготовлення філателістичної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продукції національний оператор використовує СПШ.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3161846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 Національний  оператор  визначає  порядок  виготовлення,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використання, обліку, зберігання, знищення тощо СПШ.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1ADEB15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  Національний   оператор   здійснює  використання  ЗПО  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поштовому   обігу  (строки,  переоцінка,  продаж  як  колекційного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філателістичного   матеріалу  тощо)  з  урахуванням  потреб  ринку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поштових  послуг,  фактичної  реалізації,  залишків та колекційної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цінності кожного виду продукції.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8203A34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Організація видання філателістичної продукції здійснюється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Закону України "Про поштовий зв’язок" ( </w:t>
      </w:r>
      <w:hyperlink r:id="rId18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2759-14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актів   ВПС.   Асортимент   філателістичної  продукції  формується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Всесвітньої поштової конвенції ( </w:t>
      </w:r>
      <w:hyperlink r:id="rId19" w:tgtFrame="_blank" w:history="1">
        <w:r w:rsidRPr="000A65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055_001-12</w:t>
        </w:r>
      </w:hyperlink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актів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рекомендацій  ВПС  та  з  урахуванням тенденцій вітчизняного та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міжнародного філателістичних ринків.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765B1DB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Національний оператор оприлюднює інформацію про введення 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обіг  і  виведення  з  обігу  поштових  марок/блоків, у тому числі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 філателістичної продукції, на власному офіційному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вебсайті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корпоративних виданнях та інших засобах масової інформації.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13651E04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VI. Організація розповсюдження ЗПО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93D31E2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 Національний   оператор   визначає  порядок  організації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розповсюдження  ЗПО, обслуговування користувачів за абонементом на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отримання   ЗПО   та  філателістичної  продукції,  реалізації  ЗПО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нерезидентам тощо.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2BAF67F2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Національний  оператор  організовує  розповсюдження  ЗПО,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здійснюючи   сукупність   заходів,   які   передбачають,  зокрема,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 порядку  розповсюдження  цієї  продукції,  а  також її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реалізацію  як національним оператором безпосередньо, так і іншими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юридичними чи фізичними особами на договірній основі відповідно до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України.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0333754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Реалізація  ЗПО в об’єктах поштового зв’язку здійснюється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номінальною  вартістю  (поштові  марки/блоки)  та  цінами, які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встановив  національний  оператор  (марковані  конверти та картки,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філателістична продукція), починаючи з дати введення їх в обіг.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6826C768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З  метою збереження національної спадщини, систематизації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 та  фіксації досягнень національного оператора у сфері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марковидання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розвитку  філателії,  створення  передумов  для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музейної  діяльності та майбутнього наукового вивчення вітчизняної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філателії   національний  оператор  формує  Музейний  фонд  знаків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поштової   оплати   та   філателістичної  продукції  національного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оператора поштового зв’язку (далі - Музейний фонд).</w:t>
      </w:r>
    </w:p>
    <w:p w14:paraId="32BCDDD7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Музейний    фонд    забезпечує    зберігання    ЗПО,    іншої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філателістичної продукції, яка має історичне значення для України.</w:t>
      </w:r>
    </w:p>
    <w:p w14:paraId="129751A8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Національний  оператор визначає кількість примірників ЗПО для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Музейного фонду залежно від виду продукції та сюжету.</w:t>
      </w:r>
    </w:p>
    <w:p w14:paraId="5224579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ЗПО,  філателістична  продукція  та продукція Музейного фонду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підлягають   інвентаризації   згідно  з  вимогами  бухгалтерського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обліку.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57425470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Положення  в  редакції Наказу Міністерства  інфраструктури  N 8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20" w:tgtFrame="_blank" w:history="1">
        <w:r w:rsidRPr="000A65E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z0273-21</w:t>
        </w:r>
      </w:hyperlink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14.01.2021 } </w:t>
      </w:r>
      <w:r w:rsidRPr="000A65E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14:paraId="26AE392F" w14:textId="77777777" w:rsidR="000A65EB" w:rsidRPr="000A65EB" w:rsidRDefault="000A65EB" w:rsidP="000A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Заступник голови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Державної адміністрації зв'язку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Міністерства транспорту </w:t>
      </w:r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та зв'язку України                                      </w:t>
      </w:r>
      <w:proofErr w:type="spellStart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В.Альохін</w:t>
      </w:r>
      <w:proofErr w:type="spellEnd"/>
      <w:r w:rsidRPr="000A65E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14:paraId="0E55A4B3" w14:textId="77777777" w:rsidR="003A2DB6" w:rsidRDefault="003A2DB6"/>
    <w:sectPr w:rsidR="003A2DB6" w:rsidSect="000A6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12"/>
    <w:rsid w:val="000A65EB"/>
    <w:rsid w:val="003A2DB6"/>
    <w:rsid w:val="007B1BD0"/>
    <w:rsid w:val="009C2F12"/>
    <w:rsid w:val="00B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76B9"/>
  <w15:chartTrackingRefBased/>
  <w15:docId w15:val="{7F4F1BC7-01AB-4DDA-8043-C868328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25-04" TargetMode="External"/><Relationship Id="rId13" Type="http://schemas.openxmlformats.org/officeDocument/2006/relationships/hyperlink" Target="https://zakon.rada.gov.ua/laws/show/2759-14" TargetMode="External"/><Relationship Id="rId18" Type="http://schemas.openxmlformats.org/officeDocument/2006/relationships/hyperlink" Target="https://zakon.rada.gov.ua/laws/show/2759-1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70-2009-%D0%BF" TargetMode="External"/><Relationship Id="rId12" Type="http://schemas.openxmlformats.org/officeDocument/2006/relationships/hyperlink" Target="https://zakon.rada.gov.ua/laws/show/055_001-12" TargetMode="External"/><Relationship Id="rId17" Type="http://schemas.openxmlformats.org/officeDocument/2006/relationships/hyperlink" Target="https://zakon.rada.gov.ua/laws/show/2759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055_001-12" TargetMode="External"/><Relationship Id="rId20" Type="http://schemas.openxmlformats.org/officeDocument/2006/relationships/hyperlink" Target="https://zakon.rada.gov.ua/laws/show/z0273-2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9-14" TargetMode="External"/><Relationship Id="rId11" Type="http://schemas.openxmlformats.org/officeDocument/2006/relationships/hyperlink" Target="https://zakon.rada.gov.ua/laws/show/270-2009-%D0%BF" TargetMode="External"/><Relationship Id="rId5" Type="http://schemas.openxmlformats.org/officeDocument/2006/relationships/hyperlink" Target="https://zakon.rada.gov.ua/laws/show/z0273-21" TargetMode="External"/><Relationship Id="rId15" Type="http://schemas.openxmlformats.org/officeDocument/2006/relationships/hyperlink" Target="https://zakon.rada.gov.ua/laws/show/055_001-12" TargetMode="External"/><Relationship Id="rId10" Type="http://schemas.openxmlformats.org/officeDocument/2006/relationships/hyperlink" Target="https://zakon.rada.gov.ua/laws/show/2759-14" TargetMode="External"/><Relationship Id="rId19" Type="http://schemas.openxmlformats.org/officeDocument/2006/relationships/hyperlink" Target="https://zakon.rada.gov.ua/laws/show/055_001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273-21" TargetMode="External"/><Relationship Id="rId14" Type="http://schemas.openxmlformats.org/officeDocument/2006/relationships/hyperlink" Target="https://zakon.rada.gov.ua/laws/show/995_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12349</Words>
  <Characters>7040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Ольга Олександрівна</dc:creator>
  <cp:keywords/>
  <dc:description/>
  <cp:lastModifiedBy>Марина</cp:lastModifiedBy>
  <cp:revision>2</cp:revision>
  <dcterms:created xsi:type="dcterms:W3CDTF">2023-09-07T08:33:00Z</dcterms:created>
  <dcterms:modified xsi:type="dcterms:W3CDTF">2023-09-07T08:33:00Z</dcterms:modified>
</cp:coreProperties>
</file>