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55A" w14:textId="77777777" w:rsidR="00BA377E" w:rsidRPr="00C90026" w:rsidRDefault="00BA377E" w:rsidP="00BA377E">
      <w:pPr>
        <w:jc w:val="right"/>
      </w:pPr>
      <w:r w:rsidRPr="00C90026">
        <w:rPr>
          <w:b/>
          <w:bCs/>
        </w:rPr>
        <w:t>Додаток № 2</w:t>
      </w:r>
    </w:p>
    <w:p w14:paraId="721E662D" w14:textId="77777777" w:rsidR="00BA377E" w:rsidRPr="00C90026" w:rsidRDefault="00BA377E" w:rsidP="00BA377E">
      <w:pPr>
        <w:ind w:firstLine="6804"/>
        <w:rPr>
          <w:b/>
          <w:bCs/>
        </w:rPr>
      </w:pPr>
    </w:p>
    <w:p w14:paraId="1342CF8D" w14:textId="77777777" w:rsidR="00BA377E" w:rsidRDefault="00BA377E" w:rsidP="00BA377E">
      <w:pPr>
        <w:widowControl w:val="0"/>
        <w:jc w:val="center"/>
        <w:rPr>
          <w:b/>
        </w:rPr>
      </w:pPr>
      <w:r w:rsidRPr="00C90026">
        <w:rPr>
          <w:b/>
        </w:rPr>
        <w:t>Кваліфікаційні вимоги до учасників та спосіб їх підтвердження.</w:t>
      </w:r>
    </w:p>
    <w:p w14:paraId="052109CD" w14:textId="77777777" w:rsidR="00BA377E" w:rsidRDefault="00BA377E" w:rsidP="00BA377E">
      <w:pPr>
        <w:spacing w:before="100" w:beforeAutospacing="1"/>
        <w:rPr>
          <w:color w:val="000000"/>
        </w:rPr>
      </w:pPr>
      <w:r w:rsidRPr="00494ED5">
        <w:rPr>
          <w:color w:val="000000"/>
        </w:rPr>
        <w:t>Документи для підтвердження відповідності пропозиції учасника кваліфікаційним критеріям закріплених ч. 2 ст. 16 Закону:</w:t>
      </w:r>
    </w:p>
    <w:tbl>
      <w:tblPr>
        <w:tblW w:w="10039" w:type="dxa"/>
        <w:tblCellSpacing w:w="0" w:type="dxa"/>
        <w:tblCellMar>
          <w:top w:w="105" w:type="dxa"/>
          <w:left w:w="105" w:type="dxa"/>
          <w:bottom w:w="105" w:type="dxa"/>
          <w:right w:w="105" w:type="dxa"/>
        </w:tblCellMar>
        <w:tblLook w:val="04A0" w:firstRow="1" w:lastRow="0" w:firstColumn="1" w:lastColumn="0" w:noHBand="0" w:noVBand="1"/>
      </w:tblPr>
      <w:tblGrid>
        <w:gridCol w:w="2972"/>
        <w:gridCol w:w="7067"/>
      </w:tblGrid>
      <w:tr w:rsidR="00BA377E" w:rsidRPr="00494ED5" w14:paraId="6BDC2B2A" w14:textId="77777777" w:rsidTr="00680DDE">
        <w:trPr>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vAlign w:val="center"/>
            <w:hideMark/>
          </w:tcPr>
          <w:p w14:paraId="5F81AC14" w14:textId="77777777" w:rsidR="00BA377E" w:rsidRPr="00494ED5" w:rsidRDefault="00BA377E" w:rsidP="00680DDE">
            <w:pPr>
              <w:spacing w:before="100" w:beforeAutospacing="1"/>
              <w:jc w:val="center"/>
              <w:rPr>
                <w:color w:val="000000"/>
              </w:rPr>
            </w:pPr>
            <w:r w:rsidRPr="00494ED5">
              <w:rPr>
                <w:b/>
                <w:bCs/>
                <w:color w:val="000000"/>
              </w:rPr>
              <w:t xml:space="preserve">Кваліфікаційні критерії, встановлені відповідно до </w:t>
            </w:r>
          </w:p>
          <w:p w14:paraId="0CB3545C" w14:textId="77777777" w:rsidR="00BA377E" w:rsidRPr="00494ED5" w:rsidRDefault="00BA377E" w:rsidP="00680DDE">
            <w:pPr>
              <w:spacing w:before="100" w:beforeAutospacing="1" w:after="119"/>
              <w:jc w:val="center"/>
              <w:rPr>
                <w:color w:val="000000"/>
              </w:rPr>
            </w:pPr>
            <w:r w:rsidRPr="00494ED5">
              <w:rPr>
                <w:b/>
                <w:bCs/>
                <w:color w:val="000000"/>
              </w:rPr>
              <w:t>ст. 16 Закону</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vAlign w:val="center"/>
            <w:hideMark/>
          </w:tcPr>
          <w:p w14:paraId="56B7FFC6" w14:textId="77777777" w:rsidR="00BA377E" w:rsidRPr="00494ED5" w:rsidRDefault="00BA377E" w:rsidP="00680DDE">
            <w:pPr>
              <w:spacing w:before="100" w:beforeAutospacing="1" w:after="119"/>
              <w:ind w:right="743"/>
              <w:jc w:val="center"/>
              <w:rPr>
                <w:color w:val="000000"/>
              </w:rPr>
            </w:pPr>
            <w:r w:rsidRPr="00494ED5">
              <w:rPr>
                <w:b/>
                <w:bCs/>
                <w:color w:val="000000"/>
              </w:rPr>
              <w:t>Документи, які підтверджують відповідність Учасника встановленим кваліфікаційним критеріям</w:t>
            </w:r>
          </w:p>
        </w:tc>
      </w:tr>
      <w:tr w:rsidR="00BA377E" w:rsidRPr="00494ED5" w14:paraId="4EB7DE15" w14:textId="77777777" w:rsidTr="00680DDE">
        <w:trPr>
          <w:trHeight w:val="7416"/>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hideMark/>
          </w:tcPr>
          <w:p w14:paraId="7870DB19" w14:textId="77777777" w:rsidR="00BA377E" w:rsidRPr="00494ED5" w:rsidRDefault="00BA377E" w:rsidP="00680DDE">
            <w:pPr>
              <w:spacing w:before="100" w:beforeAutospacing="1" w:after="119"/>
              <w:rPr>
                <w:color w:val="000000"/>
              </w:rPr>
            </w:pPr>
            <w:r w:rsidRPr="00494ED5">
              <w:rPr>
                <w:color w:val="000000"/>
              </w:rPr>
              <w:t xml:space="preserve">1. </w:t>
            </w:r>
            <w:r w:rsidRPr="00494ED5">
              <w:rPr>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w:t>
            </w:r>
            <w:r w:rsidRPr="00494ED5">
              <w:rPr>
                <w:color w:val="000000"/>
                <w:shd w:val="clear" w:color="auto" w:fill="FFFFFF"/>
              </w:rPr>
              <w:t>о</w:t>
            </w:r>
            <w:r w:rsidRPr="00494ED5">
              <w:rPr>
                <w:color w:val="000000"/>
                <w:shd w:val="clear" w:color="auto" w:fill="FFFFFF"/>
              </w:rPr>
              <w:t>ворів)</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hideMark/>
          </w:tcPr>
          <w:p w14:paraId="1C923D34" w14:textId="77777777" w:rsidR="00BA377E" w:rsidRDefault="00BA377E" w:rsidP="00680DDE">
            <w:pPr>
              <w:spacing w:before="100" w:beforeAutospacing="1"/>
              <w:rPr>
                <w:b/>
                <w:bCs/>
                <w:i/>
                <w:iCs/>
                <w:color w:val="000000"/>
              </w:rPr>
            </w:pPr>
            <w:r>
              <w:rPr>
                <w:color w:val="000000"/>
                <w:lang w:val="ru-RU"/>
              </w:rPr>
              <w:t xml:space="preserve">1.1. </w:t>
            </w:r>
            <w:r w:rsidRPr="00367284">
              <w:rPr>
                <w:color w:val="000000"/>
              </w:rPr>
              <w:t xml:space="preserve">Довідка, що містить інформацію </w:t>
            </w:r>
            <w:r w:rsidRPr="00367284">
              <w:rPr>
                <w:b/>
                <w:bCs/>
                <w:color w:val="000000"/>
              </w:rPr>
              <w:t xml:space="preserve">про досвід виконання аналогічного (аналогічних) договору (договорів) </w:t>
            </w:r>
            <w:r w:rsidRPr="00367284">
              <w:rPr>
                <w:color w:val="000000"/>
              </w:rPr>
              <w:t>(зразок довідки додається).</w:t>
            </w:r>
            <w:r w:rsidRPr="00367284">
              <w:rPr>
                <w:b/>
                <w:bCs/>
                <w:i/>
                <w:iCs/>
                <w:color w:val="000000"/>
              </w:rPr>
              <w:t xml:space="preserve"> Довідка повинна бути оформлена (подана) згідно нижче наведеної форми.</w:t>
            </w:r>
          </w:p>
          <w:p w14:paraId="3142B5C1" w14:textId="77777777" w:rsidR="00BA377E" w:rsidRPr="00367284" w:rsidRDefault="00BA377E" w:rsidP="00680DDE">
            <w:pPr>
              <w:spacing w:before="100" w:beforeAutospacing="1"/>
              <w:rPr>
                <w:color w:val="000000"/>
              </w:rPr>
            </w:pPr>
            <w:r>
              <w:rPr>
                <w:b/>
                <w:bCs/>
                <w:i/>
                <w:iCs/>
                <w:color w:val="000000"/>
                <w:lang w:val="ru-RU"/>
              </w:rPr>
              <w:t xml:space="preserve">1.2. </w:t>
            </w:r>
            <w:r w:rsidRPr="00367284">
              <w:rPr>
                <w:b/>
                <w:bCs/>
                <w:i/>
                <w:iCs/>
                <w:color w:val="000000"/>
              </w:rPr>
              <w:t>Інформація, зазначена у довідці, підтверджується наступними документами:</w:t>
            </w:r>
          </w:p>
          <w:p w14:paraId="674379FD" w14:textId="77777777" w:rsidR="00BA377E" w:rsidRPr="00367284" w:rsidRDefault="00BA377E" w:rsidP="00BA377E">
            <w:pPr>
              <w:numPr>
                <w:ilvl w:val="0"/>
                <w:numId w:val="6"/>
              </w:numPr>
              <w:spacing w:before="100" w:beforeAutospacing="1"/>
              <w:rPr>
                <w:color w:val="000000"/>
              </w:rPr>
            </w:pPr>
            <w:r w:rsidRPr="00367284">
              <w:rPr>
                <w:b/>
                <w:bCs/>
                <w:color w:val="000000"/>
              </w:rPr>
              <w:t>аналогічний (аналогічні) договір (договори) та документами, що підтверджують виконання такого договору (-ів) в повному обсязі (видаткові накладні або інші документи передбаченні при поставці вказаного товару або листами відгуками по договорах, що наведені у довідці)</w:t>
            </w:r>
            <w:r w:rsidRPr="00367284">
              <w:rPr>
                <w:i/>
                <w:iCs/>
                <w:color w:val="000000"/>
              </w:rPr>
              <w:t xml:space="preserve"> (вказані документи подаються по всіх договорах, що були зазначенні у довідці). Договори  повинні бути надані з усіма додатками або іншими невід’ємними їх частинами (специфікації, рахунки, додаткові угоди тощо).</w:t>
            </w:r>
          </w:p>
          <w:p w14:paraId="22ABC6B0" w14:textId="77777777" w:rsidR="00BA377E" w:rsidRPr="00367284" w:rsidRDefault="00BA377E" w:rsidP="00680DDE">
            <w:pPr>
              <w:spacing w:before="100" w:beforeAutospacing="1"/>
              <w:rPr>
                <w:b/>
                <w:i/>
                <w:iCs/>
                <w:color w:val="000000"/>
              </w:rPr>
            </w:pPr>
            <w:r w:rsidRPr="00367284">
              <w:rPr>
                <w:b/>
                <w:bCs/>
                <w:i/>
                <w:iCs/>
                <w:color w:val="000000"/>
              </w:rPr>
              <w:t>Примітки:</w:t>
            </w:r>
            <w:r w:rsidRPr="00367284">
              <w:rPr>
                <w:b/>
                <w:i/>
                <w:iCs/>
                <w:color w:val="000000"/>
              </w:rPr>
              <w:t xml:space="preserve"> </w:t>
            </w:r>
          </w:p>
          <w:p w14:paraId="32F2175E" w14:textId="77777777" w:rsidR="00BA377E" w:rsidRPr="00367284" w:rsidRDefault="00BA377E" w:rsidP="00680DDE">
            <w:pPr>
              <w:spacing w:before="100" w:beforeAutospacing="1"/>
              <w:rPr>
                <w:b/>
                <w:color w:val="000000"/>
                <w:lang w:val="ru-RU"/>
              </w:rPr>
            </w:pPr>
            <w:r w:rsidRPr="00367284">
              <w:rPr>
                <w:b/>
                <w:i/>
                <w:iCs/>
                <w:color w:val="000000"/>
              </w:rPr>
              <w:t xml:space="preserve">Аналогічним вважається будь-який договір на постачання товару за </w:t>
            </w:r>
            <w:r w:rsidRPr="00367284">
              <w:rPr>
                <w:color w:val="000000"/>
              </w:rPr>
              <w:t>ДК 021:2015:</w:t>
            </w:r>
            <w:r w:rsidRPr="00367284">
              <w:rPr>
                <w:color w:val="000000"/>
                <w:lang w:val="ru-RU"/>
              </w:rPr>
              <w:t xml:space="preserve"> </w:t>
            </w:r>
            <w:r w:rsidRPr="00367284">
              <w:rPr>
                <w:color w:val="000000"/>
              </w:rPr>
              <w:t>33690000-3 Лікарські засоби різні</w:t>
            </w:r>
          </w:p>
          <w:p w14:paraId="0C774B4A" w14:textId="77777777" w:rsidR="00BA377E" w:rsidRPr="00367284" w:rsidRDefault="00BA377E" w:rsidP="00680DDE">
            <w:pPr>
              <w:spacing w:before="100" w:beforeAutospacing="1"/>
              <w:rPr>
                <w:color w:val="000000"/>
                <w:lang w:val="ru-RU"/>
              </w:rPr>
            </w:pPr>
          </w:p>
          <w:p w14:paraId="57901D10" w14:textId="77777777" w:rsidR="00BA377E" w:rsidRPr="00494ED5" w:rsidRDefault="00BA377E" w:rsidP="00680DDE">
            <w:pPr>
              <w:spacing w:before="100" w:beforeAutospacing="1"/>
              <w:rPr>
                <w:color w:val="000000"/>
              </w:rPr>
            </w:pPr>
          </w:p>
        </w:tc>
      </w:tr>
    </w:tbl>
    <w:p w14:paraId="7D87AFB9" w14:textId="77777777" w:rsidR="00BA377E" w:rsidRPr="007D127C" w:rsidRDefault="00BA377E" w:rsidP="00BA377E">
      <w:pPr>
        <w:spacing w:before="100" w:beforeAutospacing="1" w:after="238"/>
        <w:jc w:val="center"/>
        <w:rPr>
          <w:rFonts w:ascii="Calibri" w:hAnsi="Calibri" w:cs="Calibri"/>
          <w:color w:val="000000"/>
        </w:rPr>
      </w:pPr>
      <w:r w:rsidRPr="007D127C">
        <w:rPr>
          <w:b/>
          <w:bCs/>
          <w:color w:val="000000"/>
        </w:rPr>
        <w:t>Зразок довідки, що містить інформацію про досвід виконання аналогічних договорів</w:t>
      </w:r>
    </w:p>
    <w:p w14:paraId="596D38ED" w14:textId="77777777" w:rsidR="00BA377E" w:rsidRPr="007D127C" w:rsidRDefault="00BA377E" w:rsidP="00BA377E">
      <w:pPr>
        <w:spacing w:before="100" w:beforeAutospacing="1" w:after="238"/>
        <w:rPr>
          <w:rFonts w:ascii="Calibri" w:hAnsi="Calibri" w:cs="Calibri"/>
          <w:color w:val="000000"/>
        </w:rPr>
      </w:pPr>
      <w:r w:rsidRPr="007D127C">
        <w:rPr>
          <w:b/>
          <w:bCs/>
          <w:i/>
          <w:iCs/>
          <w:color w:val="000000"/>
        </w:rPr>
        <w:t>Даною довідкою підтверджуємо про наявність у _________________ (найменування Уча</w:t>
      </w:r>
      <w:r w:rsidRPr="007D127C">
        <w:rPr>
          <w:b/>
          <w:bCs/>
          <w:i/>
          <w:iCs/>
          <w:color w:val="000000"/>
        </w:rPr>
        <w:t>с</w:t>
      </w:r>
      <w:r w:rsidRPr="007D127C">
        <w:rPr>
          <w:b/>
          <w:bCs/>
          <w:i/>
          <w:iCs/>
          <w:color w:val="000000"/>
        </w:rPr>
        <w:t xml:space="preserve">ника) досвіду виконання аналогічних договорів </w:t>
      </w:r>
    </w:p>
    <w:tbl>
      <w:tblPr>
        <w:tblW w:w="9825" w:type="dxa"/>
        <w:tblCellSpacing w:w="0" w:type="dxa"/>
        <w:tblCellMar>
          <w:top w:w="105" w:type="dxa"/>
          <w:left w:w="105" w:type="dxa"/>
          <w:bottom w:w="105" w:type="dxa"/>
          <w:right w:w="105" w:type="dxa"/>
        </w:tblCellMar>
        <w:tblLook w:val="04A0" w:firstRow="1" w:lastRow="0" w:firstColumn="1" w:lastColumn="0" w:noHBand="0" w:noVBand="1"/>
      </w:tblPr>
      <w:tblGrid>
        <w:gridCol w:w="2777"/>
        <w:gridCol w:w="2055"/>
        <w:gridCol w:w="4993"/>
      </w:tblGrid>
      <w:tr w:rsidR="00BA377E" w:rsidRPr="007D127C" w14:paraId="02CBB1E9" w14:textId="77777777" w:rsidTr="00680DDE">
        <w:trPr>
          <w:tblCellSpacing w:w="0" w:type="dxa"/>
        </w:trPr>
        <w:tc>
          <w:tcPr>
            <w:tcW w:w="2595"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14:paraId="4E2DCB84" w14:textId="77777777" w:rsidR="00BA377E" w:rsidRPr="007D127C" w:rsidRDefault="00BA377E" w:rsidP="00680DDE">
            <w:pPr>
              <w:spacing w:before="100" w:beforeAutospacing="1" w:after="142"/>
              <w:jc w:val="center"/>
              <w:rPr>
                <w:rFonts w:ascii="Calibri" w:hAnsi="Calibri" w:cs="Calibri"/>
                <w:color w:val="000000"/>
              </w:rPr>
            </w:pPr>
            <w:r w:rsidRPr="007D127C">
              <w:rPr>
                <w:rFonts w:ascii="Calibri" w:hAnsi="Calibri" w:cs="Calibri"/>
                <w:color w:val="000000"/>
              </w:rPr>
              <w:t xml:space="preserve">№ </w:t>
            </w:r>
            <w:r w:rsidRPr="007D127C">
              <w:rPr>
                <w:b/>
                <w:bCs/>
                <w:color w:val="000000"/>
              </w:rPr>
              <w:t>та дата укладання договору</w:t>
            </w:r>
          </w:p>
        </w:tc>
        <w:tc>
          <w:tcPr>
            <w:tcW w:w="1920"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14:paraId="4DE5649D" w14:textId="77777777" w:rsidR="00BA377E" w:rsidRPr="007D127C" w:rsidRDefault="00BA377E" w:rsidP="00680DDE">
            <w:pPr>
              <w:spacing w:before="100" w:beforeAutospacing="1" w:after="238"/>
              <w:jc w:val="center"/>
              <w:rPr>
                <w:rFonts w:ascii="Calibri" w:hAnsi="Calibri" w:cs="Calibri"/>
                <w:color w:val="000000"/>
              </w:rPr>
            </w:pPr>
            <w:r w:rsidRPr="007D127C">
              <w:rPr>
                <w:b/>
                <w:bCs/>
                <w:color w:val="000000"/>
              </w:rPr>
              <w:t>Предмет догов</w:t>
            </w:r>
            <w:r w:rsidRPr="007D127C">
              <w:rPr>
                <w:b/>
                <w:bCs/>
                <w:color w:val="000000"/>
              </w:rPr>
              <w:t>о</w:t>
            </w:r>
            <w:r w:rsidRPr="007D127C">
              <w:rPr>
                <w:b/>
                <w:bCs/>
                <w:color w:val="000000"/>
              </w:rPr>
              <w:t>ру</w:t>
            </w:r>
          </w:p>
          <w:p w14:paraId="7451B6D2" w14:textId="77777777" w:rsidR="00BA377E" w:rsidRPr="007D127C" w:rsidRDefault="00BA377E" w:rsidP="00680DDE">
            <w:pPr>
              <w:spacing w:before="100" w:beforeAutospacing="1" w:after="142"/>
              <w:jc w:val="center"/>
              <w:rPr>
                <w:rFonts w:ascii="Calibri" w:hAnsi="Calibri" w:cs="Calibri"/>
                <w:color w:val="000000"/>
              </w:rPr>
            </w:pPr>
          </w:p>
        </w:tc>
        <w:tc>
          <w:tcPr>
            <w:tcW w:w="4665"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14:paraId="7DDF83AE" w14:textId="77777777" w:rsidR="00BA377E" w:rsidRPr="007D127C" w:rsidRDefault="00BA377E" w:rsidP="00680DDE">
            <w:pPr>
              <w:spacing w:before="100" w:beforeAutospacing="1" w:after="142"/>
              <w:jc w:val="center"/>
              <w:rPr>
                <w:rFonts w:ascii="Calibri" w:hAnsi="Calibri" w:cs="Calibri"/>
                <w:color w:val="000000"/>
              </w:rPr>
            </w:pPr>
            <w:r w:rsidRPr="007D127C">
              <w:rPr>
                <w:b/>
                <w:bCs/>
                <w:color w:val="000000"/>
              </w:rPr>
              <w:t>Найменування замовника, якому поста</w:t>
            </w:r>
            <w:r w:rsidRPr="007D127C">
              <w:rPr>
                <w:b/>
                <w:bCs/>
                <w:color w:val="000000"/>
              </w:rPr>
              <w:t>в</w:t>
            </w:r>
            <w:r w:rsidRPr="007D127C">
              <w:rPr>
                <w:b/>
                <w:bCs/>
                <w:color w:val="000000"/>
              </w:rPr>
              <w:t>лявся аналогічний товар (із зазначенням адреси та контактного телефону)</w:t>
            </w:r>
          </w:p>
        </w:tc>
      </w:tr>
      <w:tr w:rsidR="00BA377E" w:rsidRPr="007D127C" w14:paraId="69FDFEA2" w14:textId="77777777" w:rsidTr="00680DDE">
        <w:trPr>
          <w:tblCellSpacing w:w="0" w:type="dxa"/>
        </w:trPr>
        <w:tc>
          <w:tcPr>
            <w:tcW w:w="259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14:paraId="5B74E952" w14:textId="77777777" w:rsidR="00BA377E" w:rsidRPr="007D127C" w:rsidRDefault="00BA377E" w:rsidP="00680DDE">
            <w:pPr>
              <w:spacing w:before="100" w:beforeAutospacing="1" w:after="142"/>
              <w:rPr>
                <w:rFonts w:ascii="Calibri" w:hAnsi="Calibri" w:cs="Calibri"/>
                <w:color w:val="000000"/>
              </w:rPr>
            </w:pPr>
            <w:r w:rsidRPr="007D127C">
              <w:rPr>
                <w:color w:val="000000"/>
              </w:rPr>
              <w:t>...</w:t>
            </w:r>
          </w:p>
        </w:tc>
        <w:tc>
          <w:tcPr>
            <w:tcW w:w="192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14:paraId="2F27D90B" w14:textId="77777777" w:rsidR="00BA377E" w:rsidRPr="007D127C" w:rsidRDefault="00BA377E" w:rsidP="00680DDE">
            <w:pPr>
              <w:spacing w:before="100" w:beforeAutospacing="1" w:after="142"/>
              <w:rPr>
                <w:rFonts w:ascii="Calibri" w:hAnsi="Calibri" w:cs="Calibri"/>
                <w:color w:val="000000"/>
              </w:rPr>
            </w:pP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BE34D8" w14:textId="77777777" w:rsidR="00BA377E" w:rsidRPr="007D127C" w:rsidRDefault="00BA377E" w:rsidP="00680DDE">
            <w:pPr>
              <w:spacing w:before="100" w:beforeAutospacing="1" w:after="142"/>
              <w:rPr>
                <w:rFonts w:ascii="Calibri" w:hAnsi="Calibri" w:cs="Calibri"/>
                <w:color w:val="000000"/>
              </w:rPr>
            </w:pPr>
          </w:p>
        </w:tc>
      </w:tr>
    </w:tbl>
    <w:p w14:paraId="501E8795" w14:textId="77777777" w:rsidR="00BA377E" w:rsidRDefault="00BA377E" w:rsidP="00BA377E">
      <w:pPr>
        <w:jc w:val="center"/>
        <w:rPr>
          <w:b/>
          <w:bCs/>
          <w:color w:val="000000"/>
        </w:rPr>
      </w:pPr>
    </w:p>
    <w:p w14:paraId="3E444D33" w14:textId="77777777" w:rsidR="00BA377E" w:rsidRPr="00A04B4E" w:rsidRDefault="00BA377E" w:rsidP="00BA377E">
      <w:pPr>
        <w:rPr>
          <w:bCs/>
          <w:color w:val="000000"/>
        </w:rPr>
      </w:pPr>
      <w:r w:rsidRPr="00A04B4E">
        <w:rPr>
          <w:bCs/>
          <w:color w:val="000000"/>
        </w:rPr>
        <w:t>«___» ___________ 20___ р. ______________ /ініціали та прізвище/</w:t>
      </w:r>
    </w:p>
    <w:p w14:paraId="3EC00E12" w14:textId="2D22C184" w:rsidR="00BA377E" w:rsidRPr="00A04B4E" w:rsidRDefault="00BA377E" w:rsidP="00BA377E">
      <w:pPr>
        <w:rPr>
          <w:bCs/>
          <w:color w:val="000000"/>
        </w:rPr>
      </w:pPr>
      <w:r w:rsidRPr="00A04B4E">
        <w:rPr>
          <w:bCs/>
          <w:color w:val="000000"/>
        </w:rPr>
        <w:lastRenderedPageBreak/>
        <w:t xml:space="preserve"> </w:t>
      </w:r>
      <w:bookmarkStart w:id="0" w:name="_GoBack"/>
      <w:bookmarkEnd w:id="0"/>
      <w:r w:rsidRPr="00A04B4E">
        <w:rPr>
          <w:bCs/>
          <w:color w:val="000000"/>
        </w:rPr>
        <w:t>Посада, прізвище, ініціали, власноручний підпис уповноваженої особи учасника, завірені печаткою .</w:t>
      </w:r>
    </w:p>
    <w:p w14:paraId="68E8AF30" w14:textId="77777777" w:rsidR="00BA377E" w:rsidRPr="00A04B4E" w:rsidRDefault="00BA377E" w:rsidP="00BA377E">
      <w:pPr>
        <w:rPr>
          <w:bCs/>
          <w:color w:val="000000"/>
        </w:rPr>
      </w:pPr>
    </w:p>
    <w:p w14:paraId="4195BECC" w14:textId="77777777" w:rsidR="00BA377E" w:rsidRPr="00341863" w:rsidRDefault="00BA377E" w:rsidP="00BA377E">
      <w:pPr>
        <w:jc w:val="center"/>
        <w:rPr>
          <w:b/>
          <w:szCs w:val="28"/>
          <w:lang w:eastAsia="hi-IN"/>
        </w:rPr>
      </w:pPr>
      <w:r w:rsidRPr="00341863">
        <w:rPr>
          <w:b/>
        </w:rPr>
        <w:t xml:space="preserve">Підстави для відмови  в участі в процедурі закупівлі  (пункт 47 Особливостей). </w:t>
      </w:r>
    </w:p>
    <w:p w14:paraId="28C56357" w14:textId="77777777" w:rsidR="00BA377E" w:rsidRDefault="00BA377E" w:rsidP="00BA377E">
      <w:pPr>
        <w:pStyle w:val="a4"/>
        <w:ind w:firstLine="0"/>
        <w:jc w:val="both"/>
        <w:rPr>
          <w:szCs w:val="28"/>
        </w:rPr>
      </w:pPr>
      <w:r w:rsidRPr="00341863">
        <w:rPr>
          <w:szCs w:val="28"/>
        </w:rPr>
        <w:t xml:space="preserve">          </w:t>
      </w:r>
      <w:r>
        <w:rPr>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sz w:val="28"/>
          <w:szCs w:val="28"/>
        </w:rPr>
        <w:t>.</w:t>
      </w:r>
    </w:p>
    <w:p w14:paraId="3780C22B" w14:textId="77777777" w:rsidR="00BA377E" w:rsidRDefault="00BA377E" w:rsidP="00BA377E">
      <w:pPr>
        <w:pStyle w:val="a4"/>
        <w:ind w:firstLine="0"/>
        <w:jc w:val="both"/>
        <w:rPr>
          <w:szCs w:val="28"/>
          <w:shd w:val="clear" w:color="auto" w:fill="FFFFFF"/>
        </w:rPr>
      </w:pPr>
      <w:r>
        <w:rPr>
          <w:szCs w:val="28"/>
        </w:rPr>
        <w:t>Учасник проц</w:t>
      </w:r>
      <w:r>
        <w:rPr>
          <w:szCs w:val="28"/>
          <w:shd w:val="clear" w:color="auto" w:fill="FFFFFF"/>
        </w:rPr>
        <w:t>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61A5C2FC" w14:textId="77777777" w:rsidR="00BA377E" w:rsidRDefault="00BA377E" w:rsidP="00BA377E">
      <w:pPr>
        <w:pStyle w:val="a4"/>
        <w:ind w:firstLine="0"/>
        <w:jc w:val="both"/>
        <w:rPr>
          <w:szCs w:val="28"/>
          <w:shd w:val="clear" w:color="auto" w:fill="FFFFFF"/>
        </w:rPr>
      </w:pPr>
      <w:r>
        <w:rPr>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і 7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F3635CF" w14:textId="77777777" w:rsidR="00BA377E" w:rsidRDefault="00BA377E" w:rsidP="00BA377E">
      <w:pPr>
        <w:pStyle w:val="a3"/>
        <w:jc w:val="both"/>
        <w:rPr>
          <w:szCs w:val="28"/>
          <w:shd w:val="clear" w:color="auto" w:fill="FFFFFF"/>
        </w:rPr>
      </w:pPr>
      <w:r>
        <w:rPr>
          <w:szCs w:val="2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4DBB0E21" w14:textId="77777777" w:rsidR="00BA377E" w:rsidRDefault="00BA377E" w:rsidP="00BA377E">
      <w:pPr>
        <w:pStyle w:val="a4"/>
        <w:ind w:firstLine="0"/>
        <w:jc w:val="both"/>
        <w:rPr>
          <w:color w:val="000000"/>
        </w:rPr>
      </w:pPr>
      <w:r>
        <w:rPr>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szCs w:val="28"/>
        </w:rPr>
        <w:t xml:space="preserve"> учасників об’єднання установленим кваліфікаційним критеріям та підставам, визначеним пунктом 47 Особливостей.</w:t>
      </w:r>
    </w:p>
    <w:p w14:paraId="1C19F037" w14:textId="77777777" w:rsidR="00BA377E" w:rsidRDefault="00BA377E" w:rsidP="00BA377E">
      <w:pPr>
        <w:spacing w:before="120"/>
        <w:jc w:val="both"/>
        <w:rPr>
          <w:color w:val="000000"/>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213ADC" w14:textId="77777777" w:rsidR="00BA377E" w:rsidRDefault="00BA377E" w:rsidP="00BA377E">
      <w:pPr>
        <w:spacing w:before="120"/>
        <w:jc w:val="both"/>
      </w:pPr>
    </w:p>
    <w:tbl>
      <w:tblPr>
        <w:tblW w:w="0" w:type="auto"/>
        <w:tblInd w:w="-20" w:type="dxa"/>
        <w:tblLayout w:type="fixed"/>
        <w:tblLook w:val="04A0" w:firstRow="1" w:lastRow="0" w:firstColumn="1" w:lastColumn="0" w:noHBand="0" w:noVBand="1"/>
      </w:tblPr>
      <w:tblGrid>
        <w:gridCol w:w="674"/>
        <w:gridCol w:w="3559"/>
        <w:gridCol w:w="2767"/>
        <w:gridCol w:w="2609"/>
      </w:tblGrid>
      <w:tr w:rsidR="00BA377E" w14:paraId="048A73C2" w14:textId="77777777" w:rsidTr="00680DDE">
        <w:tc>
          <w:tcPr>
            <w:tcW w:w="674" w:type="dxa"/>
            <w:tcBorders>
              <w:top w:val="single" w:sz="4" w:space="0" w:color="000000"/>
              <w:left w:val="single" w:sz="4" w:space="0" w:color="000000"/>
              <w:bottom w:val="single" w:sz="4" w:space="0" w:color="000000"/>
              <w:right w:val="nil"/>
            </w:tcBorders>
            <w:hideMark/>
          </w:tcPr>
          <w:p w14:paraId="57DBCB55" w14:textId="77777777" w:rsidR="00BA377E" w:rsidRDefault="00BA377E" w:rsidP="00680DDE">
            <w:r>
              <w:t>№ з/п</w:t>
            </w:r>
          </w:p>
        </w:tc>
        <w:tc>
          <w:tcPr>
            <w:tcW w:w="3559" w:type="dxa"/>
            <w:tcBorders>
              <w:top w:val="single" w:sz="4" w:space="0" w:color="000000"/>
              <w:left w:val="single" w:sz="4" w:space="0" w:color="000000"/>
              <w:bottom w:val="single" w:sz="4" w:space="0" w:color="000000"/>
              <w:right w:val="nil"/>
            </w:tcBorders>
            <w:hideMark/>
          </w:tcPr>
          <w:p w14:paraId="26146BAC" w14:textId="77777777" w:rsidR="00BA377E" w:rsidRDefault="00BA377E" w:rsidP="00680DDE">
            <w: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14:paraId="78737F9F" w14:textId="77777777" w:rsidR="00BA377E" w:rsidRDefault="00BA377E" w:rsidP="00680DDE">
            <w:r>
              <w:t>Для учасника</w:t>
            </w:r>
          </w:p>
        </w:tc>
        <w:tc>
          <w:tcPr>
            <w:tcW w:w="2609" w:type="dxa"/>
            <w:tcBorders>
              <w:top w:val="single" w:sz="4" w:space="0" w:color="000000"/>
              <w:left w:val="single" w:sz="4" w:space="0" w:color="000000"/>
              <w:bottom w:val="single" w:sz="4" w:space="0" w:color="000000"/>
              <w:right w:val="single" w:sz="4" w:space="0" w:color="000000"/>
            </w:tcBorders>
            <w:hideMark/>
          </w:tcPr>
          <w:p w14:paraId="01F3E450" w14:textId="77777777" w:rsidR="00BA377E" w:rsidRDefault="00BA377E" w:rsidP="00680DDE">
            <w:r>
              <w:t>Для переможця</w:t>
            </w:r>
          </w:p>
        </w:tc>
      </w:tr>
      <w:tr w:rsidR="00BA377E" w14:paraId="0BFFB263" w14:textId="77777777" w:rsidTr="00680DDE">
        <w:tc>
          <w:tcPr>
            <w:tcW w:w="674" w:type="dxa"/>
            <w:tcBorders>
              <w:top w:val="single" w:sz="4" w:space="0" w:color="000000"/>
              <w:left w:val="single" w:sz="4" w:space="0" w:color="000000"/>
              <w:bottom w:val="single" w:sz="4" w:space="0" w:color="000000"/>
              <w:right w:val="nil"/>
            </w:tcBorders>
            <w:hideMark/>
          </w:tcPr>
          <w:p w14:paraId="4E8790C7" w14:textId="77777777" w:rsidR="00BA377E" w:rsidRDefault="00BA377E" w:rsidP="00680DDE">
            <w:pPr>
              <w:rPr>
                <w:sz w:val="22"/>
                <w:szCs w:val="22"/>
              </w:rPr>
            </w:pPr>
            <w:r>
              <w:t xml:space="preserve"> 1</w:t>
            </w:r>
          </w:p>
        </w:tc>
        <w:tc>
          <w:tcPr>
            <w:tcW w:w="3559" w:type="dxa"/>
            <w:tcBorders>
              <w:top w:val="single" w:sz="4" w:space="0" w:color="000000"/>
              <w:left w:val="single" w:sz="4" w:space="0" w:color="000000"/>
              <w:bottom w:val="single" w:sz="4" w:space="0" w:color="000000"/>
              <w:right w:val="nil"/>
            </w:tcBorders>
            <w:hideMark/>
          </w:tcPr>
          <w:p w14:paraId="41C9EEB6" w14:textId="77777777" w:rsidR="00BA377E" w:rsidRDefault="00BA377E" w:rsidP="00680DDE">
            <w:pPr>
              <w:rPr>
                <w:sz w:val="22"/>
                <w:szCs w:val="22"/>
                <w:shd w:val="clear" w:color="auto" w:fill="FFFFFF"/>
              </w:rPr>
            </w:pPr>
            <w:r>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14:paraId="7AD79128" w14:textId="77777777" w:rsidR="00BA377E" w:rsidRDefault="00BA377E" w:rsidP="00680DDE">
            <w:r>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Pr>
                <w:sz w:val="22"/>
                <w:szCs w:val="22"/>
              </w:rPr>
              <w:t xml:space="preserve"> підтверджує в електронній системі закупівель відсутність </w:t>
            </w:r>
            <w:r>
              <w:rPr>
                <w:sz w:val="22"/>
                <w:szCs w:val="22"/>
                <w:shd w:val="clear" w:color="auto" w:fill="FFFFFF"/>
              </w:rPr>
              <w:t xml:space="preserve">в учасника </w:t>
            </w:r>
            <w:r>
              <w:rPr>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hideMark/>
          </w:tcPr>
          <w:p w14:paraId="3AE8B1F4" w14:textId="77777777" w:rsidR="00BA377E" w:rsidRDefault="00BA377E" w:rsidP="00680DDE">
            <w:r>
              <w:t>Підтвердження не вимагається</w:t>
            </w:r>
          </w:p>
        </w:tc>
      </w:tr>
      <w:tr w:rsidR="00BA377E" w14:paraId="678DCA20" w14:textId="77777777" w:rsidTr="00680DDE">
        <w:tc>
          <w:tcPr>
            <w:tcW w:w="674" w:type="dxa"/>
            <w:tcBorders>
              <w:top w:val="single" w:sz="4" w:space="0" w:color="000000"/>
              <w:left w:val="single" w:sz="4" w:space="0" w:color="000000"/>
              <w:bottom w:val="single" w:sz="4" w:space="0" w:color="000000"/>
              <w:right w:val="nil"/>
            </w:tcBorders>
            <w:hideMark/>
          </w:tcPr>
          <w:p w14:paraId="6B6B4426" w14:textId="77777777" w:rsidR="00BA377E" w:rsidRDefault="00BA377E" w:rsidP="00680DDE">
            <w:r>
              <w:t>2</w:t>
            </w:r>
          </w:p>
        </w:tc>
        <w:tc>
          <w:tcPr>
            <w:tcW w:w="3559" w:type="dxa"/>
            <w:tcBorders>
              <w:top w:val="single" w:sz="4" w:space="0" w:color="000000"/>
              <w:left w:val="single" w:sz="4" w:space="0" w:color="000000"/>
              <w:bottom w:val="single" w:sz="4" w:space="0" w:color="000000"/>
              <w:right w:val="nil"/>
            </w:tcBorders>
            <w:hideMark/>
          </w:tcPr>
          <w:p w14:paraId="0D224AE3" w14:textId="77777777" w:rsidR="00BA377E" w:rsidRDefault="00BA377E" w:rsidP="00680DDE">
            <w:pPr>
              <w:rPr>
                <w:szCs w:val="28"/>
              </w:rPr>
            </w:pPr>
            <w:r>
              <w:t xml:space="preserve">Відомості про юридичну особу, яка є учасником процедури </w:t>
            </w:r>
            <w:r>
              <w:lastRenderedPageBreak/>
              <w:t>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14:paraId="779F9B49" w14:textId="77777777" w:rsidR="00BA377E" w:rsidRDefault="00BA377E" w:rsidP="00680DDE">
            <w:r>
              <w:rPr>
                <w:szCs w:val="28"/>
              </w:rPr>
              <w:lastRenderedPageBreak/>
              <w:t xml:space="preserve">Учасник процедури закупівлі підтверджує </w:t>
            </w:r>
            <w:r>
              <w:rPr>
                <w:szCs w:val="28"/>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411541E5" w14:textId="77777777" w:rsidR="00BA377E" w:rsidRDefault="00BA377E" w:rsidP="00680DDE">
            <w:r>
              <w:lastRenderedPageBreak/>
              <w:t>Підтвердження не вимагається</w:t>
            </w:r>
          </w:p>
        </w:tc>
      </w:tr>
      <w:tr w:rsidR="00BA377E" w14:paraId="3D9F155A" w14:textId="77777777" w:rsidTr="00680DDE">
        <w:tc>
          <w:tcPr>
            <w:tcW w:w="674" w:type="dxa"/>
            <w:tcBorders>
              <w:top w:val="single" w:sz="4" w:space="0" w:color="000000"/>
              <w:left w:val="single" w:sz="4" w:space="0" w:color="000000"/>
              <w:bottom w:val="single" w:sz="4" w:space="0" w:color="000000"/>
              <w:right w:val="nil"/>
            </w:tcBorders>
            <w:hideMark/>
          </w:tcPr>
          <w:p w14:paraId="459028F5" w14:textId="77777777" w:rsidR="00BA377E" w:rsidRDefault="00BA377E" w:rsidP="00680DDE">
            <w:r>
              <w:t>3</w:t>
            </w:r>
          </w:p>
        </w:tc>
        <w:tc>
          <w:tcPr>
            <w:tcW w:w="3559" w:type="dxa"/>
            <w:tcBorders>
              <w:top w:val="single" w:sz="4" w:space="0" w:color="000000"/>
              <w:left w:val="single" w:sz="4" w:space="0" w:color="000000"/>
              <w:bottom w:val="single" w:sz="4" w:space="0" w:color="000000"/>
              <w:right w:val="nil"/>
            </w:tcBorders>
            <w:hideMark/>
          </w:tcPr>
          <w:p w14:paraId="46801818" w14:textId="77777777" w:rsidR="00BA377E" w:rsidRDefault="00BA377E" w:rsidP="00680DDE">
            <w:pPr>
              <w:rPr>
                <w:szCs w:val="28"/>
              </w:rPr>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14:paraId="3B29296F"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35276390" w14:textId="77777777" w:rsidR="00BA377E" w:rsidRDefault="00BA377E" w:rsidP="00680DDE">
            <w: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p w14:paraId="432355CB" w14:textId="77777777" w:rsidR="00BA377E" w:rsidRDefault="00BA377E" w:rsidP="00680DDE">
            <w:pPr>
              <w:spacing w:before="120"/>
              <w:jc w:val="both"/>
              <w:rPr>
                <w:color w:val="000000"/>
                <w:shd w:val="solid" w:color="FFFFFF" w:fill="FFFFFF"/>
                <w:lang w:val="ru-RU"/>
              </w:rPr>
            </w:pPr>
            <w:r>
              <w:rPr>
                <w:color w:val="000000"/>
              </w:rPr>
              <w:t>Документ повинен бути не більше тридцяти денної давнини від дати подання документа. </w:t>
            </w:r>
          </w:p>
        </w:tc>
      </w:tr>
      <w:tr w:rsidR="00BA377E" w14:paraId="0E1CB965" w14:textId="77777777" w:rsidTr="00680DDE">
        <w:tc>
          <w:tcPr>
            <w:tcW w:w="674" w:type="dxa"/>
            <w:tcBorders>
              <w:top w:val="single" w:sz="4" w:space="0" w:color="000000"/>
              <w:left w:val="single" w:sz="4" w:space="0" w:color="000000"/>
              <w:bottom w:val="single" w:sz="4" w:space="0" w:color="000000"/>
              <w:right w:val="nil"/>
            </w:tcBorders>
            <w:hideMark/>
          </w:tcPr>
          <w:p w14:paraId="1B02F7E9" w14:textId="77777777" w:rsidR="00BA377E" w:rsidRDefault="00BA377E" w:rsidP="00680DDE">
            <w:r>
              <w:t>4</w:t>
            </w:r>
          </w:p>
        </w:tc>
        <w:tc>
          <w:tcPr>
            <w:tcW w:w="3559" w:type="dxa"/>
            <w:tcBorders>
              <w:top w:val="single" w:sz="4" w:space="0" w:color="000000"/>
              <w:left w:val="single" w:sz="4" w:space="0" w:color="000000"/>
              <w:bottom w:val="single" w:sz="4" w:space="0" w:color="000000"/>
              <w:right w:val="nil"/>
            </w:tcBorders>
            <w:hideMark/>
          </w:tcPr>
          <w:p w14:paraId="5BED73CB" w14:textId="77777777" w:rsidR="00BA377E" w:rsidRDefault="00BA377E" w:rsidP="00680DDE">
            <w:pPr>
              <w:rPr>
                <w:szCs w:val="28"/>
              </w:rPr>
            </w:pPr>
            <w: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14:paraId="3F801DE5"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3107AA4A" w14:textId="77777777" w:rsidR="00BA377E" w:rsidRDefault="00BA377E" w:rsidP="00680DDE">
            <w:r>
              <w:t>Підтвердження не вимагається</w:t>
            </w:r>
          </w:p>
        </w:tc>
      </w:tr>
      <w:tr w:rsidR="00BA377E" w14:paraId="74C33A76" w14:textId="77777777" w:rsidTr="00680DDE">
        <w:tc>
          <w:tcPr>
            <w:tcW w:w="674" w:type="dxa"/>
            <w:tcBorders>
              <w:top w:val="single" w:sz="4" w:space="0" w:color="000000"/>
              <w:left w:val="single" w:sz="4" w:space="0" w:color="000000"/>
              <w:bottom w:val="single" w:sz="4" w:space="0" w:color="000000"/>
              <w:right w:val="nil"/>
            </w:tcBorders>
            <w:hideMark/>
          </w:tcPr>
          <w:p w14:paraId="7F01095E" w14:textId="77777777" w:rsidR="00BA377E" w:rsidRDefault="00BA377E" w:rsidP="00680DDE">
            <w:r>
              <w:t>5</w:t>
            </w:r>
          </w:p>
        </w:tc>
        <w:tc>
          <w:tcPr>
            <w:tcW w:w="3559" w:type="dxa"/>
            <w:tcBorders>
              <w:top w:val="single" w:sz="4" w:space="0" w:color="000000"/>
              <w:left w:val="single" w:sz="4" w:space="0" w:color="000000"/>
              <w:bottom w:val="single" w:sz="4" w:space="0" w:color="000000"/>
              <w:right w:val="nil"/>
            </w:tcBorders>
            <w:hideMark/>
          </w:tcPr>
          <w:p w14:paraId="65D14565" w14:textId="77777777" w:rsidR="00BA377E" w:rsidRDefault="00BA377E" w:rsidP="00680DDE">
            <w:pPr>
              <w:rPr>
                <w:szCs w:val="28"/>
              </w:rPr>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14:paraId="28602369"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0B3B4652" w14:textId="77777777" w:rsidR="00BA377E" w:rsidRDefault="00BA377E" w:rsidP="00680DDE">
            <w:pPr>
              <w:rPr>
                <w:lang w:val="ru-RU"/>
              </w:rPr>
            </w:pPr>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7C055CBA" w14:textId="77777777" w:rsidR="00BA377E" w:rsidRDefault="00BA377E" w:rsidP="00680DDE">
            <w:pPr>
              <w:spacing w:before="120"/>
              <w:jc w:val="both"/>
              <w:rPr>
                <w:color w:val="000000"/>
                <w:shd w:val="solid" w:color="FFFFFF" w:fill="FFFFFF"/>
                <w:lang w:val="ru-RU"/>
              </w:rPr>
            </w:pPr>
            <w:r>
              <w:rPr>
                <w:color w:val="000000"/>
              </w:rPr>
              <w:t xml:space="preserve">Документ повинен бути не більше тридцяти денної </w:t>
            </w:r>
            <w:r>
              <w:rPr>
                <w:color w:val="000000"/>
              </w:rPr>
              <w:lastRenderedPageBreak/>
              <w:t>давнини від дати подання документа. </w:t>
            </w:r>
          </w:p>
        </w:tc>
      </w:tr>
      <w:tr w:rsidR="00BA377E" w14:paraId="7C78904A" w14:textId="77777777" w:rsidTr="00680DDE">
        <w:trPr>
          <w:trHeight w:val="2689"/>
        </w:trPr>
        <w:tc>
          <w:tcPr>
            <w:tcW w:w="674" w:type="dxa"/>
            <w:tcBorders>
              <w:top w:val="single" w:sz="4" w:space="0" w:color="000000"/>
              <w:left w:val="single" w:sz="4" w:space="0" w:color="000000"/>
              <w:bottom w:val="single" w:sz="4" w:space="0" w:color="000000"/>
              <w:right w:val="nil"/>
            </w:tcBorders>
            <w:hideMark/>
          </w:tcPr>
          <w:p w14:paraId="00A6BA7B" w14:textId="77777777" w:rsidR="00BA377E" w:rsidRDefault="00BA377E" w:rsidP="00680DDE">
            <w:r>
              <w:lastRenderedPageBreak/>
              <w:t>6</w:t>
            </w:r>
          </w:p>
        </w:tc>
        <w:tc>
          <w:tcPr>
            <w:tcW w:w="3559" w:type="dxa"/>
            <w:tcBorders>
              <w:top w:val="single" w:sz="4" w:space="0" w:color="000000"/>
              <w:left w:val="single" w:sz="4" w:space="0" w:color="000000"/>
              <w:bottom w:val="single" w:sz="4" w:space="0" w:color="000000"/>
              <w:right w:val="nil"/>
            </w:tcBorders>
            <w:hideMark/>
          </w:tcPr>
          <w:p w14:paraId="174CACAB" w14:textId="77777777" w:rsidR="00BA377E" w:rsidRDefault="00BA377E" w:rsidP="00680DDE">
            <w:pPr>
              <w:rPr>
                <w:szCs w:val="28"/>
              </w:rPr>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14:paraId="7388E77F"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6625F480" w14:textId="77777777" w:rsidR="00BA377E" w:rsidRDefault="00BA377E" w:rsidP="00680DDE">
            <w:pPr>
              <w:rPr>
                <w:lang w:val="ru-RU"/>
              </w:rPr>
            </w:pPr>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5921B062" w14:textId="77777777" w:rsidR="00BA377E" w:rsidRDefault="00BA377E" w:rsidP="00680DDE">
            <w:pPr>
              <w:spacing w:before="120"/>
              <w:jc w:val="both"/>
              <w:rPr>
                <w:color w:val="000000"/>
                <w:shd w:val="solid" w:color="FFFFFF" w:fill="FFFFFF"/>
                <w:lang w:val="ru-RU"/>
              </w:rPr>
            </w:pPr>
            <w:r>
              <w:rPr>
                <w:color w:val="000000"/>
              </w:rPr>
              <w:t>Документ повинен бути не більше тридцяти денної давнини від дати подання документа. </w:t>
            </w:r>
          </w:p>
        </w:tc>
      </w:tr>
      <w:tr w:rsidR="00BA377E" w14:paraId="1303654A" w14:textId="77777777" w:rsidTr="00680DDE">
        <w:tc>
          <w:tcPr>
            <w:tcW w:w="674" w:type="dxa"/>
            <w:tcBorders>
              <w:top w:val="single" w:sz="4" w:space="0" w:color="000000"/>
              <w:left w:val="single" w:sz="4" w:space="0" w:color="000000"/>
              <w:bottom w:val="single" w:sz="4" w:space="0" w:color="000000"/>
              <w:right w:val="nil"/>
            </w:tcBorders>
            <w:hideMark/>
          </w:tcPr>
          <w:p w14:paraId="38446E47" w14:textId="77777777" w:rsidR="00BA377E" w:rsidRDefault="00BA377E" w:rsidP="00680DDE">
            <w:r>
              <w:t>7</w:t>
            </w:r>
          </w:p>
        </w:tc>
        <w:tc>
          <w:tcPr>
            <w:tcW w:w="3559" w:type="dxa"/>
            <w:tcBorders>
              <w:top w:val="single" w:sz="4" w:space="0" w:color="000000"/>
              <w:left w:val="single" w:sz="4" w:space="0" w:color="000000"/>
              <w:bottom w:val="single" w:sz="4" w:space="0" w:color="000000"/>
              <w:right w:val="nil"/>
            </w:tcBorders>
            <w:hideMark/>
          </w:tcPr>
          <w:p w14:paraId="34477C53" w14:textId="77777777" w:rsidR="00BA377E" w:rsidRDefault="00BA377E" w:rsidP="00680DDE">
            <w:pPr>
              <w:rPr>
                <w:sz w:val="22"/>
                <w:szCs w:val="28"/>
                <w:shd w:val="clear" w:color="auto" w:fill="FFFFFF"/>
              </w:rPr>
            </w:pPr>
            <w: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14:paraId="35795086" w14:textId="77777777" w:rsidR="00BA377E" w:rsidRDefault="00BA377E" w:rsidP="00680DDE">
            <w:r>
              <w:rPr>
                <w:sz w:val="22"/>
                <w:szCs w:val="28"/>
                <w:shd w:val="clear" w:color="auto" w:fill="FFFFFF"/>
              </w:rPr>
              <w:t xml:space="preserve">Замовник самостійно за результатами розгляду тендерної пропозиції учасника процедури закупівлі </w:t>
            </w:r>
            <w:r>
              <w:rPr>
                <w:sz w:val="22"/>
                <w:szCs w:val="28"/>
              </w:rPr>
              <w:t xml:space="preserve"> підтверджує в електронній системі закупівель відсутність </w:t>
            </w:r>
            <w:r>
              <w:rPr>
                <w:sz w:val="22"/>
                <w:szCs w:val="28"/>
                <w:shd w:val="clear" w:color="auto" w:fill="FFFFFF"/>
              </w:rPr>
              <w:t xml:space="preserve">в учасника </w:t>
            </w:r>
            <w:r>
              <w:rPr>
                <w:sz w:val="22"/>
                <w:szCs w:val="28"/>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hideMark/>
          </w:tcPr>
          <w:p w14:paraId="0A12EC64" w14:textId="77777777" w:rsidR="00BA377E" w:rsidRDefault="00BA377E" w:rsidP="00680DDE">
            <w:r>
              <w:t>Підтвердження не вимагається</w:t>
            </w:r>
          </w:p>
        </w:tc>
      </w:tr>
      <w:tr w:rsidR="00BA377E" w14:paraId="73F54DDA" w14:textId="77777777" w:rsidTr="00680DDE">
        <w:tc>
          <w:tcPr>
            <w:tcW w:w="674" w:type="dxa"/>
            <w:tcBorders>
              <w:top w:val="single" w:sz="4" w:space="0" w:color="000000"/>
              <w:left w:val="single" w:sz="4" w:space="0" w:color="000000"/>
              <w:bottom w:val="single" w:sz="4" w:space="0" w:color="000000"/>
              <w:right w:val="nil"/>
            </w:tcBorders>
            <w:hideMark/>
          </w:tcPr>
          <w:p w14:paraId="04517AC3" w14:textId="77777777" w:rsidR="00BA377E" w:rsidRDefault="00BA377E" w:rsidP="00680DDE">
            <w:r>
              <w:t>8</w:t>
            </w:r>
          </w:p>
        </w:tc>
        <w:tc>
          <w:tcPr>
            <w:tcW w:w="3559" w:type="dxa"/>
            <w:tcBorders>
              <w:top w:val="single" w:sz="4" w:space="0" w:color="000000"/>
              <w:left w:val="single" w:sz="4" w:space="0" w:color="000000"/>
              <w:bottom w:val="single" w:sz="4" w:space="0" w:color="000000"/>
              <w:right w:val="nil"/>
            </w:tcBorders>
            <w:hideMark/>
          </w:tcPr>
          <w:p w14:paraId="44DF4B21" w14:textId="77777777" w:rsidR="00BA377E" w:rsidRDefault="00BA377E" w:rsidP="00680DDE">
            <w:pPr>
              <w:rPr>
                <w:szCs w:val="28"/>
              </w:rPr>
            </w:pPr>
            <w: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14:paraId="455204FC"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769602C6" w14:textId="77777777" w:rsidR="00BA377E" w:rsidRDefault="00BA377E" w:rsidP="00680DDE">
            <w:r>
              <w:t>Підтвердження не вимагається</w:t>
            </w:r>
          </w:p>
        </w:tc>
      </w:tr>
      <w:tr w:rsidR="00BA377E" w14:paraId="6428F45D" w14:textId="77777777" w:rsidTr="00680DDE">
        <w:trPr>
          <w:trHeight w:val="2456"/>
        </w:trPr>
        <w:tc>
          <w:tcPr>
            <w:tcW w:w="674" w:type="dxa"/>
            <w:tcBorders>
              <w:top w:val="single" w:sz="4" w:space="0" w:color="000000"/>
              <w:left w:val="single" w:sz="4" w:space="0" w:color="000000"/>
              <w:bottom w:val="single" w:sz="4" w:space="0" w:color="000000"/>
              <w:right w:val="nil"/>
            </w:tcBorders>
            <w:hideMark/>
          </w:tcPr>
          <w:p w14:paraId="24B8A200" w14:textId="77777777" w:rsidR="00BA377E" w:rsidRDefault="00BA377E" w:rsidP="00680DDE">
            <w:r>
              <w:t>9</w:t>
            </w:r>
          </w:p>
        </w:tc>
        <w:tc>
          <w:tcPr>
            <w:tcW w:w="3559" w:type="dxa"/>
            <w:tcBorders>
              <w:top w:val="single" w:sz="4" w:space="0" w:color="000000"/>
              <w:left w:val="single" w:sz="4" w:space="0" w:color="000000"/>
              <w:bottom w:val="single" w:sz="4" w:space="0" w:color="000000"/>
              <w:right w:val="nil"/>
            </w:tcBorders>
            <w:hideMark/>
          </w:tcPr>
          <w:p w14:paraId="5A2BB2F0" w14:textId="77777777" w:rsidR="00BA377E" w:rsidRDefault="00BA377E" w:rsidP="00680DDE">
            <w:pPr>
              <w:rPr>
                <w:szCs w:val="28"/>
              </w:rPr>
            </w:pPr>
            <w: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14:paraId="597C9254"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1B0684FF" w14:textId="77777777" w:rsidR="00BA377E" w:rsidRDefault="00BA377E" w:rsidP="00680DDE">
            <w:r>
              <w:t>Підтвердження не вимагається</w:t>
            </w:r>
          </w:p>
        </w:tc>
      </w:tr>
      <w:tr w:rsidR="00BA377E" w14:paraId="6DA88110" w14:textId="77777777" w:rsidTr="00680DDE">
        <w:trPr>
          <w:trHeight w:val="2523"/>
        </w:trPr>
        <w:tc>
          <w:tcPr>
            <w:tcW w:w="674" w:type="dxa"/>
            <w:tcBorders>
              <w:top w:val="single" w:sz="4" w:space="0" w:color="000000"/>
              <w:left w:val="single" w:sz="4" w:space="0" w:color="000000"/>
              <w:bottom w:val="single" w:sz="4" w:space="0" w:color="000000"/>
              <w:right w:val="nil"/>
            </w:tcBorders>
            <w:hideMark/>
          </w:tcPr>
          <w:p w14:paraId="123389CD" w14:textId="77777777" w:rsidR="00BA377E" w:rsidRDefault="00BA377E" w:rsidP="00680DDE">
            <w:pPr>
              <w:rPr>
                <w:sz w:val="22"/>
                <w:szCs w:val="22"/>
              </w:rPr>
            </w:pPr>
            <w:r>
              <w:lastRenderedPageBreak/>
              <w:t>10</w:t>
            </w:r>
          </w:p>
        </w:tc>
        <w:tc>
          <w:tcPr>
            <w:tcW w:w="3559" w:type="dxa"/>
            <w:tcBorders>
              <w:top w:val="single" w:sz="4" w:space="0" w:color="000000"/>
              <w:left w:val="single" w:sz="4" w:space="0" w:color="000000"/>
              <w:bottom w:val="single" w:sz="4" w:space="0" w:color="000000"/>
              <w:right w:val="nil"/>
            </w:tcBorders>
            <w:hideMark/>
          </w:tcPr>
          <w:p w14:paraId="5E3A342B" w14:textId="77777777" w:rsidR="00BA377E" w:rsidRDefault="00BA377E" w:rsidP="00680DDE">
            <w:pPr>
              <w:pStyle w:val="a4"/>
              <w:ind w:firstLine="0"/>
              <w:jc w:val="both"/>
              <w:rPr>
                <w:szCs w:val="28"/>
              </w:rPr>
            </w:pPr>
            <w:r>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14:paraId="79F04663"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11C92BF8" w14:textId="77777777" w:rsidR="00BA377E" w:rsidRDefault="00BA377E" w:rsidP="00680DDE">
            <w:r>
              <w:t>Підтвердження не вимагається</w:t>
            </w:r>
          </w:p>
        </w:tc>
      </w:tr>
      <w:tr w:rsidR="00BA377E" w14:paraId="47E818B9" w14:textId="77777777" w:rsidTr="00680DDE">
        <w:tc>
          <w:tcPr>
            <w:tcW w:w="674" w:type="dxa"/>
            <w:tcBorders>
              <w:top w:val="single" w:sz="4" w:space="0" w:color="000000"/>
              <w:left w:val="single" w:sz="4" w:space="0" w:color="000000"/>
              <w:bottom w:val="single" w:sz="4" w:space="0" w:color="000000"/>
              <w:right w:val="nil"/>
            </w:tcBorders>
            <w:hideMark/>
          </w:tcPr>
          <w:p w14:paraId="746C36F3" w14:textId="77777777" w:rsidR="00BA377E" w:rsidRDefault="00BA377E" w:rsidP="00680DDE">
            <w:r>
              <w:t>11</w:t>
            </w:r>
          </w:p>
        </w:tc>
        <w:tc>
          <w:tcPr>
            <w:tcW w:w="3559" w:type="dxa"/>
            <w:tcBorders>
              <w:top w:val="single" w:sz="4" w:space="0" w:color="000000"/>
              <w:left w:val="single" w:sz="4" w:space="0" w:color="000000"/>
              <w:bottom w:val="single" w:sz="4" w:space="0" w:color="000000"/>
              <w:right w:val="nil"/>
            </w:tcBorders>
            <w:hideMark/>
          </w:tcPr>
          <w:p w14:paraId="7684F718" w14:textId="77777777" w:rsidR="00BA377E" w:rsidRDefault="00BA377E" w:rsidP="00680DDE">
            <w:pPr>
              <w:rPr>
                <w:szCs w:val="28"/>
              </w:rPr>
            </w:pPr>
            <w: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IBM Plex Serif" w:hAnsi="IBM Plex Serif" w:cs="IBM Plex Serif"/>
                <w:color w:val="000000"/>
                <w:szCs w:val="28"/>
              </w:rPr>
              <w:t>, крім випадку, коли активи такої особи в установленому законодавством порядку передані в управління АРМА</w:t>
            </w:r>
            <w:r>
              <w:rPr>
                <w:color w:val="000000"/>
                <w:szCs w:val="28"/>
              </w:rPr>
              <w:t xml:space="preserve"> </w:t>
            </w:r>
          </w:p>
        </w:tc>
        <w:tc>
          <w:tcPr>
            <w:tcW w:w="2767" w:type="dxa"/>
            <w:tcBorders>
              <w:top w:val="single" w:sz="4" w:space="0" w:color="000000"/>
              <w:left w:val="single" w:sz="4" w:space="0" w:color="000000"/>
              <w:bottom w:val="single" w:sz="4" w:space="0" w:color="000000"/>
              <w:right w:val="nil"/>
            </w:tcBorders>
            <w:hideMark/>
          </w:tcPr>
          <w:p w14:paraId="6608466F"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6682EDC2" w14:textId="77777777" w:rsidR="00BA377E" w:rsidRDefault="00BA377E" w:rsidP="00680DDE">
            <w:r>
              <w:t>Підтвердження не вимагається</w:t>
            </w:r>
          </w:p>
        </w:tc>
      </w:tr>
      <w:tr w:rsidR="00BA377E" w14:paraId="0AE0C52A" w14:textId="77777777" w:rsidTr="00680DDE">
        <w:tc>
          <w:tcPr>
            <w:tcW w:w="674" w:type="dxa"/>
            <w:tcBorders>
              <w:top w:val="single" w:sz="4" w:space="0" w:color="000000"/>
              <w:left w:val="single" w:sz="4" w:space="0" w:color="000000"/>
              <w:bottom w:val="single" w:sz="4" w:space="0" w:color="000000"/>
              <w:right w:val="nil"/>
            </w:tcBorders>
            <w:hideMark/>
          </w:tcPr>
          <w:p w14:paraId="2E09449B" w14:textId="77777777" w:rsidR="00BA377E" w:rsidRDefault="00BA377E" w:rsidP="00680DDE">
            <w:r>
              <w:t>12</w:t>
            </w:r>
          </w:p>
        </w:tc>
        <w:tc>
          <w:tcPr>
            <w:tcW w:w="3559" w:type="dxa"/>
            <w:tcBorders>
              <w:top w:val="single" w:sz="4" w:space="0" w:color="000000"/>
              <w:left w:val="single" w:sz="4" w:space="0" w:color="000000"/>
              <w:bottom w:val="single" w:sz="4" w:space="0" w:color="000000"/>
              <w:right w:val="nil"/>
            </w:tcBorders>
            <w:hideMark/>
          </w:tcPr>
          <w:p w14:paraId="3499A827" w14:textId="77777777" w:rsidR="00BA377E" w:rsidRDefault="00BA377E" w:rsidP="00680DDE">
            <w:pPr>
              <w:rPr>
                <w:szCs w:val="28"/>
              </w:rPr>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14:paraId="05D4C2B4" w14:textId="77777777" w:rsidR="00BA377E" w:rsidRDefault="00BA377E" w:rsidP="00680DDE">
            <w:r>
              <w:rPr>
                <w:szCs w:val="28"/>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hideMark/>
          </w:tcPr>
          <w:p w14:paraId="4E3E2165" w14:textId="77777777" w:rsidR="00BA377E" w:rsidRDefault="00BA377E" w:rsidP="00680DDE">
            <w:pPr>
              <w:rPr>
                <w:lang w:val="ru-RU"/>
              </w:rPr>
            </w:pPr>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40940DC3" w14:textId="77777777" w:rsidR="00BA377E" w:rsidRDefault="00BA377E" w:rsidP="00680DDE">
            <w:pPr>
              <w:spacing w:before="120"/>
              <w:jc w:val="both"/>
              <w:rPr>
                <w:color w:val="000000"/>
                <w:shd w:val="solid" w:color="FFFFFF" w:fill="FFFFFF"/>
                <w:lang w:val="ru-RU"/>
              </w:rPr>
            </w:pPr>
            <w:r>
              <w:rPr>
                <w:color w:val="000000"/>
              </w:rPr>
              <w:t>Документ повинен бути не більше тридцяти денної давнини від дати подання документа. </w:t>
            </w:r>
          </w:p>
        </w:tc>
      </w:tr>
    </w:tbl>
    <w:p w14:paraId="6BF88F22" w14:textId="77777777" w:rsidR="00BA377E" w:rsidRDefault="00BA377E" w:rsidP="00BA377E">
      <w:pPr>
        <w:spacing w:after="200" w:line="276" w:lineRule="auto"/>
        <w:rPr>
          <w:rFonts w:eastAsia="Lucida Sans Unicode"/>
          <w:kern w:val="2"/>
          <w:lang w:eastAsia="hi-IN" w:bidi="hi-IN"/>
        </w:rPr>
      </w:pPr>
    </w:p>
    <w:p w14:paraId="3997F201" w14:textId="77777777" w:rsidR="00BA377E" w:rsidRDefault="00BA377E" w:rsidP="00BA377E">
      <w:pPr>
        <w:shd w:val="clear" w:color="auto" w:fill="FFFFFF"/>
        <w:rPr>
          <w:b/>
        </w:rPr>
      </w:pPr>
    </w:p>
    <w:p w14:paraId="152BE483" w14:textId="77777777" w:rsidR="00BA377E" w:rsidRPr="000D4210" w:rsidRDefault="00BA377E" w:rsidP="00BA377E">
      <w:pPr>
        <w:shd w:val="clear" w:color="auto" w:fill="FFFFFF"/>
      </w:pPr>
      <w:r w:rsidRPr="000D4210">
        <w:rPr>
          <w:b/>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A377E" w:rsidRPr="000D4210" w14:paraId="651C6402" w14:textId="77777777" w:rsidTr="00680D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EA2864" w14:textId="77777777" w:rsidR="00BA377E" w:rsidRPr="000D4210" w:rsidRDefault="00BA377E" w:rsidP="00680DDE">
            <w:pPr>
              <w:ind w:left="100"/>
              <w:jc w:val="center"/>
            </w:pPr>
            <w:r w:rsidRPr="000D4210">
              <w:rPr>
                <w:b/>
              </w:rPr>
              <w:t>Інші документи від Учасника:</w:t>
            </w:r>
          </w:p>
        </w:tc>
      </w:tr>
      <w:tr w:rsidR="00BA377E" w:rsidRPr="000D4210" w14:paraId="1BFE1A42" w14:textId="77777777" w:rsidTr="00680DD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9F35" w14:textId="77777777" w:rsidR="00BA377E" w:rsidRPr="000D4210" w:rsidRDefault="00BA377E" w:rsidP="00680DDE">
            <w:pPr>
              <w:ind w:left="100"/>
            </w:pPr>
            <w:r w:rsidRPr="000D4210">
              <w:rPr>
                <w:b/>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7F1B" w14:textId="77777777" w:rsidR="00BA377E" w:rsidRPr="000D4210" w:rsidRDefault="00BA377E" w:rsidP="00680DDE">
            <w:pPr>
              <w:ind w:left="100"/>
              <w:jc w:val="both"/>
            </w:pPr>
            <w:r w:rsidRPr="000D4210">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A377E" w:rsidRPr="000D4210" w14:paraId="48C4B67E" w14:textId="77777777" w:rsidTr="00680DD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21B95" w14:textId="77777777" w:rsidR="00BA377E" w:rsidRPr="000D4210" w:rsidRDefault="00BA377E" w:rsidP="00680DDE">
            <w:pPr>
              <w:ind w:left="100"/>
            </w:pPr>
            <w:r w:rsidRPr="000D4210">
              <w:rPr>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91984" w14:textId="77777777" w:rsidR="00BA377E" w:rsidRPr="000D4210" w:rsidRDefault="00BA377E" w:rsidP="00680DDE">
            <w:pPr>
              <w:ind w:left="100" w:right="120" w:hanging="20"/>
              <w:jc w:val="both"/>
            </w:pPr>
            <w:r w:rsidRPr="000D4210">
              <w:rPr>
                <w:b/>
              </w:rPr>
              <w:t xml:space="preserve">Достовірна інформація у вигляді довідки довільної форми, </w:t>
            </w:r>
            <w:r w:rsidRPr="000D4210">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i/>
              </w:rPr>
              <w:t>Замість довідки довільної форми учасник може надати чинну ліцензію або документ дозвільного характеру.</w:t>
            </w:r>
          </w:p>
        </w:tc>
      </w:tr>
      <w:tr w:rsidR="00BA377E" w:rsidRPr="000D4210" w14:paraId="2CCF8ACF" w14:textId="77777777" w:rsidTr="00680DDE">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9DBF0" w14:textId="77777777" w:rsidR="00BA377E" w:rsidRPr="000D4210" w:rsidRDefault="00BA377E" w:rsidP="00680DDE">
            <w:pPr>
              <w:ind w:left="100"/>
              <w:rPr>
                <w:b/>
              </w:rPr>
            </w:pPr>
            <w:r w:rsidRPr="000D4210">
              <w:rPr>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49B2" w14:textId="77777777" w:rsidR="00BA377E" w:rsidRPr="000D4210" w:rsidRDefault="00BA377E" w:rsidP="00680DDE">
            <w:pPr>
              <w:jc w:val="both"/>
            </w:pPr>
            <w:r w:rsidRPr="000D4210">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6D1F6D">
              <w:rPr>
                <w:rFonts w:eastAsia="Lucida Sans Unicode"/>
                <w:kern w:val="2"/>
                <w:lang w:eastAsia="zh-CN" w:bidi="hi-IN"/>
              </w:rPr>
              <w:t>Російської Федерації/Республіки Білорусь</w:t>
            </w:r>
            <w:r w:rsidRPr="004F474E">
              <w:rPr>
                <w:rFonts w:eastAsia="Lucida Sans Unicode"/>
                <w:kern w:val="2"/>
                <w:lang w:eastAsia="zh-CN" w:bidi="hi-IN"/>
              </w:rPr>
              <w:t xml:space="preserve">/ Ісламської Республіки Іран </w:t>
            </w:r>
            <w:r w:rsidRPr="000D4210">
              <w:t>та проживає на території України на законних підставах, то учасник у складі тендерної пропозиції має надати стосовно таких осіб:</w:t>
            </w:r>
          </w:p>
          <w:p w14:paraId="10F324C2" w14:textId="77777777" w:rsidR="00BA377E" w:rsidRPr="000D4210" w:rsidRDefault="00BA377E" w:rsidP="00BA377E">
            <w:pPr>
              <w:numPr>
                <w:ilvl w:val="0"/>
                <w:numId w:val="4"/>
              </w:numPr>
              <w:ind w:left="283" w:hanging="283"/>
              <w:jc w:val="both"/>
            </w:pPr>
            <w:r w:rsidRPr="000D4210">
              <w:t>військовий квиток, виданий іноземцю, який в установленому порядку уклав ко</w:t>
            </w:r>
            <w:r w:rsidRPr="000D4210">
              <w:t>н</w:t>
            </w:r>
            <w:r w:rsidRPr="000D4210">
              <w:t>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5D9F3" w14:textId="77777777" w:rsidR="00BA377E" w:rsidRPr="000D4210" w:rsidRDefault="00BA377E" w:rsidP="00680DDE">
            <w:pPr>
              <w:ind w:left="283" w:hanging="283"/>
              <w:jc w:val="both"/>
              <w:rPr>
                <w:i/>
              </w:rPr>
            </w:pPr>
            <w:r w:rsidRPr="000D4210">
              <w:rPr>
                <w:i/>
              </w:rPr>
              <w:t>або</w:t>
            </w:r>
          </w:p>
          <w:p w14:paraId="59173750" w14:textId="77777777" w:rsidR="00BA377E" w:rsidRPr="000D4210" w:rsidRDefault="00BA377E" w:rsidP="00BA377E">
            <w:pPr>
              <w:numPr>
                <w:ilvl w:val="0"/>
                <w:numId w:val="5"/>
              </w:numPr>
              <w:ind w:left="283" w:hanging="283"/>
              <w:jc w:val="both"/>
            </w:pPr>
            <w:r w:rsidRPr="000D4210">
              <w:t>посвідчення біженця чи документ, що підтверджує надання притулку в Україні,</w:t>
            </w:r>
          </w:p>
          <w:p w14:paraId="6AB1D173" w14:textId="77777777" w:rsidR="00BA377E" w:rsidRPr="000D4210" w:rsidRDefault="00BA377E" w:rsidP="00680DDE">
            <w:pPr>
              <w:ind w:left="283" w:hanging="283"/>
              <w:jc w:val="both"/>
              <w:rPr>
                <w:i/>
              </w:rPr>
            </w:pPr>
            <w:r w:rsidRPr="000D4210">
              <w:rPr>
                <w:i/>
              </w:rPr>
              <w:t>або</w:t>
            </w:r>
          </w:p>
          <w:p w14:paraId="42BD1D5E" w14:textId="77777777" w:rsidR="00BA377E" w:rsidRPr="000D4210" w:rsidRDefault="00BA377E" w:rsidP="00BA377E">
            <w:pPr>
              <w:numPr>
                <w:ilvl w:val="0"/>
                <w:numId w:val="1"/>
              </w:numPr>
              <w:ind w:left="283" w:hanging="283"/>
              <w:jc w:val="both"/>
            </w:pPr>
            <w:r w:rsidRPr="000D4210">
              <w:t xml:space="preserve"> посвідчення особи, яка потребує додаткового захисту в Україні,</w:t>
            </w:r>
          </w:p>
          <w:p w14:paraId="6C1C6AE6" w14:textId="77777777" w:rsidR="00BA377E" w:rsidRPr="000D4210" w:rsidRDefault="00BA377E" w:rsidP="00680DDE">
            <w:pPr>
              <w:ind w:left="283" w:hanging="283"/>
              <w:jc w:val="both"/>
              <w:rPr>
                <w:i/>
              </w:rPr>
            </w:pPr>
            <w:r w:rsidRPr="000D4210">
              <w:rPr>
                <w:i/>
              </w:rPr>
              <w:t>або</w:t>
            </w:r>
          </w:p>
          <w:p w14:paraId="193DEBE6" w14:textId="77777777" w:rsidR="00BA377E" w:rsidRPr="000D4210" w:rsidRDefault="00BA377E" w:rsidP="00BA377E">
            <w:pPr>
              <w:numPr>
                <w:ilvl w:val="0"/>
                <w:numId w:val="2"/>
              </w:numPr>
              <w:shd w:val="clear" w:color="auto" w:fill="FFFFFF"/>
              <w:ind w:left="283" w:hanging="283"/>
              <w:jc w:val="both"/>
            </w:pPr>
            <w:r w:rsidRPr="000D4210">
              <w:t>посвідчення особи, якій надано тимчасовий захист в Україні,</w:t>
            </w:r>
          </w:p>
          <w:p w14:paraId="778F9138" w14:textId="77777777" w:rsidR="00BA377E" w:rsidRPr="000D4210" w:rsidRDefault="00BA377E" w:rsidP="00680DDE">
            <w:pPr>
              <w:shd w:val="clear" w:color="auto" w:fill="FFFFFF"/>
              <w:ind w:left="283" w:hanging="283"/>
              <w:jc w:val="both"/>
              <w:rPr>
                <w:i/>
              </w:rPr>
            </w:pPr>
            <w:r w:rsidRPr="000D4210">
              <w:rPr>
                <w:i/>
              </w:rPr>
              <w:t>або</w:t>
            </w:r>
          </w:p>
          <w:p w14:paraId="59C31A29" w14:textId="77777777" w:rsidR="00BA377E" w:rsidRPr="000D4210" w:rsidRDefault="00BA377E" w:rsidP="00BA377E">
            <w:pPr>
              <w:numPr>
                <w:ilvl w:val="0"/>
                <w:numId w:val="3"/>
              </w:numPr>
              <w:ind w:left="283" w:hanging="283"/>
              <w:jc w:val="both"/>
            </w:pPr>
            <w:r w:rsidRPr="000D4210">
              <w:t>витяг із реєстру територіальної громади, що підтверджує зареєстроване або задекл</w:t>
            </w:r>
            <w:r w:rsidRPr="000D4210">
              <w:t>а</w:t>
            </w:r>
            <w:r w:rsidRPr="000D4210">
              <w:t>роване місце проживання (перебування) особи разом з посвідкою на тимчасове проживання або посвідкою на постійне проживання або візою.</w:t>
            </w:r>
          </w:p>
        </w:tc>
      </w:tr>
      <w:tr w:rsidR="00BA377E" w:rsidRPr="00B5030E" w14:paraId="7CFE55D5" w14:textId="77777777" w:rsidTr="00680DDE">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D00F7" w14:textId="77777777" w:rsidR="00BA377E" w:rsidRPr="00B5030E" w:rsidRDefault="00BA377E" w:rsidP="00680DDE">
            <w:pPr>
              <w:ind w:left="100"/>
              <w:rPr>
                <w:b/>
                <w:lang w:val="ru-RU"/>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ACE6F" w14:textId="77777777" w:rsidR="00BA377E" w:rsidRPr="00B5030E" w:rsidRDefault="00BA377E" w:rsidP="00680DDE">
            <w:pPr>
              <w:ind w:left="140" w:right="140"/>
              <w:jc w:val="both"/>
            </w:pPr>
          </w:p>
        </w:tc>
      </w:tr>
      <w:tr w:rsidR="00BA377E" w:rsidRPr="00B5030E" w14:paraId="7C53EC1B" w14:textId="77777777" w:rsidTr="00680DDE">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FC098" w14:textId="77777777" w:rsidR="00BA377E" w:rsidRPr="00B5030E" w:rsidRDefault="00BA377E" w:rsidP="00680DDE">
            <w:pPr>
              <w:ind w:left="100"/>
              <w:rPr>
                <w:b/>
                <w:lang w:val="ru-RU"/>
              </w:rPr>
            </w:pPr>
            <w:r>
              <w:rPr>
                <w:b/>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C5691" w14:textId="77777777" w:rsidR="00BA377E" w:rsidRPr="00B5030E" w:rsidRDefault="00BA377E" w:rsidP="00680DDE">
            <w:pPr>
              <w:ind w:left="140" w:right="140"/>
              <w:jc w:val="both"/>
            </w:pPr>
            <w:r w:rsidRPr="00B5030E">
              <w:t>Гарантійний  лист від Учасника  наступного змісту:</w:t>
            </w:r>
          </w:p>
          <w:p w14:paraId="4991E03A" w14:textId="77777777" w:rsidR="00BA377E" w:rsidRPr="00B5030E" w:rsidRDefault="00BA377E" w:rsidP="00680DDE">
            <w:pPr>
              <w:ind w:left="140" w:right="140"/>
              <w:jc w:val="both"/>
            </w:pPr>
            <w:r w:rsidRPr="00B5030E">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BA377E" w:rsidRPr="00B5030E" w14:paraId="122C9D24" w14:textId="77777777" w:rsidTr="00680DDE">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5BC3F" w14:textId="77777777" w:rsidR="00BA377E" w:rsidRPr="00B5030E" w:rsidRDefault="00BA377E" w:rsidP="00680DDE">
            <w:pPr>
              <w:ind w:left="100"/>
              <w:rPr>
                <w:b/>
                <w:lang w:val="ru-RU"/>
              </w:rPr>
            </w:pPr>
            <w:r>
              <w:rPr>
                <w:b/>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3A138" w14:textId="77777777" w:rsidR="00BA377E" w:rsidRPr="00B5030E" w:rsidRDefault="00BA377E" w:rsidP="00680DDE">
            <w:pPr>
              <w:ind w:left="140" w:right="140"/>
              <w:jc w:val="both"/>
            </w:pPr>
            <w:r w:rsidRPr="00B5030E">
              <w:t>Лист-погодження Учасника з  умовами проєкту Договору про закупівлю, що міститься в Додатку №</w:t>
            </w:r>
            <w:r w:rsidRPr="00B5030E">
              <w:rPr>
                <w:lang w:val="ru-RU"/>
              </w:rPr>
              <w:t>4</w:t>
            </w:r>
            <w:r w:rsidRPr="00B5030E">
              <w:t xml:space="preserve"> до тендерної документації.</w:t>
            </w:r>
          </w:p>
        </w:tc>
      </w:tr>
      <w:tr w:rsidR="00BA377E" w:rsidRPr="00B5030E" w14:paraId="747CFA35" w14:textId="77777777" w:rsidTr="00680DDE">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51F9B" w14:textId="77777777" w:rsidR="00BA377E" w:rsidRPr="00B5030E" w:rsidRDefault="00BA377E" w:rsidP="00680DDE">
            <w:pPr>
              <w:ind w:left="100"/>
              <w:rPr>
                <w:b/>
                <w:lang w:val="ru-RU"/>
              </w:rPr>
            </w:pPr>
            <w:r>
              <w:rPr>
                <w:b/>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A599E" w14:textId="77777777" w:rsidR="00BA377E" w:rsidRPr="00B5030E" w:rsidRDefault="00BA377E" w:rsidP="00680DDE">
            <w:pPr>
              <w:ind w:left="140" w:right="140"/>
              <w:jc w:val="both"/>
            </w:pPr>
            <w:r w:rsidRPr="00B5030E">
              <w:t xml:space="preserve">Учасник у складі тендерної пропозиції має надати  інформацію, що запропонований товар не є товаром, що походить з </w:t>
            </w:r>
            <w:r w:rsidRPr="006D1F6D">
              <w:rPr>
                <w:rFonts w:eastAsia="Lucida Sans Unicode"/>
                <w:kern w:val="2"/>
                <w:lang w:eastAsia="zh-CN" w:bidi="hi-IN"/>
              </w:rPr>
              <w:t>Російської Федерації/Республіки Білорусь</w:t>
            </w:r>
            <w:r w:rsidRPr="006D1F6D">
              <w:rPr>
                <w:rFonts w:eastAsia="Lucida Sans Unicode"/>
                <w:kern w:val="2"/>
                <w:lang w:val="ru-RU" w:eastAsia="zh-CN" w:bidi="hi-IN"/>
              </w:rPr>
              <w:t>/ Ісламської Республіки Іран</w:t>
            </w:r>
            <w:r>
              <w:rPr>
                <w:rFonts w:eastAsia="Lucida Sans Unicode"/>
                <w:kern w:val="2"/>
                <w:lang w:val="ru-RU" w:eastAsia="zh-CN" w:bidi="hi-IN"/>
              </w:rPr>
              <w:t>.</w:t>
            </w:r>
          </w:p>
        </w:tc>
      </w:tr>
      <w:tr w:rsidR="00BA377E" w:rsidRPr="00B5030E" w14:paraId="207ACBBD" w14:textId="77777777" w:rsidTr="00680DDE">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7AE2C" w14:textId="77777777" w:rsidR="00BA377E" w:rsidRPr="00B5030E" w:rsidRDefault="00BA377E" w:rsidP="00680DDE">
            <w:pPr>
              <w:ind w:left="100"/>
              <w:rPr>
                <w:b/>
                <w:lang w:val="ru-RU"/>
              </w:rPr>
            </w:pPr>
            <w:r>
              <w:rPr>
                <w:b/>
                <w:lang w:val="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D5FB" w14:textId="77777777" w:rsidR="00BA377E" w:rsidRPr="00B5030E" w:rsidRDefault="00BA377E" w:rsidP="00680DDE">
            <w:pPr>
              <w:ind w:left="140" w:right="140"/>
              <w:jc w:val="both"/>
            </w:pPr>
            <w:r w:rsidRPr="00B5030E">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tc>
      </w:tr>
    </w:tbl>
    <w:p w14:paraId="17AD83F0" w14:textId="21E6C510" w:rsidR="00A212A9" w:rsidRDefault="00BA377E">
      <w:r>
        <w:rPr>
          <w:b/>
          <w:lang w:eastAsia="ar-SA"/>
        </w:rPr>
        <w:br w:type="page"/>
      </w:r>
    </w:p>
    <w:sectPr w:rsidR="00A2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BM Plex Serif">
    <w:altName w:val="Cambria"/>
    <w:charset w:val="00"/>
    <w:family w:val="roman"/>
    <w:pitch w:val="variable"/>
    <w:sig w:usb0="A000026F" w:usb1="5000203B" w:usb2="00000000" w:usb3="00000000" w:csb0="00000197"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BA"/>
    <w:rsid w:val="000958F8"/>
    <w:rsid w:val="0055609F"/>
    <w:rsid w:val="00AA22BA"/>
    <w:rsid w:val="00BA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30518-103F-49C1-8A38-8E1FC21B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7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A377E"/>
    <w:pPr>
      <w:suppressLineNumbers/>
      <w:suppressAutoHyphens/>
    </w:pPr>
    <w:rPr>
      <w:rFonts w:eastAsia="Calibri"/>
      <w:lang w:eastAsia="zh-CN"/>
    </w:rPr>
  </w:style>
  <w:style w:type="paragraph" w:customStyle="1" w:styleId="a4">
    <w:name w:val="Нормальний текст"/>
    <w:basedOn w:val="a"/>
    <w:rsid w:val="00BA377E"/>
    <w:pPr>
      <w:widowControl w:val="0"/>
      <w:suppressAutoHyphens/>
      <w:spacing w:before="120" w:line="100" w:lineRule="atLeast"/>
      <w:ind w:firstLine="567"/>
    </w:pPr>
    <w:rPr>
      <w:rFonts w:eastAsia="Lucida Sans Unicode"/>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2024-04-26T06:30:00Z</dcterms:created>
  <dcterms:modified xsi:type="dcterms:W3CDTF">2024-04-26T06:30:00Z</dcterms:modified>
</cp:coreProperties>
</file>