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23" w:rsidRDefault="00A97E23">
      <w:pPr>
        <w:spacing w:after="0" w:line="240" w:lineRule="auto"/>
        <w:ind w:left="4962"/>
        <w:jc w:val="right"/>
        <w:rPr>
          <w:rFonts w:ascii="Times New Roman" w:hAnsi="Times New Roman" w:cs="Times New Roman"/>
          <w:i/>
          <w:sz w:val="18"/>
          <w:szCs w:val="18"/>
        </w:rPr>
      </w:pPr>
      <w:r>
        <w:rPr>
          <w:rFonts w:ascii="Times New Roman" w:hAnsi="Times New Roman" w:cs="Times New Roman"/>
          <w:b/>
          <w:i/>
          <w:color w:val="4A86E8"/>
          <w:sz w:val="20"/>
          <w:szCs w:val="20"/>
        </w:rPr>
        <w:t xml:space="preserve">Обґрунтування підстави застосування виключення за пп. 5 п. 13 Особливостей: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A97E23" w:rsidRPr="00D84E30" w:rsidRDefault="00A97E23">
      <w:pPr>
        <w:spacing w:after="0" w:line="240" w:lineRule="auto"/>
        <w:ind w:left="4962"/>
        <w:jc w:val="right"/>
        <w:rPr>
          <w:rFonts w:ascii="Times New Roman" w:hAnsi="Times New Roman" w:cs="Times New Roman"/>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A97E23" w:rsidRDefault="00A97E23">
      <w:pPr>
        <w:spacing w:after="0" w:line="240" w:lineRule="auto"/>
        <w:ind w:left="4962"/>
        <w:rPr>
          <w:rFonts w:ascii="Times New Roman" w:hAnsi="Times New Roman" w:cs="Times New Roman"/>
          <w:b/>
          <w:i/>
          <w:color w:val="4A86E8"/>
          <w:sz w:val="20"/>
          <w:szCs w:val="20"/>
        </w:rPr>
      </w:pPr>
    </w:p>
    <w:p w:rsidR="00A97E23" w:rsidRDefault="00A97E23">
      <w:pPr>
        <w:spacing w:after="0" w:line="240" w:lineRule="auto"/>
        <w:jc w:val="center"/>
        <w:rPr>
          <w:rFonts w:ascii="Times New Roman" w:hAnsi="Times New Roman" w:cs="Times New Roman"/>
          <w:b/>
          <w:sz w:val="20"/>
          <w:szCs w:val="20"/>
        </w:rPr>
      </w:pPr>
    </w:p>
    <w:p w:rsidR="00A97E23" w:rsidRDefault="00A97E23" w:rsidP="006B580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ЗАТВЕРДЖЕНО» / </w:t>
      </w:r>
      <w:r>
        <w:rPr>
          <w:rFonts w:ascii="Times New Roman" w:hAnsi="Times New Roman" w:cs="Times New Roman"/>
          <w:b/>
          <w:sz w:val="24"/>
          <w:szCs w:val="24"/>
        </w:rPr>
        <w:t>«ПОГОДЖЕНО»</w:t>
      </w:r>
    </w:p>
    <w:p w:rsidR="00A97E23" w:rsidRDefault="00A97E23" w:rsidP="006B580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Уповноважена особа</w:t>
      </w:r>
    </w:p>
    <w:p w:rsidR="00A97E23" w:rsidRPr="004A3257" w:rsidRDefault="00A97E23" w:rsidP="006B5805">
      <w:pPr>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Тернопільської</w:t>
      </w:r>
      <w:r w:rsidRPr="004A3257">
        <w:rPr>
          <w:rFonts w:ascii="Times New Roman" w:hAnsi="Times New Roman" w:cs="Times New Roman"/>
          <w:i/>
          <w:color w:val="000000"/>
          <w:sz w:val="24"/>
          <w:szCs w:val="24"/>
        </w:rPr>
        <w:t xml:space="preserve"> митниці</w:t>
      </w:r>
    </w:p>
    <w:p w:rsidR="00A97E23" w:rsidRDefault="00A97E23" w:rsidP="006B580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Юрій НАЙЧУК</w:t>
      </w:r>
    </w:p>
    <w:p w:rsidR="00A97E23" w:rsidRDefault="00A97E23" w:rsidP="006B5805">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                                                           19.01</w:t>
      </w:r>
      <w:r w:rsidRPr="00205D77">
        <w:rPr>
          <w:rFonts w:ascii="Times New Roman" w:hAnsi="Times New Roman" w:cs="Times New Roman"/>
          <w:b/>
          <w:color w:val="000000"/>
          <w:sz w:val="24"/>
          <w:szCs w:val="24"/>
        </w:rPr>
        <w:t>.202</w:t>
      </w:r>
      <w:r>
        <w:rPr>
          <w:rFonts w:ascii="Times New Roman" w:hAnsi="Times New Roman" w:cs="Times New Roman"/>
          <w:b/>
          <w:color w:val="000000"/>
          <w:sz w:val="24"/>
          <w:szCs w:val="24"/>
        </w:rPr>
        <w:t>4</w:t>
      </w:r>
    </w:p>
    <w:p w:rsidR="00A97E23" w:rsidRDefault="00A97E23">
      <w:pPr>
        <w:spacing w:after="0" w:line="240" w:lineRule="auto"/>
        <w:jc w:val="center"/>
        <w:rPr>
          <w:rFonts w:ascii="Times New Roman" w:hAnsi="Times New Roman" w:cs="Times New Roman"/>
          <w:b/>
          <w:color w:val="000000"/>
          <w:sz w:val="24"/>
          <w:szCs w:val="24"/>
        </w:rPr>
      </w:pPr>
    </w:p>
    <w:p w:rsidR="00A97E23" w:rsidRDefault="00A97E23">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ОБҐРУНТУВАННЯ ПІДСТАВИ</w:t>
      </w:r>
    </w:p>
    <w:p w:rsidR="00A97E23" w:rsidRDefault="00A97E23">
      <w:pPr>
        <w:spacing w:after="0" w:line="240" w:lineRule="auto"/>
        <w:jc w:val="center"/>
        <w:rPr>
          <w:rFonts w:ascii="Times New Roman" w:hAnsi="Times New Roman" w:cs="Times New Roman"/>
          <w:color w:val="000000"/>
        </w:rPr>
      </w:pPr>
      <w:r>
        <w:rPr>
          <w:rFonts w:ascii="Times New Roman" w:hAnsi="Times New Roman" w:cs="Times New Roman"/>
          <w:color w:val="000000"/>
        </w:rPr>
        <w:t>для здійснення закупівлі</w:t>
      </w:r>
      <w:r>
        <w:rPr>
          <w:rFonts w:ascii="Times New Roman" w:hAnsi="Times New Roman" w:cs="Times New Roman"/>
        </w:rPr>
        <w:t xml:space="preserve"> </w:t>
      </w:r>
      <w:r>
        <w:rPr>
          <w:rFonts w:ascii="Times New Roman" w:hAnsi="Times New Roman" w:cs="Times New Roman"/>
          <w:color w:val="000000"/>
        </w:rPr>
        <w:t>згідно з</w:t>
      </w:r>
      <w:r>
        <w:rPr>
          <w:rFonts w:ascii="Times New Roman" w:hAnsi="Times New Roman" w:cs="Times New Roman"/>
          <w:b/>
          <w:color w:val="000000"/>
        </w:rPr>
        <w:t xml:space="preserve"> підпунктом 5 пункту 13 Особливостей</w:t>
      </w:r>
      <w:r>
        <w:rPr>
          <w:rFonts w:ascii="Times New Roman" w:hAnsi="Times New Roman" w:cs="Times New Roman"/>
          <w:color w:val="00000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rsidR="00A97E23" w:rsidRDefault="00A97E23">
      <w:pPr>
        <w:spacing w:after="0" w:line="240" w:lineRule="auto"/>
        <w:jc w:val="center"/>
        <w:rPr>
          <w:rFonts w:ascii="Times New Roman" w:hAnsi="Times New Roman" w:cs="Times New Roman"/>
          <w:sz w:val="24"/>
          <w:szCs w:val="24"/>
        </w:rPr>
      </w:pPr>
    </w:p>
    <w:p w:rsidR="00A97E23" w:rsidRDefault="00A97E23" w:rsidP="00410E3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A97E23" w:rsidRDefault="00A97E23" w:rsidP="00410E34">
      <w:pPr>
        <w:spacing w:after="0" w:line="240" w:lineRule="auto"/>
        <w:jc w:val="both"/>
        <w:rPr>
          <w:rFonts w:ascii="Times New Roman" w:hAnsi="Times New Roman" w:cs="Times New Roman"/>
          <w:b/>
          <w:sz w:val="20"/>
          <w:szCs w:val="20"/>
        </w:rPr>
      </w:pPr>
    </w:p>
    <w:p w:rsidR="00A97E23" w:rsidRPr="00410E34" w:rsidRDefault="00A97E23" w:rsidP="00410E34">
      <w:pPr>
        <w:spacing w:after="0" w:line="240" w:lineRule="auto"/>
        <w:jc w:val="both"/>
        <w:rPr>
          <w:rFonts w:ascii="Times New Roman" w:hAnsi="Times New Roman" w:cs="Times New Roman"/>
          <w:i/>
          <w:color w:val="000000"/>
          <w:sz w:val="20"/>
          <w:szCs w:val="20"/>
        </w:rPr>
      </w:pPr>
      <w:r>
        <w:rPr>
          <w:rFonts w:ascii="Times New Roman" w:hAnsi="Times New Roman" w:cs="Times New Roman"/>
          <w:sz w:val="20"/>
          <w:szCs w:val="20"/>
        </w:rPr>
        <w:t>Тернопільська</w:t>
      </w:r>
      <w:r w:rsidRPr="004A3257">
        <w:rPr>
          <w:rFonts w:ascii="Times New Roman" w:hAnsi="Times New Roman" w:cs="Times New Roman"/>
          <w:sz w:val="20"/>
          <w:szCs w:val="20"/>
        </w:rPr>
        <w:t xml:space="preserve"> митниця, </w:t>
      </w:r>
      <w:smartTag w:uri="urn:schemas-microsoft-com:office:smarttags" w:element="metricconverter">
        <w:smartTagPr>
          <w:attr w:name="ProductID" w:val="46004, м"/>
        </w:smartTagPr>
        <w:r>
          <w:rPr>
            <w:rFonts w:ascii="Times New Roman" w:hAnsi="Times New Roman" w:cs="Times New Roman"/>
            <w:sz w:val="20"/>
            <w:szCs w:val="20"/>
          </w:rPr>
          <w:t>46004</w:t>
        </w:r>
        <w:r w:rsidRPr="004A3257">
          <w:rPr>
            <w:rFonts w:ascii="Times New Roman" w:hAnsi="Times New Roman" w:cs="Times New Roman"/>
            <w:sz w:val="20"/>
            <w:szCs w:val="20"/>
          </w:rPr>
          <w:t>, м</w:t>
        </w:r>
      </w:smartTag>
      <w:r w:rsidRPr="004A3257">
        <w:rPr>
          <w:rFonts w:ascii="Times New Roman" w:hAnsi="Times New Roman" w:cs="Times New Roman"/>
          <w:sz w:val="20"/>
          <w:szCs w:val="20"/>
        </w:rPr>
        <w:t xml:space="preserve">. </w:t>
      </w:r>
      <w:r>
        <w:rPr>
          <w:rFonts w:ascii="Times New Roman" w:hAnsi="Times New Roman" w:cs="Times New Roman"/>
          <w:sz w:val="20"/>
          <w:szCs w:val="20"/>
        </w:rPr>
        <w:t>Тернопіль</w:t>
      </w:r>
      <w:r w:rsidRPr="004A3257">
        <w:rPr>
          <w:rFonts w:ascii="Times New Roman" w:hAnsi="Times New Roman" w:cs="Times New Roman"/>
          <w:sz w:val="20"/>
          <w:szCs w:val="20"/>
        </w:rPr>
        <w:t xml:space="preserve">, </w:t>
      </w:r>
      <w:r>
        <w:rPr>
          <w:rFonts w:ascii="Times New Roman" w:hAnsi="Times New Roman" w:cs="Times New Roman"/>
          <w:sz w:val="20"/>
          <w:szCs w:val="20"/>
        </w:rPr>
        <w:t xml:space="preserve">вул. Текстильна , 38, код ЄДРПОУ </w:t>
      </w:r>
      <w:r>
        <w:rPr>
          <w:rStyle w:val="definitionstext"/>
          <w:rFonts w:ascii="Times New Roman" w:hAnsi="Times New Roman"/>
          <w:sz w:val="20"/>
          <w:szCs w:val="20"/>
        </w:rPr>
        <w:t>43985576, о</w:t>
      </w:r>
      <w:r w:rsidRPr="008B5B6D">
        <w:rPr>
          <w:rStyle w:val="definitionstext"/>
          <w:rFonts w:ascii="Times New Roman" w:hAnsi="Times New Roman"/>
          <w:sz w:val="20"/>
          <w:szCs w:val="20"/>
        </w:rPr>
        <w:t>рган державної влади, місцевого самоврядування або правоохоронний орган</w:t>
      </w:r>
      <w:r>
        <w:rPr>
          <w:rFonts w:ascii="Times New Roman" w:hAnsi="Times New Roman" w:cs="Times New Roman"/>
          <w:b/>
          <w:sz w:val="20"/>
          <w:szCs w:val="20"/>
        </w:rPr>
        <w:t>.</w:t>
      </w:r>
    </w:p>
    <w:p w:rsidR="00A97E23" w:rsidRDefault="00A97E23">
      <w:pPr>
        <w:spacing w:before="280" w:after="280" w:line="240" w:lineRule="auto"/>
        <w:jc w:val="both"/>
        <w:rPr>
          <w:rFonts w:ascii="Times New Roman" w:hAnsi="Times New Roman" w:cs="Times New Roman"/>
          <w:sz w:val="20"/>
          <w:szCs w:val="20"/>
        </w:rPr>
      </w:pPr>
      <w:r>
        <w:rPr>
          <w:rFonts w:ascii="Times New Roman" w:hAnsi="Times New Roman" w:cs="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cs="Times New Roman"/>
          <w:sz w:val="20"/>
          <w:szCs w:val="20"/>
        </w:rPr>
        <w:t xml:space="preserve"> </w:t>
      </w:r>
    </w:p>
    <w:p w:rsidR="00A97E23" w:rsidRPr="006E1F63" w:rsidRDefault="00A97E23">
      <w:pPr>
        <w:spacing w:before="280" w:after="280" w:line="240" w:lineRule="auto"/>
        <w:jc w:val="both"/>
        <w:rPr>
          <w:rFonts w:ascii="Times New Roman" w:hAnsi="Times New Roman" w:cs="Times New Roman"/>
          <w:b/>
          <w:sz w:val="20"/>
          <w:szCs w:val="20"/>
        </w:rPr>
      </w:pPr>
      <w:r>
        <w:rPr>
          <w:rFonts w:ascii="Times New Roman" w:hAnsi="Times New Roman" w:cs="Times New Roman"/>
          <w:sz w:val="20"/>
          <w:szCs w:val="20"/>
        </w:rPr>
        <w:t xml:space="preserve">Послуги з централізованого водовідведення, код ДК: </w:t>
      </w:r>
      <w:r w:rsidRPr="006E1F63">
        <w:rPr>
          <w:rStyle w:val="key"/>
          <w:rFonts w:ascii="Times New Roman" w:hAnsi="Times New Roman"/>
          <w:sz w:val="20"/>
          <w:szCs w:val="20"/>
        </w:rPr>
        <w:t>021:2015:</w:t>
      </w:r>
      <w:r w:rsidRPr="006E1F63">
        <w:rPr>
          <w:rFonts w:ascii="Times New Roman" w:hAnsi="Times New Roman" w:cs="Times New Roman"/>
          <w:sz w:val="20"/>
          <w:szCs w:val="20"/>
        </w:rPr>
        <w:t xml:space="preserve"> </w:t>
      </w:r>
      <w:r>
        <w:rPr>
          <w:rFonts w:ascii="Times New Roman" w:hAnsi="Times New Roman" w:cs="Times New Roman"/>
          <w:sz w:val="20"/>
          <w:szCs w:val="20"/>
        </w:rPr>
        <w:t>90430000</w:t>
      </w:r>
      <w:r w:rsidRPr="006E1F63">
        <w:rPr>
          <w:rStyle w:val="valignt"/>
          <w:rFonts w:ascii="Times New Roman" w:hAnsi="Times New Roman"/>
          <w:sz w:val="20"/>
          <w:szCs w:val="20"/>
        </w:rPr>
        <w:t>-</w:t>
      </w:r>
      <w:r>
        <w:rPr>
          <w:rStyle w:val="valignt"/>
          <w:rFonts w:ascii="Times New Roman" w:hAnsi="Times New Roman"/>
          <w:sz w:val="20"/>
          <w:szCs w:val="20"/>
        </w:rPr>
        <w:t>0</w:t>
      </w:r>
      <w:r w:rsidRPr="006E1F63">
        <w:rPr>
          <w:rStyle w:val="valignt"/>
          <w:rFonts w:ascii="Times New Roman" w:hAnsi="Times New Roman"/>
          <w:sz w:val="20"/>
          <w:szCs w:val="20"/>
        </w:rPr>
        <w:t xml:space="preserve"> </w:t>
      </w:r>
      <w:r>
        <w:rPr>
          <w:rStyle w:val="valignt"/>
          <w:rFonts w:ascii="Times New Roman" w:hAnsi="Times New Roman"/>
          <w:sz w:val="20"/>
          <w:szCs w:val="20"/>
        </w:rPr>
        <w:t>послуги з відведення стічних вод</w:t>
      </w:r>
    </w:p>
    <w:p w:rsidR="00A97E23" w:rsidRDefault="00A97E23">
      <w:pPr>
        <w:spacing w:before="280" w:after="280" w:line="240" w:lineRule="auto"/>
        <w:jc w:val="both"/>
        <w:rPr>
          <w:rFonts w:ascii="Times New Roman" w:hAnsi="Times New Roman" w:cs="Times New Roman"/>
          <w:sz w:val="20"/>
          <w:szCs w:val="20"/>
        </w:rPr>
      </w:pPr>
      <w:r>
        <w:rPr>
          <w:rFonts w:ascii="Times New Roman" w:hAnsi="Times New Roman" w:cs="Times New Roman"/>
          <w:b/>
          <w:sz w:val="20"/>
          <w:szCs w:val="20"/>
        </w:rPr>
        <w:t>Вид та ідентифікатор процедури закупівлі (у разі наявності):</w:t>
      </w:r>
      <w:r>
        <w:rPr>
          <w:rFonts w:ascii="Times New Roman" w:hAnsi="Times New Roman" w:cs="Times New Roman"/>
          <w:sz w:val="20"/>
          <w:szCs w:val="20"/>
        </w:rPr>
        <w:t xml:space="preserve"> закупівля послуг.</w:t>
      </w:r>
    </w:p>
    <w:p w:rsidR="00A97E23" w:rsidRDefault="00A97E23">
      <w:pPr>
        <w:spacing w:before="280" w:after="280" w:line="240" w:lineRule="auto"/>
        <w:jc w:val="both"/>
        <w:rPr>
          <w:rFonts w:ascii="Times New Roman" w:hAnsi="Times New Roman" w:cs="Times New Roman"/>
          <w:sz w:val="20"/>
          <w:szCs w:val="20"/>
        </w:rPr>
      </w:pPr>
      <w:r>
        <w:rPr>
          <w:rFonts w:ascii="Times New Roman" w:hAnsi="Times New Roman" w:cs="Times New Roman"/>
          <w:b/>
          <w:sz w:val="20"/>
          <w:szCs w:val="20"/>
        </w:rPr>
        <w:t>Розмір бюджетного призначення:</w:t>
      </w:r>
      <w:r>
        <w:rPr>
          <w:rFonts w:ascii="Times New Roman" w:hAnsi="Times New Roman" w:cs="Times New Roman"/>
          <w:sz w:val="20"/>
          <w:szCs w:val="20"/>
        </w:rPr>
        <w:t xml:space="preserve"> 19 072,19 згідно з кошторисом на 2024 рік.</w:t>
      </w:r>
    </w:p>
    <w:p w:rsidR="00A97E23" w:rsidRDefault="00A97E23" w:rsidP="00F32875">
      <w:pPr>
        <w:spacing w:after="0" w:line="240" w:lineRule="auto"/>
        <w:jc w:val="both"/>
        <w:rPr>
          <w:rFonts w:ascii="Times New Roman" w:hAnsi="Times New Roman" w:cs="Times New Roman"/>
          <w:i/>
          <w:sz w:val="18"/>
          <w:szCs w:val="18"/>
        </w:rPr>
      </w:pPr>
      <w:r>
        <w:rPr>
          <w:rFonts w:ascii="Times New Roman" w:hAnsi="Times New Roman" w:cs="Times New Roman"/>
          <w:b/>
          <w:color w:val="000000"/>
          <w:sz w:val="20"/>
          <w:szCs w:val="20"/>
        </w:rPr>
        <w:t>Підстави для здійснення закупівлі:</w:t>
      </w:r>
      <w:r>
        <w:rPr>
          <w:rFonts w:ascii="Times New Roman" w:hAnsi="Times New Roman" w:cs="Times New Roman"/>
          <w:b/>
          <w:sz w:val="20"/>
          <w:szCs w:val="20"/>
        </w:rPr>
        <w:t xml:space="preserve"> </w:t>
      </w:r>
      <w:r>
        <w:rPr>
          <w:rFonts w:ascii="Times New Roman" w:hAnsi="Times New Roman" w:cs="Times New Roman"/>
          <w:i/>
          <w:sz w:val="18"/>
          <w:szCs w:val="18"/>
          <w:highlight w:val="white"/>
        </w:rPr>
        <w:t>відповідно до підпункту 5 пункту 13 Особливостей</w:t>
      </w:r>
      <w:r w:rsidRPr="00F32875">
        <w:rPr>
          <w:rFonts w:ascii="Times New Roman" w:hAnsi="Times New Roman" w:cs="Times New Roman"/>
          <w:i/>
          <w:sz w:val="18"/>
          <w:szCs w:val="18"/>
        </w:rPr>
        <w:t xml:space="preserve">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A97E23" w:rsidRPr="00D84E30" w:rsidRDefault="00A97E23" w:rsidP="00F3287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A97E23" w:rsidRDefault="00A97E23">
      <w:pPr>
        <w:spacing w:after="0" w:line="240" w:lineRule="auto"/>
        <w:jc w:val="both"/>
        <w:rPr>
          <w:rFonts w:ascii="Times New Roman" w:hAnsi="Times New Roman" w:cs="Times New Roman"/>
          <w:i/>
          <w:sz w:val="20"/>
          <w:szCs w:val="20"/>
        </w:rPr>
      </w:pPr>
    </w:p>
    <w:p w:rsidR="00A97E23" w:rsidRDefault="00A97E23">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Обґрунтування підстави для здійснення:</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A97E23" w:rsidRDefault="00A97E23">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Указом Президента України від 24.02.2022 № 64 (зі змінами) термін дії воєнного стану встановлено до 14.02.2024.</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Статтею 4 Указу № 64 Кабінету Міністрів України постановлено невідкладно:</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hAnsi="Times New Roman" w:cs="Times New Roman"/>
          <w:sz w:val="20"/>
          <w:szCs w:val="20"/>
        </w:rPr>
        <w:t>’</w:t>
      </w:r>
      <w:r>
        <w:rPr>
          <w:rFonts w:ascii="Times New Roman" w:hAnsi="Times New Roman" w:cs="Times New Roman"/>
          <w:color w:val="000000"/>
          <w:sz w:val="20"/>
          <w:szCs w:val="20"/>
        </w:rPr>
        <w:t>язаних із запровадженням правового режиму воєнного стану на території України.</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Стаття 12</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працює відповідно до Регламенту Кабінету Міністрів України в умовах воєнного стану;</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Згідно з с</w:t>
      </w:r>
      <w:r>
        <w:rPr>
          <w:rFonts w:ascii="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A97E23" w:rsidRDefault="00A97E23">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hAnsi="Times New Roman" w:cs="Times New Roman"/>
          <w:sz w:val="20"/>
          <w:szCs w:val="20"/>
        </w:rPr>
        <w:t>3</w:t>
      </w:r>
      <w:r>
        <w:rPr>
          <w:rFonts w:ascii="Times New Roman" w:hAnsi="Times New Roman" w:cs="Times New Roman"/>
          <w:sz w:val="20"/>
          <w:szCs w:val="20"/>
          <w:vertAlign w:val="superscript"/>
        </w:rPr>
        <w:t>7</w:t>
      </w:r>
      <w:r>
        <w:rPr>
          <w:rFonts w:ascii="Times New Roman" w:hAnsi="Times New Roman" w:cs="Times New Roman"/>
          <w:color w:val="000000"/>
          <w:sz w:val="20"/>
          <w:szCs w:val="20"/>
        </w:rPr>
        <w:t xml:space="preserve"> розділу Х </w:t>
      </w:r>
      <w:r>
        <w:rPr>
          <w:rFonts w:ascii="Times New Roman" w:hAnsi="Times New Roman" w:cs="Times New Roman"/>
          <w:sz w:val="20"/>
          <w:szCs w:val="20"/>
        </w:rPr>
        <w:t xml:space="preserve">«Прикінцеві та перехідні положення» </w:t>
      </w:r>
      <w:r>
        <w:rPr>
          <w:rFonts w:ascii="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Pr>
            <w:rFonts w:ascii="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rsidR="00A97E23" w:rsidRDefault="00A97E23">
      <w:pPr>
        <w:shd w:val="clear" w:color="auto" w:fill="FFFFFF"/>
        <w:spacing w:after="0" w:line="240" w:lineRule="auto"/>
        <w:ind w:firstLine="709"/>
        <w:jc w:val="both"/>
        <w:rPr>
          <w:rFonts w:ascii="Times New Roman" w:hAnsi="Times New Roman" w:cs="Times New Roman"/>
          <w:b/>
          <w:i/>
          <w:color w:val="000000"/>
          <w:sz w:val="20"/>
          <w:szCs w:val="20"/>
        </w:rPr>
      </w:pPr>
      <w:r>
        <w:rPr>
          <w:rFonts w:ascii="Times New Roman" w:hAnsi="Times New Roman" w:cs="Times New Roman"/>
          <w:color w:val="000000"/>
          <w:sz w:val="20"/>
          <w:szCs w:val="20"/>
        </w:rPr>
        <w:t xml:space="preserve">На виконання </w:t>
      </w:r>
      <w:r>
        <w:rPr>
          <w:rFonts w:ascii="Times New Roman" w:hAnsi="Times New Roman" w:cs="Times New Roman"/>
          <w:sz w:val="20"/>
          <w:szCs w:val="20"/>
        </w:rPr>
        <w:t>ціє</w:t>
      </w:r>
      <w:r>
        <w:rPr>
          <w:rFonts w:ascii="Times New Roman" w:hAnsi="Times New Roman" w:cs="Times New Roman"/>
          <w:color w:val="000000"/>
          <w:sz w:val="20"/>
          <w:szCs w:val="20"/>
        </w:rPr>
        <w:t>ї норми Закону урядом бул</w:t>
      </w:r>
      <w:r>
        <w:rPr>
          <w:rFonts w:ascii="Times New Roman" w:hAnsi="Times New Roman" w:cs="Times New Roman"/>
          <w:sz w:val="20"/>
          <w:szCs w:val="20"/>
        </w:rPr>
        <w:t>и</w:t>
      </w:r>
      <w:r>
        <w:rPr>
          <w:rFonts w:ascii="Times New Roman" w:hAnsi="Times New Roman" w:cs="Times New Roman"/>
          <w:color w:val="000000"/>
          <w:sz w:val="20"/>
          <w:szCs w:val="20"/>
        </w:rPr>
        <w:t xml:space="preserve"> прийнят</w:t>
      </w:r>
      <w:r>
        <w:rPr>
          <w:rFonts w:ascii="Times New Roman" w:hAnsi="Times New Roman" w:cs="Times New Roman"/>
          <w:sz w:val="20"/>
          <w:szCs w:val="20"/>
        </w:rPr>
        <w:t>і</w:t>
      </w:r>
      <w:r>
        <w:rPr>
          <w:rFonts w:ascii="Times New Roman" w:hAnsi="Times New Roman" w:cs="Times New Roman"/>
          <w:color w:val="000000"/>
          <w:sz w:val="20"/>
          <w:szCs w:val="20"/>
        </w:rPr>
        <w:t xml:space="preserve"> </w:t>
      </w:r>
      <w:r>
        <w:rPr>
          <w:rFonts w:ascii="Times New Roman" w:hAnsi="Times New Roman" w:cs="Times New Roman"/>
          <w:b/>
          <w:i/>
          <w:sz w:val="20"/>
          <w:szCs w:val="20"/>
        </w:rPr>
        <w:t>Особливості</w:t>
      </w:r>
      <w:r>
        <w:rPr>
          <w:rFonts w:ascii="Times New Roman" w:hAnsi="Times New Roman" w:cs="Times New Roman"/>
          <w:b/>
          <w:i/>
          <w:color w:val="000000"/>
          <w:sz w:val="20"/>
          <w:szCs w:val="20"/>
        </w:rPr>
        <w:t>.</w:t>
      </w:r>
    </w:p>
    <w:p w:rsidR="00A97E23" w:rsidRDefault="00A97E23" w:rsidP="00F32875">
      <w:pPr>
        <w:spacing w:after="0" w:line="240" w:lineRule="auto"/>
        <w:jc w:val="both"/>
        <w:rPr>
          <w:rFonts w:ascii="Times New Roman" w:hAnsi="Times New Roman" w:cs="Times New Roman"/>
          <w:i/>
          <w:sz w:val="18"/>
          <w:szCs w:val="18"/>
        </w:rPr>
      </w:pPr>
      <w:r>
        <w:rPr>
          <w:rFonts w:ascii="Times New Roman" w:hAnsi="Times New Roman" w:cs="Times New Roman"/>
          <w:sz w:val="20"/>
          <w:szCs w:val="20"/>
        </w:rPr>
        <w:t xml:space="preserve">Положеннями </w:t>
      </w:r>
      <w:r>
        <w:rPr>
          <w:rFonts w:ascii="Times New Roman" w:hAnsi="Times New Roman" w:cs="Times New Roman"/>
          <w:b/>
          <w:i/>
          <w:sz w:val="20"/>
          <w:szCs w:val="20"/>
        </w:rPr>
        <w:t>Особливостей</w:t>
      </w:r>
      <w:r>
        <w:rPr>
          <w:rFonts w:ascii="Times New Roman" w:hAnsi="Times New Roman" w:cs="Times New Roman"/>
          <w:sz w:val="20"/>
          <w:szCs w:val="20"/>
        </w:rPr>
        <w:t xml:space="preserve"> передбачено</w:t>
      </w:r>
      <w:r>
        <w:rPr>
          <w:rFonts w:ascii="Times New Roman" w:hAnsi="Times New Roman" w:cs="Times New Roman"/>
          <w:sz w:val="20"/>
          <w:szCs w:val="20"/>
          <w:highlight w:val="white"/>
        </w:rPr>
        <w:t xml:space="preserve"> </w:t>
      </w:r>
      <w:r>
        <w:rPr>
          <w:rFonts w:ascii="Times New Roman" w:hAnsi="Times New Roman" w:cs="Times New Roman"/>
          <w:color w:val="000000"/>
          <w:sz w:val="20"/>
          <w:szCs w:val="20"/>
          <w:highlight w:val="white"/>
        </w:rPr>
        <w:t>підставу</w:t>
      </w:r>
      <w:r>
        <w:rPr>
          <w:rFonts w:ascii="Times New Roman" w:hAnsi="Times New Roman" w:cs="Times New Roman"/>
          <w:b/>
          <w:color w:val="000000"/>
          <w:sz w:val="20"/>
          <w:szCs w:val="20"/>
          <w:highlight w:val="white"/>
        </w:rPr>
        <w:t xml:space="preserve"> </w:t>
      </w:r>
      <w:r>
        <w:rPr>
          <w:rFonts w:ascii="Times New Roman" w:hAnsi="Times New Roman" w:cs="Times New Roman"/>
          <w:color w:val="000000"/>
          <w:sz w:val="20"/>
          <w:szCs w:val="20"/>
          <w:highlight w:val="white"/>
        </w:rPr>
        <w:t xml:space="preserve">для здійснення закупівлі за </w:t>
      </w:r>
      <w:r>
        <w:rPr>
          <w:rFonts w:ascii="Times New Roman" w:hAnsi="Times New Roman" w:cs="Times New Roman"/>
          <w:b/>
          <w:color w:val="000000"/>
          <w:sz w:val="20"/>
          <w:szCs w:val="20"/>
          <w:highlight w:val="white"/>
        </w:rPr>
        <w:t>підпунктом 5 пункту 13:</w:t>
      </w:r>
      <w:r>
        <w:rPr>
          <w:rFonts w:ascii="Times New Roman" w:hAnsi="Times New Roman" w:cs="Times New Roman"/>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A97E23" w:rsidRDefault="00A97E23" w:rsidP="00F32875">
      <w:pPr>
        <w:shd w:val="clear" w:color="auto" w:fill="FFFFFF"/>
        <w:spacing w:after="0" w:line="240" w:lineRule="auto"/>
        <w:ind w:firstLine="709"/>
        <w:jc w:val="both"/>
        <w:rPr>
          <w:rFonts w:ascii="Times New Roman" w:hAnsi="Times New Roman" w:cs="Times New Roman"/>
          <w:i/>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A97E23" w:rsidRDefault="00A97E23" w:rsidP="00F32875">
      <w:pPr>
        <w:shd w:val="clear" w:color="auto" w:fill="FFFFFF"/>
        <w:spacing w:after="0" w:line="240" w:lineRule="auto"/>
        <w:ind w:firstLine="709"/>
        <w:jc w:val="both"/>
        <w:rPr>
          <w:rFonts w:ascii="Times New Roman" w:hAnsi="Times New Roman" w:cs="Times New Roman"/>
          <w:i/>
          <w:sz w:val="18"/>
          <w:szCs w:val="18"/>
        </w:rPr>
      </w:pPr>
    </w:p>
    <w:p w:rsidR="00A97E23" w:rsidRDefault="00A97E23" w:rsidP="00F32875">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b/>
          <w:sz w:val="20"/>
          <w:szCs w:val="20"/>
        </w:rPr>
        <w:t xml:space="preserve">Обсяг закупівлі визначається на підставі річного планування, а також з урахуванням потреби замовника на 2024 рік і становить </w:t>
      </w:r>
      <w:smartTag w:uri="urn:schemas-microsoft-com:office:smarttags" w:element="metricconverter">
        <w:smartTagPr>
          <w:attr w:name="ProductID" w:val="993 м3"/>
        </w:smartTagPr>
        <w:r>
          <w:rPr>
            <w:rFonts w:ascii="Times New Roman" w:hAnsi="Times New Roman" w:cs="Times New Roman"/>
            <w:b/>
            <w:sz w:val="20"/>
            <w:szCs w:val="20"/>
          </w:rPr>
          <w:t>993 м</w:t>
        </w:r>
        <w:r w:rsidRPr="0026349D">
          <w:rPr>
            <w:rFonts w:ascii="Times New Roman" w:hAnsi="Times New Roman" w:cs="Times New Roman"/>
            <w:b/>
            <w:sz w:val="20"/>
            <w:szCs w:val="20"/>
            <w:vertAlign w:val="superscript"/>
          </w:rPr>
          <w:t>3</w:t>
        </w:r>
      </w:smartTag>
      <w:r>
        <w:rPr>
          <w:rFonts w:ascii="Times New Roman" w:hAnsi="Times New Roman" w:cs="Times New Roman"/>
          <w:b/>
          <w:sz w:val="20"/>
          <w:szCs w:val="20"/>
        </w:rPr>
        <w:t>, на суму 19 072,19 грн. (дев’ятнадцять тисяч сімдесят дві гривні 19 копійок)</w:t>
      </w:r>
      <w:r>
        <w:rPr>
          <w:rFonts w:ascii="Times New Roman" w:hAnsi="Times New Roman" w:cs="Times New Roman"/>
          <w:color w:val="000000"/>
          <w:sz w:val="20"/>
          <w:szCs w:val="20"/>
        </w:rPr>
        <w:t>.</w:t>
      </w:r>
    </w:p>
    <w:p w:rsidR="00A97E23" w:rsidRDefault="00A97E23" w:rsidP="00F32875">
      <w:pPr>
        <w:shd w:val="clear" w:color="auto" w:fill="FFFFFF"/>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Враховуюче, те що виконавцем Закупівлі </w:t>
      </w:r>
      <w:r w:rsidRPr="0026349D">
        <w:rPr>
          <w:rFonts w:ascii="Times New Roman" w:hAnsi="Times New Roman" w:cs="Times New Roman"/>
          <w:b/>
          <w:color w:val="000000"/>
          <w:sz w:val="20"/>
          <w:szCs w:val="20"/>
        </w:rPr>
        <w:t>є лише певний суб’єкт господарювання</w:t>
      </w:r>
      <w:r>
        <w:rPr>
          <w:rFonts w:ascii="Times New Roman" w:hAnsi="Times New Roman" w:cs="Times New Roman"/>
          <w:color w:val="000000"/>
          <w:sz w:val="20"/>
          <w:szCs w:val="20"/>
        </w:rPr>
        <w:t xml:space="preserve">, а саме комунальне підприємство «Тернопільводоканал» Тернопільської міської ради, що визначено відповідним документом, </w:t>
      </w:r>
      <w:r w:rsidRPr="0026349D">
        <w:rPr>
          <w:rFonts w:ascii="Times New Roman" w:hAnsi="Times New Roman" w:cs="Times New Roman"/>
          <w:b/>
          <w:color w:val="000000"/>
          <w:sz w:val="20"/>
          <w:szCs w:val="20"/>
        </w:rPr>
        <w:t>застосовується вищевказане виключення</w:t>
      </w:r>
      <w:r>
        <w:rPr>
          <w:rFonts w:ascii="Times New Roman" w:hAnsi="Times New Roman" w:cs="Times New Roman"/>
          <w:b/>
          <w:color w:val="000000"/>
          <w:sz w:val="20"/>
          <w:szCs w:val="20"/>
        </w:rPr>
        <w:t>.</w:t>
      </w:r>
    </w:p>
    <w:p w:rsidR="00A97E23" w:rsidRDefault="00A97E23" w:rsidP="00F32875">
      <w:pPr>
        <w:shd w:val="clear" w:color="auto" w:fill="FFFFFF"/>
        <w:spacing w:after="0" w:line="240" w:lineRule="auto"/>
        <w:ind w:firstLine="709"/>
        <w:jc w:val="both"/>
        <w:rPr>
          <w:rFonts w:ascii="Times New Roman" w:hAnsi="Times New Roman" w:cs="Times New Roman"/>
          <w:b/>
          <w:color w:val="000000"/>
          <w:sz w:val="20"/>
          <w:szCs w:val="20"/>
        </w:rPr>
      </w:pPr>
    </w:p>
    <w:p w:rsidR="00A97E23" w:rsidRDefault="00A97E23" w:rsidP="00D21469">
      <w:pPr>
        <w:shd w:val="clear" w:color="auto" w:fill="FFFFFF"/>
        <w:spacing w:after="0" w:line="240" w:lineRule="auto"/>
        <w:ind w:firstLine="709"/>
        <w:jc w:val="both"/>
        <w:rPr>
          <w:rFonts w:ascii="Times New Roman" w:hAnsi="Times New Roman" w:cs="Times New Roman"/>
          <w:color w:val="000000"/>
          <w:sz w:val="20"/>
          <w:szCs w:val="20"/>
        </w:rPr>
      </w:pPr>
      <w:r w:rsidRPr="00D21469">
        <w:rPr>
          <w:rFonts w:ascii="Times New Roman" w:hAnsi="Times New Roman" w:cs="Times New Roman"/>
          <w:color w:val="000000"/>
          <w:sz w:val="20"/>
          <w:szCs w:val="20"/>
        </w:rPr>
        <w:t xml:space="preserve">Відповідно до частини 2 статті 5 Закону України «Про природні монополії» (із змінами та доповненнями) від 20.04.2000 №1682-ІІІ та Розпорядження Антимонопольного комітету України від 28.11.2012 «Про затвердження Порядку складання та ведення зведеного переліку суб’єктів природних монополій» зведений перелік суб’єктів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природних монополій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Відповідно до інформації зведеного переліку суб’єктів природних монополій, розміщеного на офіційному веб сайті </w:t>
      </w:r>
      <w:r>
        <w:rPr>
          <w:rFonts w:ascii="Times New Roman" w:hAnsi="Times New Roman" w:cs="Times New Roman"/>
          <w:color w:val="000000"/>
          <w:sz w:val="20"/>
          <w:szCs w:val="20"/>
        </w:rPr>
        <w:t>Антимонопольного комітету України (</w:t>
      </w:r>
      <w:r w:rsidRPr="00D21469">
        <w:rPr>
          <w:rFonts w:ascii="Times New Roman" w:hAnsi="Times New Roman" w:cs="Times New Roman"/>
          <w:color w:val="000000"/>
          <w:sz w:val="20"/>
          <w:szCs w:val="20"/>
        </w:rPr>
        <w:t>http</w:t>
      </w:r>
      <w:r>
        <w:rPr>
          <w:rFonts w:ascii="Times New Roman" w:hAnsi="Times New Roman" w:cs="Times New Roman"/>
          <w:color w:val="000000"/>
          <w:sz w:val="20"/>
          <w:szCs w:val="20"/>
        </w:rPr>
        <w:t>:</w:t>
      </w:r>
      <w:r w:rsidRPr="00D21469">
        <w:rPr>
          <w:rFonts w:ascii="Times New Roman" w:hAnsi="Times New Roman" w:cs="Times New Roman"/>
          <w:color w:val="000000"/>
          <w:sz w:val="20"/>
          <w:szCs w:val="20"/>
        </w:rPr>
        <w:t>www</w:t>
      </w:r>
      <w:r>
        <w:rPr>
          <w:rFonts w:ascii="Times New Roman" w:hAnsi="Times New Roman" w:cs="Times New Roman"/>
          <w:color w:val="000000"/>
          <w:sz w:val="20"/>
          <w:szCs w:val="20"/>
        </w:rPr>
        <w:t>.</w:t>
      </w:r>
      <w:r w:rsidRPr="00D21469">
        <w:rPr>
          <w:rFonts w:ascii="Times New Roman" w:hAnsi="Times New Roman" w:cs="Times New Roman"/>
          <w:color w:val="000000"/>
          <w:sz w:val="20"/>
          <w:szCs w:val="20"/>
        </w:rPr>
        <w:t>amc</w:t>
      </w:r>
      <w:r>
        <w:rPr>
          <w:rFonts w:ascii="Times New Roman" w:hAnsi="Times New Roman" w:cs="Times New Roman"/>
          <w:color w:val="000000"/>
          <w:sz w:val="20"/>
          <w:szCs w:val="20"/>
        </w:rPr>
        <w:t>.</w:t>
      </w:r>
      <w:r w:rsidRPr="00D21469">
        <w:rPr>
          <w:rFonts w:ascii="Times New Roman" w:hAnsi="Times New Roman" w:cs="Times New Roman"/>
          <w:color w:val="000000"/>
          <w:sz w:val="20"/>
          <w:szCs w:val="20"/>
        </w:rPr>
        <w:t>gov</w:t>
      </w:r>
      <w:r>
        <w:rPr>
          <w:rFonts w:ascii="Times New Roman" w:hAnsi="Times New Roman" w:cs="Times New Roman"/>
          <w:color w:val="000000"/>
          <w:sz w:val="20"/>
          <w:szCs w:val="20"/>
        </w:rPr>
        <w:t>.</w:t>
      </w:r>
      <w:r w:rsidRPr="00D21469">
        <w:rPr>
          <w:rFonts w:ascii="Times New Roman" w:hAnsi="Times New Roman" w:cs="Times New Roman"/>
          <w:color w:val="000000"/>
          <w:sz w:val="20"/>
          <w:szCs w:val="20"/>
        </w:rPr>
        <w:t>ua</w:t>
      </w:r>
      <w:r>
        <w:rPr>
          <w:rFonts w:ascii="Times New Roman" w:hAnsi="Times New Roman" w:cs="Times New Roman"/>
          <w:color w:val="000000"/>
          <w:sz w:val="20"/>
          <w:szCs w:val="20"/>
        </w:rPr>
        <w:t xml:space="preserve">), встановлено, що комунальне підприємство «Тернопільводоканал» Тернопільської міської ради, включено до зведеного переліку суб’єктів природних монополій на території Тернопільської області, вид діяльності - централізоване водопостачання та централізоване водовідведення. </w:t>
      </w:r>
    </w:p>
    <w:p w:rsidR="00A97E23" w:rsidRPr="00D21469" w:rsidRDefault="00A97E23" w:rsidP="00D21469">
      <w:pPr>
        <w:shd w:val="clear" w:color="auto" w:fill="FFFFFF"/>
        <w:spacing w:after="0" w:line="240" w:lineRule="auto"/>
        <w:ind w:firstLine="709"/>
        <w:jc w:val="both"/>
        <w:rPr>
          <w:rFonts w:ascii="Times New Roman" w:hAnsi="Times New Roman" w:cs="Times New Roman"/>
          <w:color w:val="000000"/>
          <w:sz w:val="20"/>
          <w:szCs w:val="20"/>
        </w:rPr>
      </w:pPr>
      <w:r w:rsidRPr="00D21469">
        <w:rPr>
          <w:rFonts w:ascii="Times New Roman" w:hAnsi="Times New Roman" w:cs="Times New Roman"/>
          <w:color w:val="000000"/>
          <w:sz w:val="20"/>
          <w:szCs w:val="20"/>
        </w:rPr>
        <w:t>КП «ТЕРНОПІЛЬВОДОКАНАЛ»  створено з метою забезпечення фізичних та юридичних осіб, розташованих на території міста Тернополя послугами централізованого постачання холодної води та централізованого водовідведення, а також з метою забезпечення належного функціонування та технічного стану об’єктів водопроводу та каналізації, водопровідно-каналізаційних мереж, які перебувають на балансі підприємства.</w:t>
      </w:r>
    </w:p>
    <w:p w:rsidR="00A97E23" w:rsidRPr="008816CE" w:rsidRDefault="00A97E23" w:rsidP="0056351A">
      <w:pPr>
        <w:pStyle w:val="CharCharCharChar"/>
        <w:ind w:firstLine="708"/>
        <w:jc w:val="both"/>
        <w:rPr>
          <w:rFonts w:ascii="Times New Roman" w:hAnsi="Times New Roman" w:cs="Times New Roman"/>
          <w:color w:val="000000"/>
          <w:lang w:val="uk-UA" w:eastAsia="uk-UA"/>
        </w:rPr>
      </w:pPr>
      <w:r w:rsidRPr="008816CE">
        <w:rPr>
          <w:rFonts w:ascii="Times New Roman" w:hAnsi="Times New Roman" w:cs="Times New Roman"/>
          <w:color w:val="000000"/>
          <w:lang w:val="uk-UA" w:eastAsia="uk-UA"/>
        </w:rPr>
        <w:t>Крім того, на підставі ліцензії (Постанова Національної комісії регулювання у сферах електроенергетики та комунальних послуг України від 08.06.2017 № 750) КП «ТЕРНОПІЛЬВОДОКАНАЛ» добуває, подає спеціальними мережами споживачам м. Тернополя питну воду, а також приймає стічні стоки до комунальної каналізації, здійснюючи таким чином діяльність на ринках централізованого водопостачання та водовідведення.</w:t>
      </w:r>
    </w:p>
    <w:p w:rsidR="00A97E23" w:rsidRPr="008816CE" w:rsidRDefault="00A97E23" w:rsidP="008816CE">
      <w:pPr>
        <w:spacing w:after="0"/>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Мережі водовідведення</w:t>
      </w:r>
      <w:r w:rsidRPr="008816CE">
        <w:rPr>
          <w:rFonts w:ascii="Times New Roman" w:hAnsi="Times New Roman" w:cs="Times New Roman"/>
          <w:color w:val="000000"/>
          <w:sz w:val="20"/>
          <w:szCs w:val="20"/>
        </w:rPr>
        <w:t xml:space="preserve"> об’єкту Тернопільської митниці (нежтитлове приміщення за адресою м. Тернопіль, вул. Текстил</w:t>
      </w:r>
      <w:r>
        <w:rPr>
          <w:rFonts w:ascii="Times New Roman" w:hAnsi="Times New Roman" w:cs="Times New Roman"/>
          <w:color w:val="000000"/>
          <w:sz w:val="20"/>
          <w:szCs w:val="20"/>
        </w:rPr>
        <w:t>ьна, 38) підключені до каналізаційних</w:t>
      </w:r>
      <w:r w:rsidRPr="008816CE">
        <w:rPr>
          <w:rFonts w:ascii="Times New Roman" w:hAnsi="Times New Roman" w:cs="Times New Roman"/>
          <w:color w:val="000000"/>
          <w:sz w:val="20"/>
          <w:szCs w:val="20"/>
        </w:rPr>
        <w:t xml:space="preserve"> мереж КП «ТЕРНОПІЛЬВОДОКАНАЛ».</w:t>
      </w:r>
    </w:p>
    <w:p w:rsidR="00A97E23" w:rsidRPr="008816CE" w:rsidRDefault="00A97E23" w:rsidP="008816CE">
      <w:pPr>
        <w:spacing w:after="0"/>
        <w:ind w:firstLine="708"/>
        <w:jc w:val="both"/>
        <w:rPr>
          <w:rFonts w:ascii="Times New Roman" w:hAnsi="Times New Roman" w:cs="Times New Roman"/>
          <w:color w:val="000000"/>
          <w:sz w:val="20"/>
          <w:szCs w:val="20"/>
        </w:rPr>
      </w:pPr>
      <w:r w:rsidRPr="008816CE">
        <w:rPr>
          <w:rFonts w:ascii="Times New Roman" w:hAnsi="Times New Roman" w:cs="Times New Roman"/>
          <w:color w:val="000000"/>
          <w:sz w:val="20"/>
          <w:szCs w:val="20"/>
        </w:rPr>
        <w:t>Таким чином, враховуючи відсутність конкуренції, у тому числі з технічних причин, з</w:t>
      </w:r>
      <w:r>
        <w:rPr>
          <w:rFonts w:ascii="Times New Roman" w:hAnsi="Times New Roman" w:cs="Times New Roman"/>
          <w:color w:val="000000"/>
          <w:sz w:val="20"/>
          <w:szCs w:val="20"/>
        </w:rPr>
        <w:t>акупівлю послуг з водовідведення</w:t>
      </w:r>
      <w:r w:rsidRPr="008816CE">
        <w:rPr>
          <w:rFonts w:ascii="Times New Roman" w:hAnsi="Times New Roman" w:cs="Times New Roman"/>
          <w:color w:val="000000"/>
          <w:sz w:val="20"/>
          <w:szCs w:val="20"/>
        </w:rPr>
        <w:t xml:space="preserve"> можливо здійснити виключно у КП «ТЕРНОПІЛЬВОДОКАНАЛ».</w:t>
      </w:r>
    </w:p>
    <w:p w:rsidR="00A97E23" w:rsidRDefault="00A97E23" w:rsidP="008816CE">
      <w:pPr>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При цьому у Замовника існує  потреба в </w:t>
      </w:r>
      <w:r>
        <w:rPr>
          <w:rFonts w:ascii="Times New Roman" w:hAnsi="Times New Roman" w:cs="Times New Roman"/>
          <w:b/>
          <w:i/>
          <w:sz w:val="20"/>
          <w:szCs w:val="20"/>
        </w:rPr>
        <w:t>Закупівлі</w:t>
      </w:r>
      <w:r>
        <w:rPr>
          <w:rFonts w:ascii="Times New Roman" w:hAnsi="Times New Roman" w:cs="Times New Roman"/>
          <w:sz w:val="20"/>
          <w:szCs w:val="20"/>
        </w:rPr>
        <w:t>.</w:t>
      </w:r>
    </w:p>
    <w:p w:rsidR="00A97E23" w:rsidRDefault="00A97E23">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Водночас</w:t>
      </w:r>
      <w:r>
        <w:rPr>
          <w:rFonts w:ascii="Times New Roman" w:hAnsi="Times New Roman" w:cs="Times New Roman"/>
          <w:color w:val="000000"/>
          <w:sz w:val="20"/>
          <w:szCs w:val="20"/>
        </w:rPr>
        <w:t>, як передбачено чинним законодавством,</w:t>
      </w:r>
      <w:bookmarkStart w:id="0" w:name="bookmark=id.gjdgxs" w:colFirst="0" w:colLast="0"/>
      <w:bookmarkEnd w:id="0"/>
      <w:r>
        <w:rPr>
          <w:rFonts w:ascii="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Pr>
          <w:rFonts w:ascii="Times New Roman" w:hAnsi="Times New Roman" w:cs="Times New Roman"/>
          <w:sz w:val="20"/>
          <w:szCs w:val="20"/>
        </w:rPr>
        <w:t>.</w:t>
      </w:r>
    </w:p>
    <w:p w:rsidR="00A97E23" w:rsidRDefault="00A97E23" w:rsidP="00A655F1">
      <w:pPr>
        <w:spacing w:after="0" w:line="240" w:lineRule="auto"/>
        <w:jc w:val="both"/>
        <w:rPr>
          <w:rFonts w:ascii="Times New Roman" w:hAnsi="Times New Roman" w:cs="Times New Roman"/>
          <w:i/>
          <w:sz w:val="18"/>
          <w:szCs w:val="18"/>
        </w:rPr>
      </w:pPr>
      <w:r>
        <w:rPr>
          <w:rFonts w:ascii="Times New Roman" w:hAnsi="Times New Roman" w:cs="Times New Roman"/>
          <w:sz w:val="20"/>
          <w:szCs w:val="20"/>
        </w:rPr>
        <w:t>Отже</w:t>
      </w:r>
      <w:r>
        <w:rPr>
          <w:rFonts w:ascii="Times New Roman" w:hAnsi="Times New Roman" w:cs="Times New Roman"/>
          <w:color w:val="000000"/>
          <w:sz w:val="20"/>
          <w:szCs w:val="20"/>
        </w:rPr>
        <w:t xml:space="preserve">,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w:t>
      </w:r>
      <w:r>
        <w:rPr>
          <w:rFonts w:ascii="Times New Roman" w:hAnsi="Times New Roman" w:cs="Times New Roman"/>
          <w:sz w:val="20"/>
          <w:szCs w:val="20"/>
        </w:rPr>
        <w:t>З</w:t>
      </w:r>
      <w:r>
        <w:rPr>
          <w:rFonts w:ascii="Times New Roman" w:hAnsi="Times New Roman" w:cs="Times New Roman"/>
          <w:color w:val="000000"/>
          <w:sz w:val="20"/>
          <w:szCs w:val="20"/>
        </w:rPr>
        <w:t xml:space="preserve">амовник прийняв рішення щодо здійснення </w:t>
      </w:r>
      <w:r>
        <w:rPr>
          <w:rFonts w:ascii="Times New Roman" w:hAnsi="Times New Roman" w:cs="Times New Roman"/>
          <w:b/>
          <w:i/>
          <w:color w:val="000000"/>
          <w:sz w:val="20"/>
          <w:szCs w:val="20"/>
        </w:rPr>
        <w:t>Закупівлі</w:t>
      </w:r>
      <w:r>
        <w:rPr>
          <w:rFonts w:ascii="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hAnsi="Times New Roman" w:cs="Times New Roman"/>
          <w:b/>
          <w:i/>
          <w:color w:val="000000"/>
          <w:sz w:val="20"/>
          <w:szCs w:val="20"/>
        </w:rPr>
        <w:t xml:space="preserve">Закупівлі, </w:t>
      </w:r>
      <w:r>
        <w:rPr>
          <w:rFonts w:ascii="Times New Roman" w:hAnsi="Times New Roman" w:cs="Times New Roman"/>
          <w:color w:val="000000"/>
          <w:sz w:val="20"/>
          <w:szCs w:val="20"/>
          <w:highlight w:val="white"/>
        </w:rPr>
        <w:t>як виняток, п</w:t>
      </w:r>
      <w:r>
        <w:rPr>
          <w:rFonts w:ascii="Times New Roman" w:hAnsi="Times New Roman" w:cs="Times New Roman"/>
          <w:color w:val="000000"/>
          <w:sz w:val="20"/>
          <w:szCs w:val="20"/>
        </w:rPr>
        <w:t>ідстав</w:t>
      </w:r>
      <w:r>
        <w:rPr>
          <w:rFonts w:ascii="Times New Roman" w:hAnsi="Times New Roman" w:cs="Times New Roman"/>
          <w:sz w:val="20"/>
          <w:szCs w:val="20"/>
        </w:rPr>
        <w:t>и</w:t>
      </w:r>
      <w:r>
        <w:rPr>
          <w:rFonts w:ascii="Times New Roman" w:hAnsi="Times New Roman" w:cs="Times New Roman"/>
          <w:color w:val="000000"/>
          <w:sz w:val="20"/>
          <w:szCs w:val="20"/>
        </w:rPr>
        <w:t xml:space="preserve"> за</w:t>
      </w:r>
      <w:r>
        <w:rPr>
          <w:rFonts w:ascii="Times New Roman" w:hAnsi="Times New Roman" w:cs="Times New Roman"/>
          <w:b/>
          <w:color w:val="000000"/>
          <w:sz w:val="20"/>
          <w:szCs w:val="20"/>
        </w:rPr>
        <w:t xml:space="preserve"> підпунктом 5 пункту 13 </w:t>
      </w:r>
      <w:r>
        <w:rPr>
          <w:rFonts w:ascii="Times New Roman" w:hAnsi="Times New Roman" w:cs="Times New Roman"/>
          <w:b/>
          <w:i/>
          <w:color w:val="000000"/>
          <w:sz w:val="20"/>
          <w:szCs w:val="20"/>
        </w:rPr>
        <w:t>Особливостей</w:t>
      </w:r>
      <w:r>
        <w:rPr>
          <w:rFonts w:ascii="Times New Roman" w:hAnsi="Times New Roman" w:cs="Times New Roman"/>
          <w:color w:val="000000"/>
          <w:sz w:val="20"/>
          <w:szCs w:val="20"/>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Pr>
          <w:rFonts w:ascii="Times New Roman" w:hAnsi="Times New Roman" w:cs="Times New Roman"/>
          <w:b/>
          <w:color w:val="000000"/>
          <w:sz w:val="20"/>
          <w:szCs w:val="20"/>
        </w:rPr>
        <w:t xml:space="preserve">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A97E23" w:rsidRDefault="00A97E23">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r>
        <w:rPr>
          <w:rFonts w:ascii="Times New Roman" w:hAnsi="Times New Roman" w:cs="Times New Roman"/>
          <w:i/>
          <w:sz w:val="18"/>
          <w:szCs w:val="18"/>
          <w:highlight w:val="white"/>
        </w:rPr>
        <w:t>,</w:t>
      </w:r>
      <w:r>
        <w:rPr>
          <w:rFonts w:ascii="Times New Roman" w:hAnsi="Times New Roman" w:cs="Times New Roman"/>
          <w:i/>
          <w:sz w:val="18"/>
          <w:szCs w:val="18"/>
        </w:rPr>
        <w:t xml:space="preserve"> </w:t>
      </w:r>
      <w:r>
        <w:rPr>
          <w:rFonts w:ascii="Times New Roman" w:hAnsi="Times New Roman" w:cs="Times New Roman"/>
          <w:i/>
          <w:color w:val="000000"/>
          <w:sz w:val="20"/>
          <w:szCs w:val="20"/>
          <w:highlight w:val="white"/>
        </w:rPr>
        <w:t xml:space="preserve"> </w:t>
      </w:r>
      <w:r>
        <w:rPr>
          <w:rFonts w:ascii="Times New Roman" w:hAnsi="Times New Roman" w:cs="Times New Roman"/>
          <w:color w:val="000000"/>
          <w:sz w:val="20"/>
          <w:szCs w:val="20"/>
          <w:highlight w:val="white"/>
        </w:rPr>
        <w:t>і укладення договору.</w:t>
      </w:r>
    </w:p>
    <w:p w:rsidR="00A97E23" w:rsidRDefault="00A97E23" w:rsidP="006B5805">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 огляду на викладене, рішення щодо проведення закупівлі відповідає чинному законодавству.</w:t>
      </w:r>
    </w:p>
    <w:p w:rsidR="00A97E23" w:rsidRDefault="00A97E23" w:rsidP="006B5805">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hAnsi="Times New Roman" w:cs="Times New Roman"/>
          <w:sz w:val="20"/>
          <w:szCs w:val="20"/>
          <w:highlight w:val="white"/>
          <w:vertAlign w:val="superscript"/>
        </w:rPr>
        <w:t>8</w:t>
      </w:r>
      <w:r>
        <w:rPr>
          <w:rFonts w:ascii="Times New Roman" w:hAnsi="Times New Roman" w:cs="Times New Roman"/>
          <w:sz w:val="20"/>
          <w:szCs w:val="20"/>
          <w:highlight w:val="white"/>
        </w:rPr>
        <w:t xml:space="preserve"> розділу Х «Прикінцеві та перехідні положення» Закону.</w:t>
      </w:r>
    </w:p>
    <w:p w:rsidR="00A97E23" w:rsidRDefault="00A97E23" w:rsidP="006B5805">
      <w:pPr>
        <w:spacing w:after="0" w:line="240" w:lineRule="auto"/>
        <w:ind w:firstLine="709"/>
        <w:jc w:val="both"/>
        <w:rPr>
          <w:rFonts w:ascii="Times New Roman" w:hAnsi="Times New Roman" w:cs="Times New Roman"/>
          <w:strike/>
          <w:color w:val="000000"/>
          <w:sz w:val="20"/>
          <w:szCs w:val="20"/>
          <w:highlight w:val="white"/>
        </w:rPr>
      </w:pPr>
      <w:r>
        <w:rPr>
          <w:rFonts w:ascii="Times New Roman" w:hAnsi="Times New Roman" w:cs="Times New Roman"/>
          <w:color w:val="000000"/>
          <w:sz w:val="20"/>
          <w:szCs w:val="20"/>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Pr>
          <w:rFonts w:ascii="Times New Roman" w:hAnsi="Times New Roman" w:cs="Times New Roman"/>
          <w:b/>
          <w:color w:val="000000"/>
          <w:sz w:val="20"/>
          <w:szCs w:val="20"/>
        </w:rPr>
        <w:t>пункту 13 Особливостей</w:t>
      </w:r>
      <w:r>
        <w:rPr>
          <w:rFonts w:ascii="Times New Roman" w:hAnsi="Times New Roman" w:cs="Times New Roman"/>
          <w:color w:val="000000"/>
          <w:sz w:val="20"/>
          <w:szCs w:val="20"/>
        </w:rPr>
        <w:t xml:space="preserve"> </w:t>
      </w:r>
      <w:r w:rsidRPr="00383046">
        <w:rPr>
          <w:rFonts w:ascii="Times New Roman" w:hAnsi="Times New Roman" w:cs="Times New Roman"/>
          <w:sz w:val="20"/>
          <w:szCs w:val="20"/>
        </w:rPr>
        <w:t>у вигляді цього файлу «Обґрунтування підстави»</w:t>
      </w:r>
      <w:r>
        <w:rPr>
          <w:rFonts w:ascii="Times New Roman" w:hAnsi="Times New Roman" w:cs="Times New Roman"/>
          <w:color w:val="000000"/>
          <w:sz w:val="20"/>
          <w:szCs w:val="20"/>
        </w:rPr>
        <w:t>.</w:t>
      </w:r>
    </w:p>
    <w:p w:rsidR="00A97E23" w:rsidRDefault="00A97E23" w:rsidP="006B5805">
      <w:pPr>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A97E23" w:rsidRPr="006B5805" w:rsidRDefault="00A97E23">
      <w:pPr>
        <w:spacing w:after="0" w:line="240" w:lineRule="auto"/>
        <w:ind w:firstLine="709"/>
        <w:jc w:val="both"/>
        <w:rPr>
          <w:rFonts w:ascii="Times New Roman" w:hAnsi="Times New Roman" w:cs="Times New Roman"/>
          <w:b/>
          <w:color w:val="000000"/>
          <w:sz w:val="20"/>
          <w:szCs w:val="20"/>
        </w:rPr>
      </w:pPr>
    </w:p>
    <w:p w:rsidR="00A97E23" w:rsidRPr="003647BF" w:rsidRDefault="00A97E23" w:rsidP="0023357E">
      <w:pPr>
        <w:pStyle w:val="ListParagraph"/>
        <w:numPr>
          <w:ilvl w:val="0"/>
          <w:numId w:val="1"/>
        </w:numPr>
        <w:spacing w:after="0" w:line="240" w:lineRule="auto"/>
        <w:ind w:left="284" w:hanging="284"/>
        <w:jc w:val="both"/>
        <w:rPr>
          <w:rFonts w:ascii="Times New Roman" w:hAnsi="Times New Roman" w:cs="Times New Roman"/>
          <w:i/>
          <w:sz w:val="20"/>
          <w:szCs w:val="20"/>
        </w:rPr>
      </w:pPr>
      <w:r w:rsidRPr="003647BF">
        <w:rPr>
          <w:rFonts w:ascii="Times New Roman" w:hAnsi="Times New Roman" w:cs="Times New Roman"/>
          <w:i/>
          <w:sz w:val="20"/>
          <w:szCs w:val="20"/>
          <w:lang w:val="uk-UA"/>
        </w:rPr>
        <w:t>В</w:t>
      </w:r>
      <w:r w:rsidRPr="003647BF">
        <w:rPr>
          <w:rFonts w:ascii="Times New Roman" w:hAnsi="Times New Roman" w:cs="Times New Roman"/>
          <w:i/>
          <w:sz w:val="20"/>
          <w:szCs w:val="20"/>
        </w:rPr>
        <w:t>итяг з Зведеного переліку суб’єктів  природних монополій (30.11.2023)</w:t>
      </w:r>
    </w:p>
    <w:p w:rsidR="00A97E23" w:rsidRPr="003647BF" w:rsidRDefault="00A97E23" w:rsidP="0023357E">
      <w:pPr>
        <w:pStyle w:val="ListParagraph"/>
        <w:numPr>
          <w:ilvl w:val="0"/>
          <w:numId w:val="1"/>
        </w:numPr>
        <w:spacing w:after="0" w:line="240" w:lineRule="auto"/>
        <w:ind w:left="284" w:hanging="284"/>
        <w:jc w:val="both"/>
        <w:rPr>
          <w:rFonts w:ascii="Times New Roman" w:hAnsi="Times New Roman" w:cs="Times New Roman"/>
          <w:i/>
          <w:sz w:val="20"/>
          <w:szCs w:val="20"/>
        </w:rPr>
      </w:pPr>
      <w:r w:rsidRPr="003647BF">
        <w:rPr>
          <w:rFonts w:ascii="Times New Roman" w:hAnsi="Times New Roman" w:cs="Times New Roman"/>
          <w:i/>
          <w:color w:val="000000"/>
          <w:sz w:val="20"/>
          <w:szCs w:val="20"/>
          <w:lang w:val="uk-UA"/>
        </w:rPr>
        <w:t>Постанова Національної комісії регулювання у сферах електроенергетики та комунальних послуг України від 08.06.2017 № 750</w:t>
      </w:r>
    </w:p>
    <w:sectPr w:rsidR="00A97E23" w:rsidRPr="003647BF" w:rsidSect="007B7DC2">
      <w:pgSz w:w="11906" w:h="16838"/>
      <w:pgMar w:top="850" w:right="850" w:bottom="850"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52C"/>
    <w:multiLevelType w:val="hybridMultilevel"/>
    <w:tmpl w:val="F2D09D58"/>
    <w:lvl w:ilvl="0" w:tplc="8C10C0B2">
      <w:start w:val="1"/>
      <w:numFmt w:val="decimal"/>
      <w:lvlText w:val="%1."/>
      <w:lvlJc w:val="left"/>
      <w:pPr>
        <w:ind w:left="720" w:hanging="360"/>
      </w:pPr>
      <w:rPr>
        <w:rFonts w:cs="Times New Roman" w:hint="default"/>
        <w:b/>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DC2"/>
    <w:rsid w:val="00034B52"/>
    <w:rsid w:val="00045DD0"/>
    <w:rsid w:val="00056D88"/>
    <w:rsid w:val="00066665"/>
    <w:rsid w:val="000A1478"/>
    <w:rsid w:val="00132219"/>
    <w:rsid w:val="00161277"/>
    <w:rsid w:val="00170BCA"/>
    <w:rsid w:val="0017145D"/>
    <w:rsid w:val="00205D77"/>
    <w:rsid w:val="00210987"/>
    <w:rsid w:val="002171A4"/>
    <w:rsid w:val="0023357E"/>
    <w:rsid w:val="0026349D"/>
    <w:rsid w:val="00283D8C"/>
    <w:rsid w:val="002A10B7"/>
    <w:rsid w:val="002A2AED"/>
    <w:rsid w:val="002D79A7"/>
    <w:rsid w:val="002E1148"/>
    <w:rsid w:val="00317887"/>
    <w:rsid w:val="003207EF"/>
    <w:rsid w:val="003647BF"/>
    <w:rsid w:val="00373072"/>
    <w:rsid w:val="00383046"/>
    <w:rsid w:val="003C73DE"/>
    <w:rsid w:val="00410E34"/>
    <w:rsid w:val="00443F9C"/>
    <w:rsid w:val="00447611"/>
    <w:rsid w:val="00494D28"/>
    <w:rsid w:val="004A3257"/>
    <w:rsid w:val="004A72B8"/>
    <w:rsid w:val="004C0CD0"/>
    <w:rsid w:val="004F6572"/>
    <w:rsid w:val="00506293"/>
    <w:rsid w:val="00515CB7"/>
    <w:rsid w:val="0056351A"/>
    <w:rsid w:val="005A17E7"/>
    <w:rsid w:val="005A207B"/>
    <w:rsid w:val="005A272F"/>
    <w:rsid w:val="005F27EB"/>
    <w:rsid w:val="005F3F28"/>
    <w:rsid w:val="0062616D"/>
    <w:rsid w:val="00667B51"/>
    <w:rsid w:val="006B5805"/>
    <w:rsid w:val="006B5846"/>
    <w:rsid w:val="006E1F63"/>
    <w:rsid w:val="006E27EF"/>
    <w:rsid w:val="00716199"/>
    <w:rsid w:val="007246B3"/>
    <w:rsid w:val="0072585D"/>
    <w:rsid w:val="007321EB"/>
    <w:rsid w:val="00741A63"/>
    <w:rsid w:val="00744AE6"/>
    <w:rsid w:val="0075264F"/>
    <w:rsid w:val="00791928"/>
    <w:rsid w:val="007B7DC2"/>
    <w:rsid w:val="007C0458"/>
    <w:rsid w:val="007E297F"/>
    <w:rsid w:val="00847F57"/>
    <w:rsid w:val="008816CE"/>
    <w:rsid w:val="00891EDC"/>
    <w:rsid w:val="008B5B6D"/>
    <w:rsid w:val="008D2FF4"/>
    <w:rsid w:val="00925D41"/>
    <w:rsid w:val="009440CE"/>
    <w:rsid w:val="00996F4F"/>
    <w:rsid w:val="009D7185"/>
    <w:rsid w:val="009E00A9"/>
    <w:rsid w:val="00A02B03"/>
    <w:rsid w:val="00A13F89"/>
    <w:rsid w:val="00A56C65"/>
    <w:rsid w:val="00A655F1"/>
    <w:rsid w:val="00A7547B"/>
    <w:rsid w:val="00A97E23"/>
    <w:rsid w:val="00AA4784"/>
    <w:rsid w:val="00AA4BA2"/>
    <w:rsid w:val="00AC2AC0"/>
    <w:rsid w:val="00AD2B7D"/>
    <w:rsid w:val="00AE32ED"/>
    <w:rsid w:val="00AF6624"/>
    <w:rsid w:val="00B2544F"/>
    <w:rsid w:val="00B27A1B"/>
    <w:rsid w:val="00B34913"/>
    <w:rsid w:val="00B82F01"/>
    <w:rsid w:val="00B9258F"/>
    <w:rsid w:val="00BB69F9"/>
    <w:rsid w:val="00C02EB8"/>
    <w:rsid w:val="00C33EBC"/>
    <w:rsid w:val="00C41994"/>
    <w:rsid w:val="00CA4DDD"/>
    <w:rsid w:val="00CB61B9"/>
    <w:rsid w:val="00CC4513"/>
    <w:rsid w:val="00CD2C1D"/>
    <w:rsid w:val="00D072FE"/>
    <w:rsid w:val="00D21469"/>
    <w:rsid w:val="00D2357D"/>
    <w:rsid w:val="00D27AD6"/>
    <w:rsid w:val="00D434CA"/>
    <w:rsid w:val="00D50CD3"/>
    <w:rsid w:val="00D57A8A"/>
    <w:rsid w:val="00D84E30"/>
    <w:rsid w:val="00D93865"/>
    <w:rsid w:val="00DD7CDB"/>
    <w:rsid w:val="00DE31B2"/>
    <w:rsid w:val="00DF3AD6"/>
    <w:rsid w:val="00E14AAE"/>
    <w:rsid w:val="00E31E07"/>
    <w:rsid w:val="00E3715D"/>
    <w:rsid w:val="00E37727"/>
    <w:rsid w:val="00E760B5"/>
    <w:rsid w:val="00E8396B"/>
    <w:rsid w:val="00EA453B"/>
    <w:rsid w:val="00ED0111"/>
    <w:rsid w:val="00ED0973"/>
    <w:rsid w:val="00EE2CD1"/>
    <w:rsid w:val="00EF3FC0"/>
    <w:rsid w:val="00F26DDF"/>
    <w:rsid w:val="00F32875"/>
    <w:rsid w:val="00F47FEB"/>
    <w:rsid w:val="00F50CFC"/>
    <w:rsid w:val="00F77F68"/>
    <w:rsid w:val="00F8484E"/>
    <w:rsid w:val="00FB15CF"/>
    <w:rsid w:val="00FF55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EF"/>
    <w:pPr>
      <w:spacing w:after="160" w:line="259" w:lineRule="auto"/>
    </w:pPr>
  </w:style>
  <w:style w:type="paragraph" w:styleId="Heading1">
    <w:name w:val="heading 1"/>
    <w:basedOn w:val="1"/>
    <w:next w:val="1"/>
    <w:link w:val="Heading1Char"/>
    <w:uiPriority w:val="99"/>
    <w:qFormat/>
    <w:rsid w:val="006E27EF"/>
    <w:pPr>
      <w:keepNext/>
      <w:keepLines/>
      <w:spacing w:before="480" w:after="120"/>
      <w:outlineLvl w:val="0"/>
    </w:pPr>
    <w:rPr>
      <w:b/>
      <w:sz w:val="48"/>
      <w:szCs w:val="48"/>
    </w:rPr>
  </w:style>
  <w:style w:type="paragraph" w:styleId="Heading2">
    <w:name w:val="heading 2"/>
    <w:basedOn w:val="1"/>
    <w:next w:val="1"/>
    <w:link w:val="Heading2Char"/>
    <w:uiPriority w:val="99"/>
    <w:qFormat/>
    <w:rsid w:val="006E27EF"/>
    <w:pPr>
      <w:keepNext/>
      <w:keepLines/>
      <w:spacing w:before="360" w:after="80"/>
      <w:outlineLvl w:val="1"/>
    </w:pPr>
    <w:rPr>
      <w:b/>
      <w:sz w:val="36"/>
      <w:szCs w:val="36"/>
    </w:rPr>
  </w:style>
  <w:style w:type="paragraph" w:styleId="Heading3">
    <w:name w:val="heading 3"/>
    <w:basedOn w:val="1"/>
    <w:next w:val="1"/>
    <w:link w:val="Heading3Char"/>
    <w:uiPriority w:val="99"/>
    <w:qFormat/>
    <w:rsid w:val="006E27EF"/>
    <w:pPr>
      <w:keepNext/>
      <w:keepLines/>
      <w:spacing w:before="280" w:after="80"/>
      <w:outlineLvl w:val="2"/>
    </w:pPr>
    <w:rPr>
      <w:b/>
      <w:sz w:val="28"/>
      <w:szCs w:val="28"/>
    </w:rPr>
  </w:style>
  <w:style w:type="paragraph" w:styleId="Heading4">
    <w:name w:val="heading 4"/>
    <w:basedOn w:val="1"/>
    <w:next w:val="1"/>
    <w:link w:val="Heading4Char"/>
    <w:uiPriority w:val="99"/>
    <w:qFormat/>
    <w:rsid w:val="006E27EF"/>
    <w:pPr>
      <w:keepNext/>
      <w:keepLines/>
      <w:spacing w:before="240" w:after="40"/>
      <w:outlineLvl w:val="3"/>
    </w:pPr>
    <w:rPr>
      <w:b/>
      <w:sz w:val="24"/>
      <w:szCs w:val="24"/>
    </w:rPr>
  </w:style>
  <w:style w:type="paragraph" w:styleId="Heading5">
    <w:name w:val="heading 5"/>
    <w:basedOn w:val="1"/>
    <w:next w:val="1"/>
    <w:link w:val="Heading5Char"/>
    <w:uiPriority w:val="99"/>
    <w:qFormat/>
    <w:rsid w:val="006E27EF"/>
    <w:pPr>
      <w:keepNext/>
      <w:keepLines/>
      <w:spacing w:before="220" w:after="40"/>
      <w:outlineLvl w:val="4"/>
    </w:pPr>
    <w:rPr>
      <w:b/>
    </w:rPr>
  </w:style>
  <w:style w:type="paragraph" w:styleId="Heading6">
    <w:name w:val="heading 6"/>
    <w:basedOn w:val="1"/>
    <w:next w:val="1"/>
    <w:link w:val="Heading6Char"/>
    <w:uiPriority w:val="99"/>
    <w:qFormat/>
    <w:rsid w:val="006E27E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0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1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A1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A1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A1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A10B7"/>
    <w:rPr>
      <w:rFonts w:ascii="Calibri" w:hAnsi="Calibri" w:cs="Times New Roman"/>
      <w:b/>
      <w:bCs/>
    </w:rPr>
  </w:style>
  <w:style w:type="paragraph" w:customStyle="1" w:styleId="normal0">
    <w:name w:val="normal"/>
    <w:uiPriority w:val="99"/>
    <w:rsid w:val="007B7DC2"/>
    <w:pPr>
      <w:spacing w:after="160" w:line="259" w:lineRule="auto"/>
    </w:pPr>
  </w:style>
  <w:style w:type="table" w:customStyle="1" w:styleId="TableNormal1">
    <w:name w:val="Table Normal1"/>
    <w:uiPriority w:val="99"/>
    <w:rsid w:val="007B7DC2"/>
    <w:pPr>
      <w:spacing w:after="160" w:line="259" w:lineRule="auto"/>
    </w:pPr>
    <w:tblPr>
      <w:tblCellMar>
        <w:top w:w="0" w:type="dxa"/>
        <w:left w:w="0" w:type="dxa"/>
        <w:bottom w:w="0" w:type="dxa"/>
        <w:right w:w="0" w:type="dxa"/>
      </w:tblCellMar>
    </w:tblPr>
  </w:style>
  <w:style w:type="paragraph" w:styleId="Title">
    <w:name w:val="Title"/>
    <w:basedOn w:val="1"/>
    <w:next w:val="1"/>
    <w:link w:val="TitleChar"/>
    <w:uiPriority w:val="99"/>
    <w:qFormat/>
    <w:rsid w:val="006E27EF"/>
    <w:pPr>
      <w:keepNext/>
      <w:keepLines/>
      <w:spacing w:before="480" w:after="120"/>
    </w:pPr>
    <w:rPr>
      <w:b/>
      <w:sz w:val="72"/>
      <w:szCs w:val="72"/>
    </w:rPr>
  </w:style>
  <w:style w:type="character" w:customStyle="1" w:styleId="TitleChar">
    <w:name w:val="Title Char"/>
    <w:basedOn w:val="DefaultParagraphFont"/>
    <w:link w:val="Title"/>
    <w:uiPriority w:val="99"/>
    <w:locked/>
    <w:rsid w:val="002A10B7"/>
    <w:rPr>
      <w:rFonts w:ascii="Cambria" w:hAnsi="Cambria" w:cs="Times New Roman"/>
      <w:b/>
      <w:bCs/>
      <w:kern w:val="28"/>
      <w:sz w:val="32"/>
      <w:szCs w:val="32"/>
    </w:rPr>
  </w:style>
  <w:style w:type="table" w:customStyle="1" w:styleId="TableNormal2">
    <w:name w:val="Table Normal2"/>
    <w:uiPriority w:val="99"/>
    <w:rsid w:val="007B7DC2"/>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7B7DC2"/>
    <w:pPr>
      <w:spacing w:after="160" w:line="259" w:lineRule="auto"/>
    </w:pPr>
    <w:tblPr>
      <w:tblCellMar>
        <w:top w:w="0" w:type="dxa"/>
        <w:left w:w="0" w:type="dxa"/>
        <w:bottom w:w="0" w:type="dxa"/>
        <w:right w:w="0" w:type="dxa"/>
      </w:tblCellMar>
    </w:tblPr>
  </w:style>
  <w:style w:type="paragraph" w:customStyle="1" w:styleId="1">
    <w:name w:val="Обычный1"/>
    <w:uiPriority w:val="99"/>
    <w:rsid w:val="006E27EF"/>
    <w:pPr>
      <w:spacing w:after="160" w:line="259" w:lineRule="auto"/>
    </w:pPr>
  </w:style>
  <w:style w:type="table" w:customStyle="1" w:styleId="TableNormal4">
    <w:name w:val="Table Normal4"/>
    <w:uiPriority w:val="99"/>
    <w:rsid w:val="006E27EF"/>
    <w:pPr>
      <w:spacing w:after="160" w:line="259" w:lineRule="auto"/>
    </w:pPr>
    <w:tblPr>
      <w:tblCellMar>
        <w:top w:w="0" w:type="dxa"/>
        <w:left w:w="0" w:type="dxa"/>
        <w:bottom w:w="0" w:type="dxa"/>
        <w:right w:w="0" w:type="dxa"/>
      </w:tblCellMar>
    </w:tblPr>
  </w:style>
  <w:style w:type="character" w:customStyle="1" w:styleId="rvts0">
    <w:name w:val="rvts0"/>
    <w:basedOn w:val="DefaultParagraphFont"/>
    <w:uiPriority w:val="99"/>
    <w:rsid w:val="006E27EF"/>
    <w:rPr>
      <w:rFonts w:cs="Times New Roman"/>
    </w:rPr>
  </w:style>
  <w:style w:type="character" w:styleId="Emphasis">
    <w:name w:val="Emphasis"/>
    <w:basedOn w:val="DefaultParagraphFont"/>
    <w:uiPriority w:val="99"/>
    <w:qFormat/>
    <w:rsid w:val="006E27EF"/>
    <w:rPr>
      <w:rFonts w:cs="Times New Roman"/>
      <w:i/>
    </w:rPr>
  </w:style>
  <w:style w:type="character" w:styleId="Strong">
    <w:name w:val="Strong"/>
    <w:basedOn w:val="DefaultParagraphFont"/>
    <w:uiPriority w:val="99"/>
    <w:qFormat/>
    <w:rsid w:val="006E27EF"/>
    <w:rPr>
      <w:rFonts w:cs="Times New Roman"/>
      <w:b/>
      <w:bCs/>
    </w:rPr>
  </w:style>
  <w:style w:type="paragraph" w:styleId="ListParagraph">
    <w:name w:val="List Paragraph"/>
    <w:basedOn w:val="Normal"/>
    <w:uiPriority w:val="99"/>
    <w:qFormat/>
    <w:rsid w:val="006E27EF"/>
    <w:pPr>
      <w:spacing w:after="200" w:line="276" w:lineRule="auto"/>
      <w:ind w:left="720"/>
      <w:contextualSpacing/>
    </w:pPr>
    <w:rPr>
      <w:lang w:val="ru-RU"/>
    </w:rPr>
  </w:style>
  <w:style w:type="paragraph" w:customStyle="1" w:styleId="rvps2">
    <w:name w:val="rvps2"/>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DefaultParagraphFont"/>
    <w:uiPriority w:val="99"/>
    <w:rsid w:val="006E27EF"/>
    <w:rPr>
      <w:rFonts w:cs="Times New Roman"/>
    </w:rPr>
  </w:style>
  <w:style w:type="paragraph" w:styleId="Subtitle">
    <w:name w:val="Subtitle"/>
    <w:basedOn w:val="normal0"/>
    <w:next w:val="normal0"/>
    <w:link w:val="SubtitleChar"/>
    <w:uiPriority w:val="99"/>
    <w:qFormat/>
    <w:rsid w:val="007B7DC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A10B7"/>
    <w:rPr>
      <w:rFonts w:ascii="Cambria" w:hAnsi="Cambria" w:cs="Times New Roman"/>
      <w:sz w:val="24"/>
      <w:szCs w:val="24"/>
    </w:rPr>
  </w:style>
  <w:style w:type="character" w:customStyle="1" w:styleId="definitionstext">
    <w:name w:val="definitions__text"/>
    <w:basedOn w:val="DefaultParagraphFont"/>
    <w:uiPriority w:val="99"/>
    <w:rsid w:val="00410E34"/>
    <w:rPr>
      <w:rFonts w:cs="Times New Roman"/>
    </w:rPr>
  </w:style>
  <w:style w:type="character" w:customStyle="1" w:styleId="value">
    <w:name w:val="value"/>
    <w:basedOn w:val="DefaultParagraphFont"/>
    <w:uiPriority w:val="99"/>
    <w:rsid w:val="00410E34"/>
    <w:rPr>
      <w:rFonts w:cs="Times New Roman"/>
    </w:rPr>
  </w:style>
  <w:style w:type="character" w:styleId="Hyperlink">
    <w:name w:val="Hyperlink"/>
    <w:basedOn w:val="DefaultParagraphFont"/>
    <w:uiPriority w:val="99"/>
    <w:semiHidden/>
    <w:rsid w:val="00410E34"/>
    <w:rPr>
      <w:rFonts w:cs="Times New Roman"/>
      <w:color w:val="0000FF"/>
      <w:u w:val="single"/>
    </w:rPr>
  </w:style>
  <w:style w:type="character" w:customStyle="1" w:styleId="key">
    <w:name w:val="key"/>
    <w:basedOn w:val="DefaultParagraphFont"/>
    <w:uiPriority w:val="99"/>
    <w:rsid w:val="006E1F63"/>
    <w:rPr>
      <w:rFonts w:cs="Times New Roman"/>
    </w:rPr>
  </w:style>
  <w:style w:type="character" w:customStyle="1" w:styleId="valignt">
    <w:name w:val="valign(t)"/>
    <w:basedOn w:val="DefaultParagraphFont"/>
    <w:uiPriority w:val="99"/>
    <w:rsid w:val="006E1F63"/>
    <w:rPr>
      <w:rFonts w:cs="Times New Roman"/>
    </w:rPr>
  </w:style>
  <w:style w:type="paragraph" w:customStyle="1" w:styleId="CharCharCharChar">
    <w:name w:val="Char Знак Знак Char Знак Знак Char Знак Знак Char Знак Знак Знак"/>
    <w:basedOn w:val="Normal"/>
    <w:uiPriority w:val="99"/>
    <w:rsid w:val="0056351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227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Pages>
  <Words>6501</Words>
  <Characters>3706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підстави застосування виключення за пп</dc:title>
  <dc:subject/>
  <dc:creator>User</dc:creator>
  <cp:keywords/>
  <dc:description/>
  <cp:lastModifiedBy>admin</cp:lastModifiedBy>
  <cp:revision>38</cp:revision>
  <cp:lastPrinted>2023-10-02T13:00:00Z</cp:lastPrinted>
  <dcterms:created xsi:type="dcterms:W3CDTF">2023-11-06T13:34:00Z</dcterms:created>
  <dcterms:modified xsi:type="dcterms:W3CDTF">2024-01-23T09:42:00Z</dcterms:modified>
</cp:coreProperties>
</file>