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FC" w:rsidRPr="00B66E69" w:rsidRDefault="008447FC" w:rsidP="008447FC">
      <w:pPr>
        <w:ind w:right="-25"/>
        <w:jc w:val="center"/>
        <w:rPr>
          <w:b/>
          <w:sz w:val="26"/>
          <w:szCs w:val="26"/>
        </w:rPr>
      </w:pPr>
    </w:p>
    <w:p w:rsidR="008447FC" w:rsidRPr="00455F7C" w:rsidRDefault="008447FC" w:rsidP="008447FC">
      <w:pPr>
        <w:jc w:val="center"/>
        <w:rPr>
          <w:b/>
        </w:rPr>
      </w:pPr>
      <w:r w:rsidRPr="00455F7C">
        <w:rPr>
          <w:b/>
        </w:rPr>
        <w:t>ВІДДІЛ ОСВІТИ, КУЛЬТУРИ, МОЛОДІ ТА СПОРТУ</w:t>
      </w:r>
    </w:p>
    <w:p w:rsidR="008447FC" w:rsidRPr="00455F7C" w:rsidRDefault="008447FC" w:rsidP="008447FC">
      <w:pPr>
        <w:jc w:val="center"/>
        <w:rPr>
          <w:b/>
        </w:rPr>
      </w:pPr>
      <w:r w:rsidRPr="00455F7C">
        <w:rPr>
          <w:b/>
        </w:rPr>
        <w:t>П</w:t>
      </w:r>
      <w:r w:rsidRPr="00455F7C">
        <w:rPr>
          <w:b/>
          <w:lang w:val="ru-RU"/>
        </w:rPr>
        <w:t>АНТАЇ</w:t>
      </w:r>
      <w:r w:rsidRPr="00455F7C">
        <w:rPr>
          <w:b/>
        </w:rPr>
        <w:t xml:space="preserve">ВСЬКОЇ СЕЛИЩНОЇ РАДИ </w:t>
      </w:r>
    </w:p>
    <w:p w:rsidR="008447FC" w:rsidRPr="00455F7C" w:rsidRDefault="008447FC" w:rsidP="008447FC">
      <w:pPr>
        <w:jc w:val="center"/>
        <w:rPr>
          <w:b/>
        </w:rPr>
      </w:pPr>
      <w:r w:rsidRPr="00455F7C">
        <w:rPr>
          <w:b/>
        </w:rPr>
        <w:t>ОЛЕКСАНДРІЙСЬКОГО РАЙОНУ</w:t>
      </w:r>
    </w:p>
    <w:p w:rsidR="008447FC" w:rsidRPr="00455F7C" w:rsidRDefault="008447FC" w:rsidP="008447FC">
      <w:pPr>
        <w:jc w:val="center"/>
        <w:rPr>
          <w:b/>
        </w:rPr>
      </w:pPr>
      <w:r w:rsidRPr="00455F7C">
        <w:rPr>
          <w:b/>
        </w:rPr>
        <w:t xml:space="preserve"> КІРОВОГРАДСЬКОЇ ОБЛАСТІ</w:t>
      </w:r>
    </w:p>
    <w:p w:rsidR="008447FC" w:rsidRPr="00455F7C" w:rsidRDefault="008447FC" w:rsidP="008447FC">
      <w:pPr>
        <w:jc w:val="center"/>
        <w:rPr>
          <w:b/>
        </w:rPr>
      </w:pPr>
    </w:p>
    <w:p w:rsidR="008447FC" w:rsidRPr="00455F7C" w:rsidRDefault="008447FC" w:rsidP="008447FC">
      <w:pPr>
        <w:jc w:val="center"/>
        <w:rPr>
          <w:b/>
          <w:bCs/>
          <w:noProof/>
        </w:rPr>
      </w:pPr>
      <w:r w:rsidRPr="00455F7C">
        <w:rPr>
          <w:b/>
        </w:rPr>
        <w:t>ПЕРЕЛІК ЗМІН, ЩО ВНОСЯТЬСЯ ДО ТЕНДЕРНОЇ ДОКУМЕНТАЦІЇ</w:t>
      </w:r>
    </w:p>
    <w:p w:rsidR="008447FC" w:rsidRPr="00455F7C" w:rsidRDefault="008447FC" w:rsidP="008447FC">
      <w:pPr>
        <w:ind w:left="-1418"/>
        <w:jc w:val="center"/>
        <w:rPr>
          <w:b/>
        </w:rPr>
      </w:pPr>
    </w:p>
    <w:p w:rsidR="008447FC" w:rsidRPr="00455F7C" w:rsidRDefault="006245FC" w:rsidP="006245FC">
      <w:pPr>
        <w:tabs>
          <w:tab w:val="left" w:pos="4219"/>
        </w:tabs>
      </w:pPr>
      <w:r w:rsidRPr="00455F7C">
        <w:rPr>
          <w:b/>
        </w:rPr>
        <w:t xml:space="preserve">Згідно з Протоколом </w:t>
      </w:r>
      <w:r w:rsidR="008447FC" w:rsidRPr="00455F7C">
        <w:rPr>
          <w:b/>
          <w:bCs/>
        </w:rPr>
        <w:t xml:space="preserve"> уповноваженої особи  №</w:t>
      </w:r>
      <w:r w:rsidR="00912994">
        <w:rPr>
          <w:b/>
          <w:bCs/>
        </w:rPr>
        <w:t xml:space="preserve"> </w:t>
      </w:r>
      <w:r w:rsidR="007D4C30" w:rsidRPr="007D4C30">
        <w:rPr>
          <w:b/>
          <w:bCs/>
        </w:rPr>
        <w:t>167</w:t>
      </w:r>
      <w:r w:rsidR="008447FC" w:rsidRPr="007D4C30">
        <w:rPr>
          <w:b/>
          <w:bCs/>
        </w:rPr>
        <w:t xml:space="preserve"> від </w:t>
      </w:r>
      <w:r w:rsidR="00D91E8B">
        <w:rPr>
          <w:b/>
          <w:bCs/>
        </w:rPr>
        <w:t>12</w:t>
      </w:r>
      <w:r w:rsidR="008447FC" w:rsidRPr="007D4C30">
        <w:rPr>
          <w:b/>
          <w:bCs/>
        </w:rPr>
        <w:t>.</w:t>
      </w:r>
      <w:r w:rsidR="007D4C30" w:rsidRPr="007D4C30">
        <w:rPr>
          <w:b/>
          <w:bCs/>
        </w:rPr>
        <w:t>10</w:t>
      </w:r>
      <w:r w:rsidR="008447FC" w:rsidRPr="007D4C30">
        <w:rPr>
          <w:b/>
          <w:bCs/>
          <w:color w:val="000000"/>
        </w:rPr>
        <w:t>.2023 року</w:t>
      </w:r>
      <w:r w:rsidR="008447FC" w:rsidRPr="00455F7C">
        <w:rPr>
          <w:b/>
          <w:bCs/>
          <w:color w:val="000000"/>
        </w:rPr>
        <w:t xml:space="preserve"> </w:t>
      </w:r>
      <w:r w:rsidR="008447FC" w:rsidRPr="00455F7C">
        <w:rPr>
          <w:b/>
        </w:rPr>
        <w:t xml:space="preserve">                        </w:t>
      </w:r>
    </w:p>
    <w:p w:rsidR="008447FC" w:rsidRPr="00455F7C" w:rsidRDefault="008447FC" w:rsidP="001C0029">
      <w:pPr>
        <w:tabs>
          <w:tab w:val="left" w:pos="426"/>
        </w:tabs>
        <w:ind w:right="1275"/>
        <w:jc w:val="center"/>
        <w:rPr>
          <w:b/>
          <w:bCs/>
          <w:color w:val="000000"/>
        </w:rPr>
      </w:pPr>
      <w:r w:rsidRPr="00455F7C">
        <w:rPr>
          <w:b/>
        </w:rPr>
        <w:t>по предмету:</w:t>
      </w:r>
      <w:r w:rsidR="001C0029" w:rsidRPr="00455F7C">
        <w:rPr>
          <w:b/>
        </w:rPr>
        <w:t xml:space="preserve"> </w:t>
      </w:r>
      <w:proofErr w:type="spellStart"/>
      <w:r w:rsidRPr="00455F7C">
        <w:rPr>
          <w:b/>
          <w:bCs/>
          <w:color w:val="000000"/>
        </w:rPr>
        <w:t>ДК</w:t>
      </w:r>
      <w:proofErr w:type="spellEnd"/>
      <w:r w:rsidRPr="00455F7C">
        <w:rPr>
          <w:b/>
          <w:bCs/>
          <w:color w:val="000000"/>
        </w:rPr>
        <w:t xml:space="preserve"> 021:2015 09110000-3 Тверде паливо</w:t>
      </w:r>
    </w:p>
    <w:p w:rsidR="008447FC" w:rsidRPr="00455F7C" w:rsidRDefault="008447FC" w:rsidP="001C0029">
      <w:pPr>
        <w:tabs>
          <w:tab w:val="left" w:pos="426"/>
        </w:tabs>
        <w:ind w:right="1275"/>
        <w:jc w:val="center"/>
        <w:rPr>
          <w:b/>
          <w:color w:val="000000"/>
        </w:rPr>
      </w:pPr>
      <w:r w:rsidRPr="00455F7C">
        <w:rPr>
          <w:b/>
          <w:bCs/>
          <w:color w:val="000000"/>
        </w:rPr>
        <w:t xml:space="preserve">(вугілля кам'яне марки </w:t>
      </w:r>
      <w:proofErr w:type="spellStart"/>
      <w:r w:rsidRPr="00455F7C">
        <w:rPr>
          <w:b/>
          <w:bCs/>
          <w:color w:val="000000"/>
        </w:rPr>
        <w:t>ДГ</w:t>
      </w:r>
      <w:proofErr w:type="spellEnd"/>
      <w:r w:rsidRPr="00455F7C">
        <w:rPr>
          <w:b/>
          <w:bCs/>
          <w:color w:val="000000"/>
        </w:rPr>
        <w:t xml:space="preserve"> 13-100 з доставкою) 09111100-1 Вугілля</w:t>
      </w:r>
      <w:r w:rsidR="001C0029" w:rsidRPr="00455F7C">
        <w:rPr>
          <w:b/>
          <w:bCs/>
          <w:color w:val="000000"/>
        </w:rPr>
        <w:t xml:space="preserve">, </w:t>
      </w:r>
      <w:r w:rsidRPr="00455F7C">
        <w:rPr>
          <w:b/>
          <w:bCs/>
          <w:color w:val="000000"/>
        </w:rPr>
        <w:t xml:space="preserve"> ідентифікатор закупівлі</w:t>
      </w:r>
      <w:r w:rsidR="001C0029" w:rsidRPr="00455F7C">
        <w:rPr>
          <w:b/>
          <w:bCs/>
          <w:color w:val="000000"/>
        </w:rPr>
        <w:t xml:space="preserve"> </w:t>
      </w:r>
      <w:r w:rsidR="001C0029" w:rsidRPr="00455F7C">
        <w:rPr>
          <w:b/>
          <w:color w:val="000000"/>
        </w:rPr>
        <w:t>№ UA-2023-09-04-009891-а.</w:t>
      </w:r>
    </w:p>
    <w:p w:rsidR="006245FC" w:rsidRPr="00455F7C" w:rsidRDefault="006245FC" w:rsidP="006245FC">
      <w:pPr>
        <w:tabs>
          <w:tab w:val="left" w:pos="0"/>
        </w:tabs>
        <w:ind w:right="-1" w:firstLine="567"/>
        <w:jc w:val="both"/>
        <w:rPr>
          <w:color w:val="000000"/>
        </w:rPr>
      </w:pPr>
    </w:p>
    <w:p w:rsidR="003D57BB" w:rsidRPr="00455F7C" w:rsidRDefault="006245FC" w:rsidP="006245FC">
      <w:pPr>
        <w:tabs>
          <w:tab w:val="left" w:pos="0"/>
        </w:tabs>
        <w:ind w:right="-1" w:firstLine="567"/>
        <w:jc w:val="both"/>
        <w:rPr>
          <w:color w:val="000000"/>
        </w:rPr>
      </w:pPr>
      <w:r w:rsidRPr="00455F7C">
        <w:rPr>
          <w:b/>
          <w:color w:val="000000"/>
        </w:rPr>
        <w:t>Згідно пункту 51 Постанови Кабінету Міністрів України від 12 жовтня 2022 року  №1178»</w:t>
      </w:r>
      <w:r w:rsidR="00FD5C62" w:rsidRPr="00455F7C">
        <w:rPr>
          <w:b/>
          <w:color w:val="000000"/>
        </w:rPr>
        <w:t xml:space="preserve"> </w:t>
      </w:r>
      <w:r w:rsidRPr="00455F7C">
        <w:rPr>
          <w:b/>
          <w:color w:val="000000"/>
        </w:rPr>
        <w:t xml:space="preserve">Про затвердження особливостей здійснення публічних закупівель </w:t>
      </w:r>
      <w:r w:rsidR="00FD5C62" w:rsidRPr="00455F7C">
        <w:rPr>
          <w:b/>
          <w:color w:val="000000"/>
        </w:rPr>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D5C62" w:rsidRPr="00455F7C">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w:t>
      </w:r>
      <w:r w:rsidR="003D57BB" w:rsidRPr="00455F7C">
        <w:rPr>
          <w:color w:val="000000"/>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45FC" w:rsidRPr="00455F7C" w:rsidRDefault="003D57BB" w:rsidP="006245FC">
      <w:pPr>
        <w:tabs>
          <w:tab w:val="left" w:pos="0"/>
        </w:tabs>
        <w:ind w:right="-1" w:firstLine="567"/>
        <w:jc w:val="both"/>
        <w:rPr>
          <w:color w:val="000000"/>
        </w:rPr>
      </w:pPr>
      <w:r w:rsidRPr="00455F7C">
        <w:rPr>
          <w:color w:val="000000"/>
        </w:rPr>
        <w:t>Зміни, що вносяться замов</w:t>
      </w:r>
      <w:r w:rsidR="00912994">
        <w:rPr>
          <w:color w:val="000000"/>
        </w:rPr>
        <w:t>ником до тендерної документації</w:t>
      </w:r>
      <w:r w:rsidRPr="00455F7C">
        <w:rPr>
          <w:color w:val="000000"/>
        </w:rPr>
        <w:t xml:space="preserve">,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протягом одного дня з дати прийняття </w:t>
      </w:r>
      <w:r w:rsidR="00231A12" w:rsidRPr="00455F7C">
        <w:rPr>
          <w:color w:val="000000"/>
        </w:rPr>
        <w:t>рішення про їх внесення…»</w:t>
      </w:r>
      <w:r w:rsidRPr="00455F7C">
        <w:rPr>
          <w:color w:val="000000"/>
        </w:rPr>
        <w:t xml:space="preserve"> </w:t>
      </w:r>
      <w:r w:rsidR="00FD5C62" w:rsidRPr="00455F7C">
        <w:rPr>
          <w:color w:val="000000"/>
        </w:rPr>
        <w:t xml:space="preserve"> </w:t>
      </w:r>
    </w:p>
    <w:p w:rsidR="00231A12" w:rsidRPr="00455F7C" w:rsidRDefault="00B52219" w:rsidP="006245FC">
      <w:pPr>
        <w:tabs>
          <w:tab w:val="left" w:pos="0"/>
        </w:tabs>
        <w:ind w:right="-1" w:firstLine="567"/>
        <w:jc w:val="both"/>
        <w:rPr>
          <w:color w:val="000000"/>
        </w:rPr>
      </w:pPr>
      <w:r>
        <w:rPr>
          <w:color w:val="000000"/>
        </w:rPr>
        <w:t xml:space="preserve">На виконання рішення Комісії Антимонопольного комітету </w:t>
      </w:r>
      <w:r w:rsidR="00A91593">
        <w:rPr>
          <w:color w:val="000000"/>
        </w:rPr>
        <w:t>України з розгляду скарг про порушення законодавства у сфері публічних закупівель віл 25.09.2023 року №15255-р/</w:t>
      </w:r>
      <w:proofErr w:type="spellStart"/>
      <w:r w:rsidR="00A91593">
        <w:rPr>
          <w:color w:val="000000"/>
        </w:rPr>
        <w:t>пк-пз</w:t>
      </w:r>
      <w:proofErr w:type="spellEnd"/>
      <w:r w:rsidR="00A91593">
        <w:rPr>
          <w:color w:val="000000"/>
        </w:rPr>
        <w:t>,</w:t>
      </w:r>
      <w:r w:rsidR="00231A12" w:rsidRPr="00455F7C">
        <w:rPr>
          <w:color w:val="000000"/>
        </w:rPr>
        <w:t>Уповноваженою особою п</w:t>
      </w:r>
      <w:r w:rsidR="009C60DF" w:rsidRPr="00455F7C">
        <w:rPr>
          <w:color w:val="000000"/>
        </w:rPr>
        <w:t>рийняте рішення внести зміни до</w:t>
      </w:r>
      <w:r w:rsidR="00231A12" w:rsidRPr="00455F7C">
        <w:rPr>
          <w:color w:val="000000"/>
        </w:rPr>
        <w:t xml:space="preserve"> тендерної документації</w:t>
      </w:r>
      <w:r w:rsidR="00581DB3">
        <w:rPr>
          <w:color w:val="000000"/>
        </w:rPr>
        <w:t xml:space="preserve"> з метою</w:t>
      </w:r>
      <w:r w:rsidR="00912994">
        <w:rPr>
          <w:color w:val="000000"/>
        </w:rPr>
        <w:t xml:space="preserve"> усунення порушень порядку проведення Процедури закупівлі</w:t>
      </w:r>
      <w:r w:rsidR="003A56F2">
        <w:rPr>
          <w:color w:val="000000"/>
        </w:rPr>
        <w:t xml:space="preserve"> за скаргою</w:t>
      </w:r>
      <w:r w:rsidR="00912994">
        <w:rPr>
          <w:color w:val="000000"/>
        </w:rPr>
        <w:t xml:space="preserve"> Товариства з обмеженою відповідальністю «Перша паливно-енергетична корпорація» (дата подання: 08 вересня 2023 року</w:t>
      </w:r>
      <w:r w:rsidR="003A56F2">
        <w:rPr>
          <w:color w:val="000000"/>
        </w:rPr>
        <w:t>).</w:t>
      </w:r>
    </w:p>
    <w:p w:rsidR="009C60DF" w:rsidRPr="00455F7C" w:rsidRDefault="009C60DF" w:rsidP="009C60DF">
      <w:pPr>
        <w:tabs>
          <w:tab w:val="left" w:pos="426"/>
        </w:tabs>
        <w:ind w:right="1275"/>
        <w:jc w:val="center"/>
        <w:rPr>
          <w:b/>
          <w:color w:val="000000"/>
        </w:rPr>
      </w:pPr>
    </w:p>
    <w:p w:rsidR="009C60DF" w:rsidRPr="00455F7C" w:rsidRDefault="007122FC" w:rsidP="009C60DF">
      <w:pPr>
        <w:tabs>
          <w:tab w:val="left" w:pos="426"/>
        </w:tabs>
        <w:ind w:right="1275"/>
        <w:jc w:val="center"/>
        <w:rPr>
          <w:b/>
          <w:color w:val="000000"/>
        </w:rPr>
      </w:pPr>
      <w:r w:rsidRPr="00455F7C">
        <w:rPr>
          <w:b/>
          <w:color w:val="000000"/>
        </w:rPr>
        <w:t>П</w:t>
      </w:r>
      <w:r w:rsidR="009C60DF" w:rsidRPr="00455F7C">
        <w:rPr>
          <w:b/>
          <w:color w:val="000000"/>
        </w:rPr>
        <w:t>ерелік змін до тендерної документації у відкритих торгах з особливостями</w:t>
      </w:r>
      <w:r w:rsidRPr="00455F7C">
        <w:rPr>
          <w:b/>
          <w:color w:val="000000"/>
        </w:rPr>
        <w:t xml:space="preserve"> </w:t>
      </w:r>
      <w:r w:rsidR="009C60DF" w:rsidRPr="00455F7C">
        <w:rPr>
          <w:b/>
          <w:color w:val="000000"/>
        </w:rPr>
        <w:t>(UA-2023-09-04-009891-а)</w:t>
      </w:r>
    </w:p>
    <w:p w:rsidR="00192227" w:rsidRPr="00455F7C" w:rsidRDefault="00192227" w:rsidP="009C60DF">
      <w:pPr>
        <w:tabs>
          <w:tab w:val="left" w:pos="426"/>
        </w:tabs>
        <w:ind w:right="1275"/>
        <w:jc w:val="center"/>
        <w:rPr>
          <w:b/>
          <w:color w:val="000000"/>
        </w:rPr>
      </w:pPr>
    </w:p>
    <w:tbl>
      <w:tblPr>
        <w:tblStyle w:val="a5"/>
        <w:tblW w:w="0" w:type="auto"/>
        <w:tblLook w:val="04A0"/>
      </w:tblPr>
      <w:tblGrid>
        <w:gridCol w:w="2704"/>
        <w:gridCol w:w="3582"/>
        <w:gridCol w:w="3285"/>
      </w:tblGrid>
      <w:tr w:rsidR="007122FC" w:rsidRPr="00455F7C" w:rsidTr="00E456D6">
        <w:tc>
          <w:tcPr>
            <w:tcW w:w="2704" w:type="dxa"/>
          </w:tcPr>
          <w:p w:rsidR="007122FC" w:rsidRPr="00455F7C" w:rsidRDefault="007122FC" w:rsidP="009C60DF">
            <w:pPr>
              <w:tabs>
                <w:tab w:val="left" w:pos="426"/>
              </w:tabs>
              <w:ind w:right="1275"/>
              <w:jc w:val="center"/>
              <w:rPr>
                <w:b/>
                <w:color w:val="000000"/>
                <w:sz w:val="24"/>
                <w:szCs w:val="24"/>
              </w:rPr>
            </w:pPr>
            <w:r w:rsidRPr="00455F7C">
              <w:rPr>
                <w:b/>
                <w:color w:val="000000"/>
                <w:sz w:val="24"/>
                <w:szCs w:val="24"/>
              </w:rPr>
              <w:t>Посилання</w:t>
            </w:r>
          </w:p>
        </w:tc>
        <w:tc>
          <w:tcPr>
            <w:tcW w:w="3582" w:type="dxa"/>
          </w:tcPr>
          <w:p w:rsidR="007122FC" w:rsidRPr="00455F7C" w:rsidRDefault="007122FC" w:rsidP="007122FC">
            <w:pPr>
              <w:tabs>
                <w:tab w:val="left" w:pos="0"/>
              </w:tabs>
              <w:ind w:right="12"/>
              <w:jc w:val="center"/>
              <w:rPr>
                <w:b/>
                <w:color w:val="000000"/>
                <w:sz w:val="24"/>
                <w:szCs w:val="24"/>
              </w:rPr>
            </w:pPr>
            <w:r w:rsidRPr="00455F7C">
              <w:rPr>
                <w:b/>
                <w:color w:val="000000"/>
                <w:sz w:val="24"/>
                <w:szCs w:val="24"/>
              </w:rPr>
              <w:t>Стара редакція тендерної документації</w:t>
            </w:r>
            <w:r w:rsidR="00B66E69" w:rsidRPr="00455F7C">
              <w:rPr>
                <w:b/>
                <w:color w:val="000000"/>
                <w:sz w:val="24"/>
                <w:szCs w:val="24"/>
              </w:rPr>
              <w:t xml:space="preserve"> </w:t>
            </w:r>
          </w:p>
        </w:tc>
        <w:tc>
          <w:tcPr>
            <w:tcW w:w="3285" w:type="dxa"/>
          </w:tcPr>
          <w:p w:rsidR="007122FC" w:rsidRPr="00455F7C" w:rsidRDefault="007122FC" w:rsidP="007122FC">
            <w:pPr>
              <w:tabs>
                <w:tab w:val="left" w:pos="0"/>
              </w:tabs>
              <w:ind w:right="-1"/>
              <w:jc w:val="center"/>
              <w:rPr>
                <w:b/>
                <w:color w:val="000000"/>
                <w:sz w:val="24"/>
                <w:szCs w:val="24"/>
              </w:rPr>
            </w:pPr>
            <w:r w:rsidRPr="00455F7C">
              <w:rPr>
                <w:b/>
                <w:color w:val="000000"/>
                <w:sz w:val="24"/>
                <w:szCs w:val="24"/>
              </w:rPr>
              <w:t>Нова редакція тендерної документації</w:t>
            </w:r>
          </w:p>
        </w:tc>
      </w:tr>
      <w:tr w:rsidR="0054759F" w:rsidRPr="00455F7C" w:rsidTr="00E456D6">
        <w:tc>
          <w:tcPr>
            <w:tcW w:w="2704" w:type="dxa"/>
          </w:tcPr>
          <w:p w:rsidR="0054759F" w:rsidRPr="0054759F" w:rsidRDefault="0054759F" w:rsidP="0054759F">
            <w:pPr>
              <w:tabs>
                <w:tab w:val="left" w:pos="0"/>
              </w:tabs>
              <w:ind w:right="-64"/>
              <w:rPr>
                <w:color w:val="000000"/>
                <w:u w:val="single"/>
              </w:rPr>
            </w:pPr>
            <w:r>
              <w:rPr>
                <w:b/>
                <w:color w:val="000000"/>
              </w:rPr>
              <w:t xml:space="preserve">Розділ І «Загальні положення» </w:t>
            </w:r>
            <w:r>
              <w:rPr>
                <w:color w:val="000000"/>
                <w:u w:val="single"/>
              </w:rPr>
              <w:t xml:space="preserve"> Інформація про предмет закупівлі</w:t>
            </w:r>
          </w:p>
        </w:tc>
        <w:tc>
          <w:tcPr>
            <w:tcW w:w="3582" w:type="dxa"/>
          </w:tcPr>
          <w:p w:rsidR="0054759F" w:rsidRPr="0054759F" w:rsidRDefault="0054759F" w:rsidP="00E15656">
            <w:pPr>
              <w:tabs>
                <w:tab w:val="left" w:pos="0"/>
              </w:tabs>
              <w:ind w:right="12"/>
              <w:jc w:val="both"/>
              <w:rPr>
                <w:color w:val="000000"/>
              </w:rPr>
            </w:pPr>
            <w:r w:rsidRPr="0054759F">
              <w:rPr>
                <w:color w:val="000000"/>
              </w:rPr>
              <w:t xml:space="preserve">4.4. </w:t>
            </w:r>
            <w:r w:rsidRPr="0054759F">
              <w:t>строк поставки товарів:</w:t>
            </w:r>
            <w:r w:rsidR="00E15656" w:rsidRPr="00947C57">
              <w:t xml:space="preserve"> До  </w:t>
            </w:r>
            <w:r w:rsidR="00E15656" w:rsidRPr="00FF3F0C">
              <w:t>01.11.2023 року</w:t>
            </w:r>
            <w:r w:rsidR="00E15656">
              <w:t xml:space="preserve"> партіями (згідно заявки Замовника)</w:t>
            </w:r>
          </w:p>
        </w:tc>
        <w:tc>
          <w:tcPr>
            <w:tcW w:w="3285" w:type="dxa"/>
          </w:tcPr>
          <w:p w:rsidR="0054759F" w:rsidRPr="00455F7C" w:rsidRDefault="0054759F" w:rsidP="005B1B94">
            <w:pPr>
              <w:tabs>
                <w:tab w:val="left" w:pos="0"/>
              </w:tabs>
              <w:ind w:right="-1"/>
              <w:jc w:val="both"/>
              <w:rPr>
                <w:b/>
                <w:color w:val="000000"/>
              </w:rPr>
            </w:pPr>
            <w:r w:rsidRPr="0054759F">
              <w:rPr>
                <w:color w:val="000000"/>
              </w:rPr>
              <w:t xml:space="preserve">4.4. </w:t>
            </w:r>
            <w:r w:rsidRPr="0054759F">
              <w:t>строк поставки товарів</w:t>
            </w:r>
            <w:r w:rsidRPr="005B1B94">
              <w:t>:</w:t>
            </w:r>
            <w:r w:rsidR="005B1B94" w:rsidRPr="005B1B94">
              <w:t xml:space="preserve"> До  15.11.2023 року партіями (згідно заявки Замовника</w:t>
            </w:r>
            <w:r w:rsidR="00E15656">
              <w:t>)</w:t>
            </w:r>
          </w:p>
        </w:tc>
      </w:tr>
      <w:tr w:rsidR="00C540B0" w:rsidRPr="00455F7C" w:rsidTr="00E456D6">
        <w:tc>
          <w:tcPr>
            <w:tcW w:w="2704" w:type="dxa"/>
          </w:tcPr>
          <w:p w:rsidR="00C540B0" w:rsidRPr="00200721" w:rsidRDefault="00200721" w:rsidP="00C540B0">
            <w:pPr>
              <w:ind w:right="142"/>
              <w:rPr>
                <w:u w:val="single"/>
              </w:rPr>
            </w:pPr>
            <w:r w:rsidRPr="00200721">
              <w:rPr>
                <w:b/>
              </w:rPr>
              <w:t>Розділ ІІІ «Інструкція з підготовки тендерних пропозицій»</w:t>
            </w:r>
            <w:r>
              <w:t xml:space="preserve"> </w:t>
            </w:r>
            <w:r w:rsidR="00C540B0" w:rsidRPr="00200721">
              <w:rPr>
                <w:u w:val="single"/>
              </w:rPr>
              <w:t>Зміст і спосіб подання тендерних пропозицій</w:t>
            </w:r>
          </w:p>
          <w:p w:rsidR="00C540B0" w:rsidRPr="00455F7C" w:rsidRDefault="00C540B0" w:rsidP="009C60DF">
            <w:pPr>
              <w:tabs>
                <w:tab w:val="left" w:pos="426"/>
              </w:tabs>
              <w:ind w:right="1275"/>
              <w:jc w:val="center"/>
              <w:rPr>
                <w:b/>
                <w:color w:val="000000"/>
              </w:rPr>
            </w:pPr>
          </w:p>
        </w:tc>
        <w:tc>
          <w:tcPr>
            <w:tcW w:w="3582" w:type="dxa"/>
          </w:tcPr>
          <w:p w:rsidR="00C540B0" w:rsidRPr="004B7CC0" w:rsidRDefault="00C540B0" w:rsidP="0003164C">
            <w:pPr>
              <w:pStyle w:val="rvps14"/>
              <w:widowControl w:val="0"/>
              <w:tabs>
                <w:tab w:val="left" w:pos="315"/>
                <w:tab w:val="left" w:pos="541"/>
              </w:tabs>
              <w:autoSpaceDE w:val="0"/>
              <w:autoSpaceDN w:val="0"/>
              <w:adjustRightInd w:val="0"/>
              <w:spacing w:before="0" w:beforeAutospacing="0" w:after="0" w:afterAutospacing="0" w:line="0" w:lineRule="atLeast"/>
              <w:jc w:val="both"/>
              <w:textAlignment w:val="baseline"/>
              <w:rPr>
                <w:rStyle w:val="rvts0"/>
                <w:lang w:val="uk-UA"/>
              </w:rPr>
            </w:pPr>
            <w:r>
              <w:rPr>
                <w:rStyle w:val="rvts0"/>
                <w:lang w:val="uk-UA"/>
              </w:rPr>
              <w:t xml:space="preserve">1.3.2. </w:t>
            </w:r>
            <w:r w:rsidRPr="004B7CC0">
              <w:rPr>
                <w:rStyle w:val="rvts0"/>
                <w:lang w:val="uk-UA"/>
              </w:rPr>
              <w:t xml:space="preserve">Копії документів, які вимагаються замовником, мають бути належної якості, щоб на них можна було прочитати весь текст документа, чітко було видно всі реквізити, а саме сам текст документу та його вихідний номер та дату (якщо такий документ </w:t>
            </w:r>
            <w:r w:rsidRPr="004B7CC0">
              <w:rPr>
                <w:rStyle w:val="rvts0"/>
                <w:lang w:val="uk-UA"/>
              </w:rPr>
              <w:lastRenderedPageBreak/>
              <w:t xml:space="preserve">містить такі реквізити). Копії (крім нотаріально засвідчених копій) </w:t>
            </w:r>
            <w:r w:rsidRPr="004B7CC0">
              <w:rPr>
                <w:lang w:val="uk-UA"/>
              </w:rPr>
              <w:t xml:space="preserve">засвідчуються згідно ДСТУ </w:t>
            </w:r>
            <w:r>
              <w:rPr>
                <w:lang w:val="uk-UA"/>
              </w:rPr>
              <w:t>4163:2020</w:t>
            </w:r>
            <w:r w:rsidR="0003164C">
              <w:rPr>
                <w:lang w:val="uk-UA"/>
              </w:rPr>
              <w:t xml:space="preserve"> </w:t>
            </w:r>
            <w:r w:rsidRPr="004B7CC0">
              <w:rPr>
                <w:lang w:val="uk-UA"/>
              </w:rPr>
              <w:t xml:space="preserve">«Уніфікована система організаційно-розпорядчої документації. Вимоги до оформлення документів» у такому порядку: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 </w:t>
            </w:r>
            <w:r w:rsidRPr="004B7CC0">
              <w:rPr>
                <w:rStyle w:val="rvts0"/>
                <w:lang w:val="uk-UA"/>
              </w:rPr>
              <w:t xml:space="preserve">Сканування повинно бути в кольоровому режимі з копії документу. </w:t>
            </w:r>
            <w:r w:rsidRPr="00D34A15">
              <w:rPr>
                <w:rStyle w:val="rvts0"/>
                <w:lang w:val="uk-UA"/>
              </w:rPr>
              <w:t xml:space="preserve">Копії документів </w:t>
            </w:r>
            <w:proofErr w:type="spellStart"/>
            <w:r w:rsidRPr="00D34A15">
              <w:rPr>
                <w:rStyle w:val="rvts0"/>
                <w:lang w:val="uk-UA"/>
              </w:rPr>
              <w:t>отримувачем</w:t>
            </w:r>
            <w:proofErr w:type="spellEnd"/>
            <w:r w:rsidRPr="00D34A15">
              <w:rPr>
                <w:rStyle w:val="rvts0"/>
                <w:lang w:val="uk-UA"/>
              </w:rPr>
              <w:t xml:space="preserve"> яких не є учасник процедури закупівлі, засвідчуються безпосередньо </w:t>
            </w:r>
            <w:proofErr w:type="spellStart"/>
            <w:r w:rsidRPr="00D34A15">
              <w:rPr>
                <w:rStyle w:val="rvts0"/>
                <w:lang w:val="uk-UA"/>
              </w:rPr>
              <w:t>отримувачем</w:t>
            </w:r>
            <w:proofErr w:type="spellEnd"/>
            <w:r w:rsidRPr="00D34A15">
              <w:rPr>
                <w:rStyle w:val="rvts0"/>
                <w:lang w:val="uk-UA"/>
              </w:rPr>
              <w:t xml:space="preserve"> такого документу у порядку зазначеному вище, з зазначенням учасника торгів якому такий документ надається. Д</w:t>
            </w:r>
            <w:r w:rsidRPr="00D34A15">
              <w:rPr>
                <w:lang w:val="uk-UA"/>
              </w:rPr>
              <w:t>ата засвідчення</w:t>
            </w:r>
            <w:r w:rsidRPr="004B7CC0">
              <w:rPr>
                <w:lang w:val="uk-UA"/>
              </w:rPr>
              <w:t xml:space="preserve"> копії</w:t>
            </w:r>
            <w:r w:rsidRPr="004B7CC0">
              <w:rPr>
                <w:rStyle w:val="rvts0"/>
                <w:lang w:val="uk-UA"/>
              </w:rPr>
              <w:t xml:space="preserve"> повинна бути не раніше дати оголошення даних торгів. Документи та копії документів, які учасник надає у складі тендерної пропозиції повинні бути у повному обсязі, включаючи всі сторінки такого документу, всі додатки, всі додаткові угоди до договорів, тощо. Наданий учасником документ не повному обсязі вважається ненаданим.</w:t>
            </w:r>
          </w:p>
          <w:p w:rsidR="00C540B0" w:rsidRPr="00455F7C" w:rsidRDefault="00C540B0" w:rsidP="007122FC">
            <w:pPr>
              <w:tabs>
                <w:tab w:val="left" w:pos="0"/>
              </w:tabs>
              <w:ind w:right="12"/>
              <w:jc w:val="center"/>
              <w:rPr>
                <w:b/>
                <w:color w:val="000000"/>
              </w:rPr>
            </w:pPr>
          </w:p>
        </w:tc>
        <w:tc>
          <w:tcPr>
            <w:tcW w:w="3285" w:type="dxa"/>
          </w:tcPr>
          <w:p w:rsidR="00C540B0" w:rsidRPr="004B7CC0" w:rsidRDefault="00C540B0" w:rsidP="0003164C">
            <w:pPr>
              <w:pStyle w:val="rvps14"/>
              <w:widowControl w:val="0"/>
              <w:tabs>
                <w:tab w:val="left" w:pos="315"/>
                <w:tab w:val="left" w:pos="541"/>
              </w:tabs>
              <w:autoSpaceDE w:val="0"/>
              <w:autoSpaceDN w:val="0"/>
              <w:adjustRightInd w:val="0"/>
              <w:spacing w:before="0" w:beforeAutospacing="0" w:after="0" w:afterAutospacing="0" w:line="0" w:lineRule="atLeast"/>
              <w:ind w:left="-28"/>
              <w:jc w:val="both"/>
              <w:textAlignment w:val="baseline"/>
              <w:rPr>
                <w:rStyle w:val="rvts0"/>
                <w:lang w:val="uk-UA"/>
              </w:rPr>
            </w:pPr>
            <w:r>
              <w:rPr>
                <w:rStyle w:val="rvts0"/>
                <w:lang w:val="uk-UA"/>
              </w:rPr>
              <w:lastRenderedPageBreak/>
              <w:t>1.3.2.</w:t>
            </w:r>
            <w:r w:rsidR="00200721">
              <w:rPr>
                <w:rStyle w:val="rvts0"/>
                <w:lang w:val="uk-UA"/>
              </w:rPr>
              <w:t xml:space="preserve"> </w:t>
            </w:r>
            <w:r w:rsidRPr="004B7CC0">
              <w:rPr>
                <w:rStyle w:val="rvts0"/>
                <w:lang w:val="uk-UA"/>
              </w:rPr>
              <w:t xml:space="preserve">Копії документів, які вимагаються замовником, мають бути належної якості, щоб на них можна було прочитати весь текст документа, чітко було видно всі реквізити, а саме сам текст документу та його вихідний номер та дату </w:t>
            </w:r>
            <w:r w:rsidRPr="004B7CC0">
              <w:rPr>
                <w:rStyle w:val="rvts0"/>
                <w:lang w:val="uk-UA"/>
              </w:rPr>
              <w:lastRenderedPageBreak/>
              <w:t xml:space="preserve">(якщо такий документ містить такі реквізити). Копії (крім нотаріально засвідчених копій) </w:t>
            </w:r>
            <w:r w:rsidRPr="004B7CC0">
              <w:rPr>
                <w:lang w:val="uk-UA"/>
              </w:rPr>
              <w:t xml:space="preserve">засвідчуються згідно ДСТУ 4163:2020 «Уніфікована система організаційно-розпорядчої документації. Вимоги до оформлення документів» у такому порядку: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 </w:t>
            </w:r>
            <w:r w:rsidRPr="004B7CC0">
              <w:rPr>
                <w:rStyle w:val="rvts0"/>
                <w:lang w:val="uk-UA"/>
              </w:rPr>
              <w:t>Сканування повинно б</w:t>
            </w:r>
            <w:r w:rsidR="00B2246D">
              <w:rPr>
                <w:rStyle w:val="rvts0"/>
                <w:lang w:val="uk-UA"/>
              </w:rPr>
              <w:t>ути в кольоровому режимі з</w:t>
            </w:r>
            <w:r w:rsidRPr="004B7CC0">
              <w:rPr>
                <w:rStyle w:val="rvts0"/>
                <w:lang w:val="uk-UA"/>
              </w:rPr>
              <w:t xml:space="preserve"> документу. Д</w:t>
            </w:r>
            <w:r w:rsidRPr="004B7CC0">
              <w:rPr>
                <w:lang w:val="uk-UA"/>
              </w:rPr>
              <w:t>ата засвідчення копії</w:t>
            </w:r>
            <w:r w:rsidRPr="004B7CC0">
              <w:rPr>
                <w:rStyle w:val="rvts0"/>
                <w:lang w:val="uk-UA"/>
              </w:rPr>
              <w:t xml:space="preserve"> повинна бути не раніше дати оголошення даних торгів. Документи та копії документів, які учасник надає у складі тендерної пропозиції повинні бути у повному обсязі, включаючи всі сторінки такого документу, всі додатки, всі додаткові угоди до договорів, тощо. Наданий учасником документ не повному обсязі вважається ненаданим.</w:t>
            </w:r>
          </w:p>
          <w:p w:rsidR="00C540B0" w:rsidRPr="00455F7C" w:rsidRDefault="00C540B0" w:rsidP="007122FC">
            <w:pPr>
              <w:tabs>
                <w:tab w:val="left" w:pos="0"/>
              </w:tabs>
              <w:ind w:right="-1"/>
              <w:jc w:val="center"/>
              <w:rPr>
                <w:b/>
                <w:color w:val="000000"/>
              </w:rPr>
            </w:pPr>
          </w:p>
        </w:tc>
      </w:tr>
      <w:tr w:rsidR="007122FC" w:rsidRPr="00455F7C" w:rsidTr="00E909E9">
        <w:trPr>
          <w:trHeight w:val="10196"/>
        </w:trPr>
        <w:tc>
          <w:tcPr>
            <w:tcW w:w="2704" w:type="dxa"/>
          </w:tcPr>
          <w:p w:rsidR="00C540B0" w:rsidRDefault="00C540B0" w:rsidP="00015AED">
            <w:pPr>
              <w:tabs>
                <w:tab w:val="left" w:pos="426"/>
              </w:tabs>
              <w:ind w:right="119"/>
            </w:pPr>
          </w:p>
          <w:p w:rsidR="00634EA4" w:rsidRPr="00455F7C" w:rsidRDefault="00200721" w:rsidP="00634EA4">
            <w:pPr>
              <w:tabs>
                <w:tab w:val="left" w:pos="426"/>
              </w:tabs>
              <w:ind w:right="119"/>
              <w:jc w:val="center"/>
              <w:rPr>
                <w:b/>
                <w:color w:val="000000"/>
                <w:sz w:val="24"/>
                <w:szCs w:val="24"/>
              </w:rPr>
            </w:pPr>
            <w:r w:rsidRPr="00200721">
              <w:rPr>
                <w:b/>
              </w:rPr>
              <w:t>Розділ ІІІ «Інструкція з підготовки тендерних пропозицій</w:t>
            </w:r>
            <w:r w:rsidRPr="00200721">
              <w:rPr>
                <w:b/>
                <w:u w:val="single"/>
              </w:rPr>
              <w:t>»</w:t>
            </w:r>
            <w:r w:rsidRPr="00200721">
              <w:rPr>
                <w:u w:val="single"/>
              </w:rPr>
              <w:t xml:space="preserve"> </w:t>
            </w:r>
            <w:r w:rsidR="00E75C74" w:rsidRPr="00200721">
              <w:rPr>
                <w:u w:val="singl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82" w:type="dxa"/>
          </w:tcPr>
          <w:p w:rsidR="00C540B0" w:rsidRDefault="00C540B0" w:rsidP="008A64EA">
            <w:pPr>
              <w:widowControl w:val="0"/>
              <w:tabs>
                <w:tab w:val="left" w:pos="1276"/>
                <w:tab w:val="left" w:pos="6637"/>
              </w:tabs>
              <w:jc w:val="both"/>
            </w:pPr>
          </w:p>
          <w:p w:rsidR="008A64EA" w:rsidRPr="00947C57" w:rsidRDefault="008A64EA" w:rsidP="008A64EA">
            <w:pPr>
              <w:widowControl w:val="0"/>
              <w:tabs>
                <w:tab w:val="left" w:pos="1276"/>
                <w:tab w:val="left" w:pos="6637"/>
              </w:tabs>
              <w:jc w:val="both"/>
              <w:rPr>
                <w:color w:val="000000"/>
              </w:rPr>
            </w:pPr>
            <w:r w:rsidRPr="00947C57">
              <w:t>6.3. Учасником обов’язково надається відповідна технічна специфікація із зазначенням інформації стосовно запропонованого учасником товару, його кількості, технічних і якісних характеристик*: зольність на сухий стан палива, загальна волога на робочий стан палива, нижча теплота згорання на робочий стан п</w:t>
            </w:r>
            <w:r>
              <w:t>алива</w:t>
            </w:r>
            <w:r w:rsidRPr="00947C57">
              <w:t>, показники якості, що характеризують безпечність вугілля, включаючи посилання на відповідні нормативні документи, вимогам яких відповідає вугілля, що буде постачатись згідно умов даної закупівлі, інформацію про походження вугілля, інформацію про виробника вугілля якому видано сертифікат генетичних, технологічних та якісних характеристик, а також дату та номер такого сертифікату.</w:t>
            </w:r>
          </w:p>
          <w:p w:rsidR="0068082F" w:rsidRDefault="008A64EA" w:rsidP="008A64EA">
            <w:pPr>
              <w:tabs>
                <w:tab w:val="left" w:pos="-111"/>
              </w:tabs>
              <w:jc w:val="both"/>
              <w:rPr>
                <w:b/>
                <w:color w:val="000000"/>
                <w:sz w:val="24"/>
                <w:szCs w:val="24"/>
              </w:rPr>
            </w:pPr>
            <w:r w:rsidRPr="00947C57">
              <w:t>*технічні і якісні характеристики зазначаються відповідно до сертифікату генетичних, технологічних та якісних характеристик, що наданий у складі тендерної пропозиції</w:t>
            </w:r>
          </w:p>
          <w:p w:rsidR="0068082F" w:rsidRDefault="0068082F" w:rsidP="005C641F">
            <w:pPr>
              <w:tabs>
                <w:tab w:val="left" w:pos="-111"/>
              </w:tabs>
              <w:jc w:val="both"/>
              <w:rPr>
                <w:b/>
                <w:color w:val="000000"/>
                <w:sz w:val="24"/>
                <w:szCs w:val="24"/>
              </w:rPr>
            </w:pPr>
          </w:p>
          <w:p w:rsidR="0068082F" w:rsidRDefault="0068082F" w:rsidP="005C641F">
            <w:pPr>
              <w:tabs>
                <w:tab w:val="left" w:pos="-111"/>
              </w:tabs>
              <w:jc w:val="both"/>
              <w:rPr>
                <w:b/>
                <w:color w:val="000000"/>
                <w:sz w:val="24"/>
                <w:szCs w:val="24"/>
              </w:rPr>
            </w:pPr>
          </w:p>
          <w:p w:rsidR="0068082F" w:rsidRDefault="0068082F" w:rsidP="005C641F">
            <w:pPr>
              <w:tabs>
                <w:tab w:val="left" w:pos="-111"/>
              </w:tabs>
              <w:jc w:val="both"/>
              <w:rPr>
                <w:b/>
                <w:color w:val="000000"/>
                <w:sz w:val="24"/>
                <w:szCs w:val="24"/>
              </w:rPr>
            </w:pPr>
          </w:p>
          <w:p w:rsidR="00E75C74" w:rsidRDefault="00E75C74" w:rsidP="005C641F">
            <w:pPr>
              <w:tabs>
                <w:tab w:val="left" w:pos="-111"/>
              </w:tabs>
              <w:jc w:val="both"/>
              <w:rPr>
                <w:b/>
                <w:color w:val="000000"/>
                <w:sz w:val="24"/>
                <w:szCs w:val="24"/>
              </w:rPr>
            </w:pPr>
          </w:p>
          <w:p w:rsidR="00E75C74" w:rsidRDefault="00E75C74" w:rsidP="005C641F">
            <w:pPr>
              <w:tabs>
                <w:tab w:val="left" w:pos="-111"/>
              </w:tabs>
              <w:jc w:val="both"/>
              <w:rPr>
                <w:b/>
                <w:color w:val="000000"/>
                <w:sz w:val="24"/>
                <w:szCs w:val="24"/>
              </w:rPr>
            </w:pPr>
          </w:p>
          <w:p w:rsidR="00E75C74" w:rsidRDefault="00E75C74" w:rsidP="005C641F">
            <w:pPr>
              <w:tabs>
                <w:tab w:val="left" w:pos="-111"/>
              </w:tabs>
              <w:jc w:val="both"/>
              <w:rPr>
                <w:b/>
                <w:color w:val="000000"/>
                <w:sz w:val="24"/>
                <w:szCs w:val="24"/>
              </w:rPr>
            </w:pPr>
          </w:p>
          <w:p w:rsidR="005C641F" w:rsidRPr="00455F7C" w:rsidRDefault="00873EE7" w:rsidP="00332E88">
            <w:pPr>
              <w:tabs>
                <w:tab w:val="left" w:pos="851"/>
                <w:tab w:val="left" w:pos="1276"/>
                <w:tab w:val="left" w:pos="5529"/>
              </w:tabs>
              <w:jc w:val="both"/>
              <w:rPr>
                <w:sz w:val="24"/>
                <w:szCs w:val="24"/>
              </w:rPr>
            </w:pPr>
            <w:r>
              <w:rPr>
                <w:sz w:val="24"/>
                <w:szCs w:val="24"/>
              </w:rPr>
              <w:t xml:space="preserve"> </w:t>
            </w:r>
          </w:p>
        </w:tc>
        <w:tc>
          <w:tcPr>
            <w:tcW w:w="3285" w:type="dxa"/>
          </w:tcPr>
          <w:p w:rsidR="00C540B0" w:rsidRDefault="00C540B0" w:rsidP="00E75C74">
            <w:pPr>
              <w:widowControl w:val="0"/>
              <w:tabs>
                <w:tab w:val="left" w:pos="1276"/>
                <w:tab w:val="left" w:pos="6637"/>
              </w:tabs>
              <w:jc w:val="both"/>
            </w:pPr>
          </w:p>
          <w:p w:rsidR="007122FC" w:rsidRPr="00516333" w:rsidRDefault="00E75C74" w:rsidP="00F347C3">
            <w:pPr>
              <w:widowControl w:val="0"/>
              <w:tabs>
                <w:tab w:val="left" w:pos="1276"/>
                <w:tab w:val="left" w:pos="6637"/>
              </w:tabs>
              <w:jc w:val="both"/>
              <w:rPr>
                <w:b/>
                <w:color w:val="000000"/>
                <w:sz w:val="24"/>
                <w:szCs w:val="24"/>
              </w:rPr>
            </w:pPr>
            <w:r w:rsidRPr="00516333">
              <w:t>6.3. Учасником обов’язково надається відповідна технічна специфі</w:t>
            </w:r>
            <w:r w:rsidR="005E2EDD">
              <w:t xml:space="preserve">кація із зазначенням інформації </w:t>
            </w:r>
            <w:r w:rsidRPr="00516333">
              <w:t>стосовно запропонованого учасником товару, його кількості, технічних і якісних характеристик*: зольність на сухий стан палива, загальна волога на робочий стан палива, нижча теплота згорання на робочий стан палива, вихід летких речовин, загальна сірка на сухий стан</w:t>
            </w:r>
            <w:r w:rsidR="00A84C01">
              <w:t xml:space="preserve"> палива  показники якості</w:t>
            </w:r>
            <w:r w:rsidRPr="00516333">
              <w:t>, включаючи посилання на відповідні нормативні документи, вимогам яких відповідає вугілля, що буде постачатись згідно умов даної закупівлі, інформа</w:t>
            </w:r>
            <w:r w:rsidR="005E2EDD">
              <w:t>цію про походження вугілля,  адресу і телефон виробника або</w:t>
            </w:r>
            <w:r w:rsidRPr="00516333">
              <w:t xml:space="preserve"> постачальника (продавця) товару, якщо учасник для забезпечення потреб замовника буде закуповувати вугілля у будь-якої юридичної особи чи суб’єкта підприємницької діяльності (вказати найменування,  код ЄДРПОУ, адресу і телефон такого суб’єк</w:t>
            </w:r>
            <w:r w:rsidR="00A8616F">
              <w:t xml:space="preserve">та господарювання), </w:t>
            </w:r>
            <w:r w:rsidRPr="00516333">
              <w:t>*технічні і якісні характеристики зазначаються відповідно до сертифікату генетичних, технологічних та я</w:t>
            </w:r>
            <w:r w:rsidR="00F347C3">
              <w:t xml:space="preserve">кісних характеристик, </w:t>
            </w:r>
            <w:proofErr w:type="spellStart"/>
            <w:r w:rsidR="005E25D9">
              <w:t>сканкопія</w:t>
            </w:r>
            <w:proofErr w:type="spellEnd"/>
            <w:r w:rsidR="005E25D9">
              <w:t xml:space="preserve"> якого </w:t>
            </w:r>
            <w:r w:rsidR="00F347C3">
              <w:t xml:space="preserve"> надається</w:t>
            </w:r>
            <w:r w:rsidRPr="00516333">
              <w:t xml:space="preserve"> у складі тендерної пропозиції.</w:t>
            </w:r>
          </w:p>
        </w:tc>
      </w:tr>
      <w:tr w:rsidR="00212C26" w:rsidRPr="00455F7C" w:rsidTr="00E456D6">
        <w:tc>
          <w:tcPr>
            <w:tcW w:w="2704" w:type="dxa"/>
          </w:tcPr>
          <w:p w:rsidR="00212C26" w:rsidRPr="00B12EB5" w:rsidRDefault="004A3A6A" w:rsidP="00B12EB5">
            <w:pPr>
              <w:tabs>
                <w:tab w:val="left" w:pos="-111"/>
              </w:tabs>
              <w:jc w:val="both"/>
              <w:rPr>
                <w:b/>
                <w:color w:val="000000"/>
              </w:rPr>
            </w:pPr>
            <w:r w:rsidRPr="00200721">
              <w:rPr>
                <w:b/>
              </w:rPr>
              <w:t xml:space="preserve">Розділ ІІІ «Інструкція з підготовки тендерних </w:t>
            </w:r>
            <w:r w:rsidRPr="004A3A6A">
              <w:t>пропозицій</w:t>
            </w:r>
            <w:r>
              <w:t xml:space="preserve"> «</w:t>
            </w:r>
            <w:r w:rsidR="000C7063" w:rsidRPr="004A3A6A">
              <w:t>Інформація</w:t>
            </w:r>
            <w:r w:rsidR="000C7063" w:rsidRPr="00947C57">
              <w:t xml:space="preserve">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t>»</w:t>
            </w:r>
          </w:p>
        </w:tc>
        <w:tc>
          <w:tcPr>
            <w:tcW w:w="3582" w:type="dxa"/>
          </w:tcPr>
          <w:p w:rsidR="00EC0A61" w:rsidRPr="00947C57" w:rsidRDefault="00EC0A61" w:rsidP="00EC0A61">
            <w:pPr>
              <w:pStyle w:val="rvps14"/>
              <w:widowControl w:val="0"/>
              <w:tabs>
                <w:tab w:val="left" w:pos="116"/>
                <w:tab w:val="left" w:pos="258"/>
                <w:tab w:val="left" w:pos="400"/>
              </w:tabs>
              <w:autoSpaceDE w:val="0"/>
              <w:autoSpaceDN w:val="0"/>
              <w:adjustRightInd w:val="0"/>
              <w:spacing w:before="0" w:beforeAutospacing="0" w:after="0" w:afterAutospacing="0"/>
              <w:jc w:val="both"/>
              <w:textAlignment w:val="baseline"/>
              <w:rPr>
                <w:bCs/>
                <w:lang w:val="uk-UA"/>
              </w:rPr>
            </w:pPr>
            <w:r w:rsidRPr="00947C57">
              <w:rPr>
                <w:bCs/>
                <w:lang w:val="uk-UA"/>
              </w:rPr>
              <w:t>7.2. Згідно з вимогами пункту</w:t>
            </w:r>
            <w:r w:rsidR="00015AED">
              <w:rPr>
                <w:bCs/>
                <w:lang w:val="uk-UA"/>
              </w:rPr>
              <w:t xml:space="preserve">      </w:t>
            </w:r>
            <w:r w:rsidRPr="00947C57">
              <w:rPr>
                <w:bCs/>
                <w:lang w:val="uk-UA"/>
              </w:rPr>
              <w:t xml:space="preserve"> 2.2 додатку 2 до цієї тендерної документації учасники процедури закупівлі повинні надати у складі пропозиції </w:t>
            </w:r>
            <w:r w:rsidRPr="00947C57">
              <w:rPr>
                <w:lang w:val="uk-UA"/>
              </w:rPr>
              <w:t xml:space="preserve">сертифікат генетичних, технологічних та якісних характеристик на вугілля, закупівлю якого здійснює замовник. Вказаний сертифікат повинен бути чинним станом на дату подання тендерних пропозицій цієї закупівлі. </w:t>
            </w:r>
          </w:p>
          <w:p w:rsidR="00212C26" w:rsidRDefault="00212C26" w:rsidP="0041670F">
            <w:pPr>
              <w:jc w:val="both"/>
              <w:rPr>
                <w:color w:val="000000"/>
              </w:rPr>
            </w:pPr>
          </w:p>
        </w:tc>
        <w:tc>
          <w:tcPr>
            <w:tcW w:w="3285" w:type="dxa"/>
          </w:tcPr>
          <w:p w:rsidR="00212C26" w:rsidRPr="00EC0A61" w:rsidRDefault="00212C26" w:rsidP="00EC0A61">
            <w:pPr>
              <w:pStyle w:val="rvps14"/>
              <w:widowControl w:val="0"/>
              <w:tabs>
                <w:tab w:val="left" w:pos="116"/>
                <w:tab w:val="left" w:pos="258"/>
                <w:tab w:val="left" w:pos="400"/>
              </w:tabs>
              <w:autoSpaceDE w:val="0"/>
              <w:autoSpaceDN w:val="0"/>
              <w:adjustRightInd w:val="0"/>
              <w:spacing w:before="0" w:beforeAutospacing="0" w:after="0" w:afterAutospacing="0"/>
              <w:jc w:val="both"/>
              <w:textAlignment w:val="baseline"/>
              <w:rPr>
                <w:bCs/>
                <w:lang w:val="uk-UA"/>
              </w:rPr>
            </w:pPr>
            <w:r>
              <w:rPr>
                <w:bCs/>
                <w:lang w:val="uk-UA"/>
              </w:rPr>
              <w:t xml:space="preserve">7.2. Згідно з вимогами пункту 2.2 додатку 2 до цієї тендерної документації учасники процедури закупівлі повинні надати у складі пропозиції </w:t>
            </w:r>
            <w:proofErr w:type="spellStart"/>
            <w:r>
              <w:rPr>
                <w:bCs/>
                <w:lang w:val="uk-UA"/>
              </w:rPr>
              <w:t>сканкопію</w:t>
            </w:r>
            <w:proofErr w:type="spellEnd"/>
            <w:r>
              <w:rPr>
                <w:bCs/>
                <w:lang w:val="uk-UA"/>
              </w:rPr>
              <w:t xml:space="preserve">  </w:t>
            </w:r>
            <w:r>
              <w:rPr>
                <w:lang w:val="uk-UA"/>
              </w:rPr>
              <w:t xml:space="preserve">сертифікату генетичних, технологічних та якісних характеристик на вугілля, закупівлю якого здійснює замовник. Вказаний сертифікат повинен бути чинним станом на дату подання тендерних пропозицій цієї закупівлі. </w:t>
            </w:r>
          </w:p>
        </w:tc>
      </w:tr>
      <w:tr w:rsidR="000A20D9" w:rsidRPr="00455F7C" w:rsidTr="00E456D6">
        <w:tc>
          <w:tcPr>
            <w:tcW w:w="2704" w:type="dxa"/>
          </w:tcPr>
          <w:p w:rsidR="000A20D9" w:rsidRDefault="000A20D9" w:rsidP="00B12EB5">
            <w:pPr>
              <w:tabs>
                <w:tab w:val="left" w:pos="-111"/>
              </w:tabs>
              <w:jc w:val="both"/>
              <w:rPr>
                <w:bCs/>
              </w:rPr>
            </w:pPr>
            <w:r w:rsidRPr="00947C57">
              <w:rPr>
                <w:b/>
                <w:sz w:val="24"/>
                <w:szCs w:val="24"/>
              </w:rPr>
              <w:t>Розділ IV. Подання та розкриття тендерних пропозицій</w:t>
            </w:r>
            <w:r w:rsidRPr="000A20D9">
              <w:rPr>
                <w:b/>
                <w:bCs/>
              </w:rPr>
              <w:t xml:space="preserve"> </w:t>
            </w:r>
            <w:r w:rsidR="00A8136C">
              <w:rPr>
                <w:b/>
                <w:bCs/>
              </w:rPr>
              <w:t xml:space="preserve">абз.1 П.1 </w:t>
            </w:r>
            <w:r>
              <w:rPr>
                <w:b/>
                <w:bCs/>
              </w:rPr>
              <w:t>«</w:t>
            </w:r>
            <w:r w:rsidRPr="000A20D9">
              <w:rPr>
                <w:bCs/>
              </w:rPr>
              <w:t>Кінцевий строк подання тендерних пропозицій</w:t>
            </w:r>
            <w:r>
              <w:rPr>
                <w:bCs/>
              </w:rPr>
              <w:t>»</w:t>
            </w:r>
          </w:p>
          <w:p w:rsidR="00E909E9" w:rsidRPr="000A20D9" w:rsidRDefault="00E909E9" w:rsidP="00B12EB5">
            <w:pPr>
              <w:tabs>
                <w:tab w:val="left" w:pos="-111"/>
              </w:tabs>
              <w:jc w:val="both"/>
              <w:rPr>
                <w:b/>
                <w:color w:val="000000"/>
              </w:rPr>
            </w:pPr>
          </w:p>
        </w:tc>
        <w:tc>
          <w:tcPr>
            <w:tcW w:w="3582" w:type="dxa"/>
          </w:tcPr>
          <w:p w:rsidR="00F75501" w:rsidRPr="00947C57" w:rsidRDefault="00F75501" w:rsidP="00F75501">
            <w:pPr>
              <w:shd w:val="clear" w:color="auto" w:fill="FFFFFF"/>
              <w:tabs>
                <w:tab w:val="left" w:pos="8244"/>
                <w:tab w:val="left" w:pos="9160"/>
                <w:tab w:val="left" w:pos="10076"/>
                <w:tab w:val="left" w:pos="10992"/>
                <w:tab w:val="left" w:pos="11908"/>
                <w:tab w:val="left" w:pos="12824"/>
                <w:tab w:val="left" w:pos="13740"/>
                <w:tab w:val="left" w:pos="14656"/>
              </w:tabs>
              <w:jc w:val="both"/>
              <w:rPr>
                <w:b/>
                <w:lang w:eastAsia="en-US"/>
              </w:rPr>
            </w:pPr>
            <w:r w:rsidRPr="00947C57">
              <w:rPr>
                <w:lang w:eastAsia="en-US"/>
              </w:rPr>
              <w:t xml:space="preserve">Кінцевий строк подання тендерних пропозицій </w:t>
            </w:r>
            <w:r w:rsidRPr="00655A64">
              <w:rPr>
                <w:lang w:eastAsia="en-US"/>
              </w:rPr>
              <w:t xml:space="preserve">до  </w:t>
            </w:r>
            <w:r w:rsidRPr="00CF7EFC">
              <w:rPr>
                <w:b/>
                <w:lang w:eastAsia="en-US"/>
              </w:rPr>
              <w:t>12.09.2023 до 18.00 год.</w:t>
            </w:r>
          </w:p>
          <w:p w:rsidR="000A20D9" w:rsidRDefault="000A20D9" w:rsidP="0041670F">
            <w:pPr>
              <w:jc w:val="both"/>
              <w:rPr>
                <w:color w:val="000000"/>
              </w:rPr>
            </w:pPr>
          </w:p>
        </w:tc>
        <w:tc>
          <w:tcPr>
            <w:tcW w:w="3285" w:type="dxa"/>
          </w:tcPr>
          <w:p w:rsidR="000A20D9" w:rsidRPr="00947C57" w:rsidRDefault="000A20D9" w:rsidP="000A20D9">
            <w:pPr>
              <w:shd w:val="clear" w:color="auto" w:fill="FFFFFF"/>
              <w:tabs>
                <w:tab w:val="left" w:pos="8244"/>
                <w:tab w:val="left" w:pos="9160"/>
                <w:tab w:val="left" w:pos="10076"/>
                <w:tab w:val="left" w:pos="10992"/>
                <w:tab w:val="left" w:pos="11908"/>
                <w:tab w:val="left" w:pos="12824"/>
                <w:tab w:val="left" w:pos="13740"/>
                <w:tab w:val="left" w:pos="14656"/>
              </w:tabs>
              <w:jc w:val="both"/>
              <w:rPr>
                <w:b/>
                <w:lang w:eastAsia="en-US"/>
              </w:rPr>
            </w:pPr>
            <w:r w:rsidRPr="00947C57">
              <w:rPr>
                <w:lang w:eastAsia="en-US"/>
              </w:rPr>
              <w:t xml:space="preserve">Кінцевий строк подання тендерних пропозицій </w:t>
            </w:r>
            <w:r w:rsidRPr="00655A64">
              <w:rPr>
                <w:lang w:eastAsia="en-US"/>
              </w:rPr>
              <w:t xml:space="preserve">до  </w:t>
            </w:r>
            <w:r w:rsidR="00D91E8B">
              <w:rPr>
                <w:b/>
                <w:lang w:eastAsia="en-US"/>
              </w:rPr>
              <w:t>17</w:t>
            </w:r>
            <w:r w:rsidR="00954D1D" w:rsidRPr="00954D1D">
              <w:rPr>
                <w:b/>
                <w:lang w:eastAsia="en-US"/>
              </w:rPr>
              <w:t>.10.2023 до 16</w:t>
            </w:r>
            <w:r w:rsidRPr="00954D1D">
              <w:rPr>
                <w:b/>
                <w:lang w:eastAsia="en-US"/>
              </w:rPr>
              <w:t>.00 год.</w:t>
            </w:r>
          </w:p>
          <w:p w:rsidR="000A20D9" w:rsidRDefault="000A20D9" w:rsidP="0041670F">
            <w:pPr>
              <w:jc w:val="both"/>
              <w:rPr>
                <w:color w:val="000000"/>
              </w:rPr>
            </w:pPr>
          </w:p>
        </w:tc>
      </w:tr>
      <w:tr w:rsidR="00BB0D14" w:rsidRPr="00455F7C" w:rsidTr="00E456D6">
        <w:tc>
          <w:tcPr>
            <w:tcW w:w="2704" w:type="dxa"/>
          </w:tcPr>
          <w:p w:rsidR="00B12EB5" w:rsidRDefault="00B12EB5" w:rsidP="00B12EB5">
            <w:pPr>
              <w:tabs>
                <w:tab w:val="left" w:pos="-111"/>
              </w:tabs>
              <w:jc w:val="both"/>
              <w:rPr>
                <w:color w:val="000000"/>
              </w:rPr>
            </w:pPr>
            <w:r w:rsidRPr="00B12EB5">
              <w:rPr>
                <w:b/>
                <w:color w:val="000000"/>
              </w:rPr>
              <w:lastRenderedPageBreak/>
              <w:t>Додаток 2 до тендерної документації  «Технічна специфікація»</w:t>
            </w:r>
            <w:r w:rsidRPr="00B35A6F">
              <w:rPr>
                <w:color w:val="000000"/>
              </w:rPr>
              <w:t xml:space="preserve"> Інформація про необхідні технічні, якісні та кількісні характеристики предмета закупівлі:</w:t>
            </w:r>
          </w:p>
          <w:p w:rsidR="00BB0D14" w:rsidRPr="00455F7C" w:rsidRDefault="00BB0D14" w:rsidP="00BB0D14">
            <w:pPr>
              <w:tabs>
                <w:tab w:val="left" w:pos="426"/>
              </w:tabs>
              <w:ind w:right="119"/>
              <w:jc w:val="center"/>
              <w:rPr>
                <w:b/>
                <w:color w:val="000000"/>
              </w:rPr>
            </w:pPr>
          </w:p>
        </w:tc>
        <w:tc>
          <w:tcPr>
            <w:tcW w:w="3582" w:type="dxa"/>
          </w:tcPr>
          <w:p w:rsidR="00E3611F" w:rsidRPr="00947C57" w:rsidRDefault="00757E30" w:rsidP="0041670F">
            <w:pPr>
              <w:jc w:val="both"/>
            </w:pPr>
            <w:r>
              <w:rPr>
                <w:color w:val="000000"/>
              </w:rPr>
              <w:t>П.п.2.1. П.2</w:t>
            </w:r>
            <w:r w:rsidR="00E3611F">
              <w:rPr>
                <w:color w:val="000000"/>
              </w:rPr>
              <w:t xml:space="preserve"> </w:t>
            </w:r>
            <w:r w:rsidR="00E3611F" w:rsidRPr="00947C57">
              <w:t xml:space="preserve">Довідка в довільній формі із зазначенням інформації стосовно запропонованого учасником товару, його кількості, технічних і якісних характеристик*: зольність на сухий стан палива, загальна волога на робочий стан палива, нижча теплота згорання на робочий стан палива, вихід летких речовин, загальна сірка на сухий стан палива, показники якості, що характеризують безпечність вугілля, включаючи посилання на відповідні нормативні документи, вимогам яких відповідає вугілля, що буде постачатись згідно умов даної закупівлі, інформацію про походження вугілля, інформацію про виробника вугілля якому видано сертифікат генетичних, технологічних та якісних характеристик, а також дату та номер такого сертифікату. </w:t>
            </w:r>
          </w:p>
          <w:p w:rsidR="00757E30" w:rsidRPr="00B35A6F" w:rsidRDefault="00E3611F" w:rsidP="00124EAB">
            <w:pPr>
              <w:widowControl w:val="0"/>
              <w:tabs>
                <w:tab w:val="left" w:pos="1276"/>
                <w:tab w:val="left" w:pos="6637"/>
              </w:tabs>
              <w:jc w:val="both"/>
              <w:rPr>
                <w:color w:val="000000"/>
              </w:rPr>
            </w:pPr>
            <w:r w:rsidRPr="00947C57">
              <w:rPr>
                <w:i/>
              </w:rPr>
              <w:t>*технічні і якісні характеристики зазначаються відповідно до сертифікату генетичних, технологічних та якісних характеристик, що наданий у складі тендерної пропозиції.</w:t>
            </w:r>
          </w:p>
          <w:p w:rsidR="008825B9" w:rsidRPr="00B35A6F" w:rsidRDefault="008825B9" w:rsidP="005C641F">
            <w:pPr>
              <w:tabs>
                <w:tab w:val="left" w:pos="-111"/>
              </w:tabs>
              <w:jc w:val="both"/>
              <w:rPr>
                <w:color w:val="000000"/>
              </w:rPr>
            </w:pPr>
            <w:r w:rsidRPr="00B35A6F">
              <w:t>П.п.2.2 П.2</w:t>
            </w:r>
            <w:r w:rsidR="00F479E0" w:rsidRPr="00835B30">
              <w:t xml:space="preserve"> Завірена належним чином копія сертифікату генетичних, технологічних та якісних характеристик, видані виробнику, на визначену замовником в цьому тендері марку вугілля, чинний станом на дату подання тендерних пропозицій цієї закупівлі. Якщо учасник не є </w:t>
            </w:r>
            <w:proofErr w:type="spellStart"/>
            <w:r w:rsidR="00F479E0" w:rsidRPr="00835B30">
              <w:t>отримувачем</w:t>
            </w:r>
            <w:proofErr w:type="spellEnd"/>
            <w:r w:rsidR="00F479E0" w:rsidRPr="00835B30">
              <w:t xml:space="preserve"> зазначених документів, у складі тендерної пропозиції такий учасник повинен надати лист (листи) від </w:t>
            </w:r>
            <w:proofErr w:type="spellStart"/>
            <w:r w:rsidR="00F479E0" w:rsidRPr="00835B30">
              <w:t>отримувача</w:t>
            </w:r>
            <w:proofErr w:type="spellEnd"/>
            <w:r w:rsidR="00F479E0" w:rsidRPr="00835B30">
              <w:t xml:space="preserve"> (</w:t>
            </w:r>
            <w:proofErr w:type="spellStart"/>
            <w:r w:rsidR="00F479E0" w:rsidRPr="00835B30">
              <w:t>отримувачів</w:t>
            </w:r>
            <w:proofErr w:type="spellEnd"/>
            <w:r w:rsidR="00F479E0" w:rsidRPr="00835B30">
              <w:t xml:space="preserve">) таких документів, адресований замовнику, в якому зазначено право використання учасником зазначених документів в цьому тендері із зазначенням ідентифікатора закупівлі в електронній системі закупівель. </w:t>
            </w:r>
            <w:r w:rsidR="00F479E0" w:rsidRPr="00835B30">
              <w:rPr>
                <w:color w:val="000000"/>
              </w:rPr>
              <w:t>К</w:t>
            </w:r>
            <w:r w:rsidR="00F479E0" w:rsidRPr="00835B30">
              <w:t>опія</w:t>
            </w:r>
            <w:r w:rsidR="00F479E0" w:rsidRPr="00835B30">
              <w:rPr>
                <w:color w:val="000000"/>
              </w:rPr>
              <w:t xml:space="preserve"> сертифікату генетичних, технологічних та якісних характеристик завіряється у порядку зазначеному цією тендерною документацією </w:t>
            </w:r>
            <w:r w:rsidR="00C43CA9">
              <w:t xml:space="preserve">виробником вугілля вказаним </w:t>
            </w:r>
            <w:r w:rsidR="00F479E0" w:rsidRPr="00835B30">
              <w:t>у довідці згідно пункту 2.1., якому такий сертифікат видано.</w:t>
            </w:r>
          </w:p>
        </w:tc>
        <w:tc>
          <w:tcPr>
            <w:tcW w:w="3285" w:type="dxa"/>
          </w:tcPr>
          <w:p w:rsidR="0041670F" w:rsidRDefault="0041670F" w:rsidP="0041670F">
            <w:pPr>
              <w:jc w:val="both"/>
            </w:pPr>
            <w:r>
              <w:rPr>
                <w:color w:val="000000"/>
              </w:rPr>
              <w:t xml:space="preserve">П.п.2.1. П.2 </w:t>
            </w:r>
            <w:r w:rsidRPr="00947C57">
              <w:t>Довідка в довільній формі із зазначенням інформації стосовно запропонованого учасником товару, його кількості, технічних і якісних характеристик*: зольність на сухий стан палива, загальна волога на робочий стан палива, нижча теплота згорання на робочий стан палива, вихід летких речовин, загальна сірка на сухий стан палива, показники якості, що характеризують безпечність вугілля, включаючи посилання на відповідні нормативні документи, вимогам яких відповідає вугілля, що буде постачатись згідно умов даної закупівлі, ін</w:t>
            </w:r>
            <w:r w:rsidR="00124EAB">
              <w:t>формацію про походження вугілля.</w:t>
            </w:r>
            <w:r w:rsidRPr="00947C57">
              <w:t xml:space="preserve"> </w:t>
            </w:r>
          </w:p>
          <w:p w:rsidR="00124EAB" w:rsidRDefault="00124EAB" w:rsidP="0041670F">
            <w:pPr>
              <w:jc w:val="both"/>
            </w:pPr>
          </w:p>
          <w:p w:rsidR="00124EAB" w:rsidRDefault="00124EAB" w:rsidP="0041670F">
            <w:pPr>
              <w:jc w:val="both"/>
            </w:pPr>
          </w:p>
          <w:p w:rsidR="0041670F" w:rsidRPr="00947C57" w:rsidRDefault="00A0706B" w:rsidP="00A0706B">
            <w:pPr>
              <w:widowControl w:val="0"/>
              <w:tabs>
                <w:tab w:val="left" w:pos="1276"/>
                <w:tab w:val="left" w:pos="6637"/>
              </w:tabs>
              <w:ind w:left="-73" w:right="-143"/>
              <w:rPr>
                <w:color w:val="000000"/>
              </w:rPr>
            </w:pPr>
            <w:r>
              <w:rPr>
                <w:i/>
              </w:rPr>
              <w:t xml:space="preserve">*технічні </w:t>
            </w:r>
            <w:r w:rsidR="0041670F" w:rsidRPr="00947C57">
              <w:rPr>
                <w:i/>
              </w:rPr>
              <w:t xml:space="preserve">і якісні характеристики зазначаються відповідно до сертифікату генетичних, технологічних та якісних характеристик, </w:t>
            </w:r>
            <w:proofErr w:type="spellStart"/>
            <w:r w:rsidR="001909F2">
              <w:rPr>
                <w:i/>
              </w:rPr>
              <w:t>сканкопія</w:t>
            </w:r>
            <w:proofErr w:type="spellEnd"/>
            <w:r w:rsidR="001909F2">
              <w:rPr>
                <w:i/>
              </w:rPr>
              <w:t xml:space="preserve"> якого надається </w:t>
            </w:r>
            <w:r w:rsidR="0041670F" w:rsidRPr="00947C57">
              <w:rPr>
                <w:i/>
              </w:rPr>
              <w:t>у складі тендерної пропозиції.</w:t>
            </w:r>
          </w:p>
          <w:p w:rsidR="00B35A6F" w:rsidRPr="00B35A6F" w:rsidRDefault="005A2D30" w:rsidP="00B35A6F">
            <w:pPr>
              <w:widowControl w:val="0"/>
              <w:tabs>
                <w:tab w:val="left" w:pos="1276"/>
                <w:tab w:val="left" w:pos="6637"/>
              </w:tabs>
              <w:jc w:val="both"/>
            </w:pPr>
            <w:r w:rsidRPr="00B35A6F">
              <w:t>П.</w:t>
            </w:r>
            <w:r w:rsidR="00F479E0">
              <w:t>п.2.2 П</w:t>
            </w:r>
            <w:r w:rsidR="00C96CD3">
              <w:t xml:space="preserve">.2.  </w:t>
            </w:r>
            <w:proofErr w:type="spellStart"/>
            <w:r w:rsidR="00C96CD3">
              <w:t>Сканк</w:t>
            </w:r>
            <w:r w:rsidR="00B35A6F" w:rsidRPr="00B35A6F">
              <w:t>опія</w:t>
            </w:r>
            <w:proofErr w:type="spellEnd"/>
            <w:r w:rsidR="00B35A6F" w:rsidRPr="00B35A6F">
              <w:t xml:space="preserve"> сертифікату генетичних, технологічних </w:t>
            </w:r>
            <w:r w:rsidR="003D2EA0">
              <w:t>та</w:t>
            </w:r>
            <w:r w:rsidR="00C96CD3">
              <w:t xml:space="preserve"> якісних характеристик</w:t>
            </w:r>
            <w:r w:rsidR="00445457">
              <w:t xml:space="preserve"> </w:t>
            </w:r>
            <w:r w:rsidR="00B35A6F" w:rsidRPr="00B35A6F">
              <w:t>на</w:t>
            </w:r>
            <w:r w:rsidR="00C96CD3">
              <w:t xml:space="preserve"> пропоновану марку</w:t>
            </w:r>
            <w:r w:rsidR="00445457">
              <w:t xml:space="preserve"> вугілля</w:t>
            </w:r>
          </w:p>
          <w:p w:rsidR="00BB0D14" w:rsidRPr="00B35A6F" w:rsidRDefault="00BB0D14" w:rsidP="00BB0D14">
            <w:pPr>
              <w:tabs>
                <w:tab w:val="left" w:pos="851"/>
                <w:tab w:val="left" w:pos="1276"/>
                <w:tab w:val="left" w:pos="5529"/>
              </w:tabs>
              <w:ind w:left="-92"/>
              <w:jc w:val="both"/>
            </w:pPr>
          </w:p>
        </w:tc>
      </w:tr>
      <w:tr w:rsidR="006059D3" w:rsidRPr="00455F7C" w:rsidTr="00E456D6">
        <w:tc>
          <w:tcPr>
            <w:tcW w:w="2704" w:type="dxa"/>
          </w:tcPr>
          <w:p w:rsidR="006059D3" w:rsidRDefault="006059D3" w:rsidP="006059D3">
            <w:pPr>
              <w:tabs>
                <w:tab w:val="left" w:pos="-111"/>
              </w:tabs>
              <w:jc w:val="both"/>
              <w:rPr>
                <w:color w:val="000000"/>
              </w:rPr>
            </w:pPr>
            <w:r w:rsidRPr="00B12EB5">
              <w:rPr>
                <w:b/>
                <w:color w:val="000000"/>
              </w:rPr>
              <w:t xml:space="preserve">Додаток 2 до тендерної документації  «Технічна </w:t>
            </w:r>
            <w:r w:rsidRPr="00B12EB5">
              <w:rPr>
                <w:b/>
                <w:color w:val="000000"/>
              </w:rPr>
              <w:lastRenderedPageBreak/>
              <w:t>специфікація»</w:t>
            </w:r>
            <w:r w:rsidRPr="00B35A6F">
              <w:rPr>
                <w:color w:val="000000"/>
              </w:rPr>
              <w:t xml:space="preserve"> Інформація про необхідні технічні, якісні та кількісні характеристики предмета закупівлі:</w:t>
            </w:r>
          </w:p>
          <w:p w:rsidR="006059D3" w:rsidRPr="00B12EB5" w:rsidRDefault="006059D3" w:rsidP="00B12EB5">
            <w:pPr>
              <w:tabs>
                <w:tab w:val="left" w:pos="-111"/>
              </w:tabs>
              <w:jc w:val="both"/>
              <w:rPr>
                <w:b/>
                <w:color w:val="000000"/>
              </w:rPr>
            </w:pPr>
          </w:p>
        </w:tc>
        <w:tc>
          <w:tcPr>
            <w:tcW w:w="3582" w:type="dxa"/>
          </w:tcPr>
          <w:p w:rsidR="006059D3" w:rsidRDefault="006059D3" w:rsidP="006059D3">
            <w:pPr>
              <w:jc w:val="both"/>
              <w:rPr>
                <w:color w:val="000000"/>
              </w:rPr>
            </w:pPr>
            <w:proofErr w:type="spellStart"/>
            <w:r>
              <w:lastRenderedPageBreak/>
              <w:t>П.п</w:t>
            </w:r>
            <w:proofErr w:type="spellEnd"/>
            <w:r>
              <w:t>. 1.4</w:t>
            </w:r>
            <w:r w:rsidRPr="00947C57">
              <w:t xml:space="preserve">. </w:t>
            </w:r>
            <w:r>
              <w:t xml:space="preserve">П.2. </w:t>
            </w:r>
            <w:r w:rsidR="00F0097C">
              <w:t>Завантаження, вивантаження</w:t>
            </w:r>
            <w:r w:rsidR="00F0097C" w:rsidRPr="00564ED4">
              <w:t xml:space="preserve"> </w:t>
            </w:r>
            <w:r w:rsidR="00F0097C">
              <w:t>та д</w:t>
            </w:r>
            <w:r w:rsidR="00F0097C" w:rsidRPr="00564ED4">
              <w:t>оставка</w:t>
            </w:r>
            <w:r w:rsidR="00F0097C">
              <w:t xml:space="preserve"> </w:t>
            </w:r>
            <w:r w:rsidR="00F0097C" w:rsidRPr="00564ED4">
              <w:t xml:space="preserve">вугілля </w:t>
            </w:r>
            <w:r w:rsidR="00F0097C" w:rsidRPr="00564ED4">
              <w:lastRenderedPageBreak/>
              <w:t>до місць, зазначених у таблиці 1 цього додатку, повинна</w:t>
            </w:r>
            <w:r w:rsidR="00F0097C" w:rsidRPr="00947C57">
              <w:t xml:space="preserve"> </w:t>
            </w:r>
            <w:r w:rsidR="00F0097C" w:rsidRPr="00361E0F">
              <w:t xml:space="preserve">здійснюватися учасником за його рахунок та його власними силами. Строк поставки </w:t>
            </w:r>
            <w:r w:rsidR="00F0097C">
              <w:t>– до 01</w:t>
            </w:r>
            <w:r w:rsidR="00F0097C" w:rsidRPr="004B21A8">
              <w:t>.11.2023 р.</w:t>
            </w:r>
            <w:r>
              <w:t xml:space="preserve">     </w:t>
            </w:r>
          </w:p>
        </w:tc>
        <w:tc>
          <w:tcPr>
            <w:tcW w:w="3285" w:type="dxa"/>
          </w:tcPr>
          <w:p w:rsidR="006059D3" w:rsidRDefault="00F0097C" w:rsidP="0041670F">
            <w:pPr>
              <w:jc w:val="both"/>
              <w:rPr>
                <w:color w:val="000000"/>
              </w:rPr>
            </w:pPr>
            <w:proofErr w:type="spellStart"/>
            <w:r>
              <w:lastRenderedPageBreak/>
              <w:t>П.п</w:t>
            </w:r>
            <w:proofErr w:type="spellEnd"/>
            <w:r>
              <w:t>. 1.4</w:t>
            </w:r>
            <w:r w:rsidRPr="00947C57">
              <w:t xml:space="preserve">. </w:t>
            </w:r>
            <w:r>
              <w:t>П.2. Завантаження, вивантаження</w:t>
            </w:r>
            <w:r w:rsidRPr="00564ED4">
              <w:t xml:space="preserve"> </w:t>
            </w:r>
            <w:r>
              <w:t>та д</w:t>
            </w:r>
            <w:r w:rsidRPr="00564ED4">
              <w:t>оставка</w:t>
            </w:r>
            <w:r>
              <w:t xml:space="preserve"> </w:t>
            </w:r>
            <w:r w:rsidRPr="00564ED4">
              <w:lastRenderedPageBreak/>
              <w:t>вугілля до місць, зазначених у таблиці 1 цього додатку, повинна</w:t>
            </w:r>
            <w:r w:rsidRPr="00947C57">
              <w:t xml:space="preserve"> </w:t>
            </w:r>
            <w:r w:rsidRPr="00361E0F">
              <w:t xml:space="preserve">здійснюватися учасником за його рахунок та його власними силами. Строк поставки </w:t>
            </w:r>
            <w:r>
              <w:t>– до 15</w:t>
            </w:r>
            <w:r w:rsidRPr="004B21A8">
              <w:t>.11.2023 р.</w:t>
            </w:r>
            <w:r>
              <w:t xml:space="preserve">     </w:t>
            </w:r>
          </w:p>
        </w:tc>
      </w:tr>
      <w:tr w:rsidR="001D5362" w:rsidRPr="00455F7C" w:rsidTr="00E456D6">
        <w:tc>
          <w:tcPr>
            <w:tcW w:w="2704" w:type="dxa"/>
          </w:tcPr>
          <w:p w:rsidR="00977D8C" w:rsidRDefault="00977D8C" w:rsidP="00977D8C">
            <w:pPr>
              <w:tabs>
                <w:tab w:val="left" w:pos="-111"/>
              </w:tabs>
              <w:jc w:val="both"/>
              <w:rPr>
                <w:color w:val="000000"/>
              </w:rPr>
            </w:pPr>
            <w:r w:rsidRPr="00B12EB5">
              <w:rPr>
                <w:b/>
                <w:color w:val="000000"/>
              </w:rPr>
              <w:lastRenderedPageBreak/>
              <w:t>Додаток 2 до тендерної документації  «Технічна специфікація»</w:t>
            </w:r>
            <w:r w:rsidRPr="00B35A6F">
              <w:rPr>
                <w:color w:val="000000"/>
              </w:rPr>
              <w:t xml:space="preserve"> Інформація про необхідні технічні, якісні та кількісні характеристики предмета закупівлі:</w:t>
            </w:r>
          </w:p>
          <w:p w:rsidR="001D5362" w:rsidRPr="00455F7C" w:rsidRDefault="001D5362" w:rsidP="00BB0D14">
            <w:pPr>
              <w:tabs>
                <w:tab w:val="left" w:pos="426"/>
              </w:tabs>
              <w:ind w:right="119"/>
              <w:jc w:val="center"/>
              <w:rPr>
                <w:b/>
                <w:color w:val="000000"/>
              </w:rPr>
            </w:pPr>
          </w:p>
        </w:tc>
        <w:tc>
          <w:tcPr>
            <w:tcW w:w="3582" w:type="dxa"/>
          </w:tcPr>
          <w:p w:rsidR="00366292" w:rsidRPr="00947C57" w:rsidRDefault="00366292" w:rsidP="00366292">
            <w:pPr>
              <w:widowControl w:val="0"/>
              <w:tabs>
                <w:tab w:val="left" w:pos="1276"/>
                <w:tab w:val="left" w:pos="1418"/>
                <w:tab w:val="left" w:pos="6637"/>
              </w:tabs>
              <w:ind w:firstLine="851"/>
              <w:jc w:val="both"/>
              <w:rPr>
                <w:rStyle w:val="xfm16991751"/>
                <w:i/>
                <w:iCs/>
              </w:rPr>
            </w:pPr>
            <w:proofErr w:type="spellStart"/>
            <w:r>
              <w:t>П.п</w:t>
            </w:r>
            <w:proofErr w:type="spellEnd"/>
            <w:r>
              <w:t xml:space="preserve">. </w:t>
            </w:r>
            <w:r w:rsidRPr="00947C57">
              <w:t xml:space="preserve">2.4. </w:t>
            </w:r>
            <w:r>
              <w:t xml:space="preserve">П.2.      </w:t>
            </w:r>
            <w:r w:rsidRPr="00947C57">
              <w:t xml:space="preserve">Документи, які підтверджують інформацію, зазначену у довідці згідно з п.2.3. додатку 2 до цієї тендерної документації: чинний </w:t>
            </w:r>
            <w:r w:rsidRPr="00947C57">
              <w:rPr>
                <w:rStyle w:val="xfm16991751"/>
              </w:rPr>
              <w:t xml:space="preserve">договір(и) купівлі-продажу (або постачання) </w:t>
            </w:r>
            <w:r w:rsidRPr="00947C57">
              <w:t xml:space="preserve">визначених замовником </w:t>
            </w:r>
            <w:r w:rsidRPr="00947C57">
              <w:rPr>
                <w:color w:val="000000"/>
              </w:rPr>
              <w:t xml:space="preserve">в цьому тендері </w:t>
            </w:r>
            <w:r w:rsidRPr="00947C57">
              <w:t>марок вугілля</w:t>
            </w:r>
            <w:r w:rsidRPr="00947C57">
              <w:rPr>
                <w:rStyle w:val="xfm16991751"/>
              </w:rPr>
              <w:t xml:space="preserve"> між </w:t>
            </w:r>
            <w:r w:rsidRPr="00947C57">
              <w:t>учасником</w:t>
            </w:r>
            <w:r w:rsidRPr="00947C57">
              <w:rPr>
                <w:rStyle w:val="xfm16991751"/>
              </w:rPr>
              <w:t xml:space="preserve"> і виробником товару (або продавцем, або постачальником) (</w:t>
            </w:r>
            <w:r w:rsidRPr="00947C57">
              <w:rPr>
                <w:i/>
              </w:rPr>
              <w:t>якщо учасник не є виробником);</w:t>
            </w:r>
            <w:r w:rsidRPr="00947C57">
              <w:rPr>
                <w:rStyle w:val="xfm16991751"/>
              </w:rPr>
              <w:t xml:space="preserve"> договір</w:t>
            </w:r>
            <w:r>
              <w:rPr>
                <w:rStyle w:val="xfm16991751"/>
              </w:rPr>
              <w:t xml:space="preserve"> </w:t>
            </w:r>
            <w:r w:rsidRPr="00947C57">
              <w:rPr>
                <w:rStyle w:val="xfm16991751"/>
              </w:rPr>
              <w:t xml:space="preserve">(и) купівлі-продажу (або постачання) </w:t>
            </w:r>
            <w:r w:rsidRPr="00947C57">
              <w:t>визначених замовником марок вугілля</w:t>
            </w:r>
            <w:r w:rsidRPr="00947C57">
              <w:rPr>
                <w:rStyle w:val="xfm16991751"/>
              </w:rPr>
              <w:t xml:space="preserve"> між продавцем (або постачальником) і виробником товару (</w:t>
            </w:r>
            <w:r w:rsidRPr="00947C57">
              <w:rPr>
                <w:rStyle w:val="xfm16991751"/>
                <w:i/>
                <w:iCs/>
              </w:rPr>
              <w:t xml:space="preserve">якщо учасник </w:t>
            </w:r>
            <w:r w:rsidRPr="00947C57">
              <w:rPr>
                <w:i/>
              </w:rPr>
              <w:t>не є виробником</w:t>
            </w:r>
            <w:r w:rsidRPr="00947C57">
              <w:rPr>
                <w:rStyle w:val="xfm16991751"/>
                <w:i/>
                <w:iCs/>
              </w:rPr>
              <w:t xml:space="preserve"> та/або не має прямих договірних відносин з виробником).</w:t>
            </w:r>
          </w:p>
          <w:p w:rsidR="00E456D6" w:rsidRPr="00947C57" w:rsidRDefault="00E456D6" w:rsidP="00E456D6">
            <w:pPr>
              <w:widowControl w:val="0"/>
              <w:tabs>
                <w:tab w:val="left" w:pos="993"/>
                <w:tab w:val="left" w:pos="6637"/>
              </w:tabs>
              <w:jc w:val="both"/>
              <w:rPr>
                <w:i/>
              </w:rPr>
            </w:pPr>
            <w:r w:rsidRPr="00947C57">
              <w:rPr>
                <w:i/>
              </w:rPr>
              <w:t>В розумінні даної тендерної документації «виробником» вугілля вважається особа (юридична чи фізична), яка виконує роботи з видобутку та/або дроблення та/або сортування та/або збагачення кам'яного вугілля та/або переробки вугілля.</w:t>
            </w:r>
          </w:p>
          <w:p w:rsidR="00E456D6" w:rsidRDefault="00E456D6" w:rsidP="00E456D6">
            <w:pPr>
              <w:widowControl w:val="0"/>
              <w:tabs>
                <w:tab w:val="left" w:pos="993"/>
                <w:tab w:val="left" w:pos="6637"/>
              </w:tabs>
              <w:ind w:firstLine="851"/>
              <w:jc w:val="both"/>
              <w:rPr>
                <w:i/>
              </w:rPr>
            </w:pPr>
          </w:p>
          <w:p w:rsidR="00E456D6" w:rsidRPr="00947C57" w:rsidRDefault="00E456D6" w:rsidP="00E456D6">
            <w:pPr>
              <w:widowControl w:val="0"/>
              <w:tabs>
                <w:tab w:val="left" w:pos="993"/>
                <w:tab w:val="left" w:pos="6637"/>
              </w:tabs>
              <w:jc w:val="both"/>
              <w:rPr>
                <w:i/>
              </w:rPr>
            </w:pPr>
            <w:r w:rsidRPr="00947C57">
              <w:rPr>
                <w:i/>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CF6203" w:rsidRDefault="00CF6203" w:rsidP="00E456D6">
            <w:pPr>
              <w:widowControl w:val="0"/>
              <w:tabs>
                <w:tab w:val="left" w:pos="993"/>
                <w:tab w:val="left" w:pos="6637"/>
              </w:tabs>
              <w:ind w:firstLine="851"/>
              <w:jc w:val="both"/>
              <w:rPr>
                <w:i/>
              </w:rPr>
            </w:pPr>
          </w:p>
          <w:p w:rsidR="00CF6203" w:rsidRDefault="00CF6203" w:rsidP="00E456D6">
            <w:pPr>
              <w:widowControl w:val="0"/>
              <w:tabs>
                <w:tab w:val="left" w:pos="993"/>
                <w:tab w:val="left" w:pos="6637"/>
              </w:tabs>
              <w:ind w:firstLine="851"/>
              <w:jc w:val="both"/>
              <w:rPr>
                <w:i/>
              </w:rPr>
            </w:pPr>
          </w:p>
          <w:p w:rsidR="00E456D6" w:rsidRPr="00947C57" w:rsidRDefault="00E456D6" w:rsidP="00911736">
            <w:pPr>
              <w:widowControl w:val="0"/>
              <w:tabs>
                <w:tab w:val="left" w:pos="993"/>
                <w:tab w:val="left" w:pos="6637"/>
              </w:tabs>
              <w:ind w:firstLine="273"/>
              <w:jc w:val="both"/>
              <w:rPr>
                <w:i/>
              </w:rPr>
            </w:pPr>
            <w:r w:rsidRPr="00947C57">
              <w:rPr>
                <w:i/>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564ED4">
              <w:rPr>
                <w:i/>
              </w:rPr>
              <w:t>організацій відповідно до їх компетенції, а також самостійно перевіряє зазначені дані у</w:t>
            </w:r>
            <w:r w:rsidRPr="00947C57">
              <w:rPr>
                <w:i/>
              </w:rPr>
              <w:t xml:space="preserve"> інформаційних системах, відкритих реєстрах та базах </w:t>
            </w:r>
            <w:r w:rsidRPr="00947C57">
              <w:rPr>
                <w:i/>
              </w:rPr>
              <w:lastRenderedPageBreak/>
              <w:t>даних України.</w:t>
            </w:r>
          </w:p>
          <w:p w:rsidR="001D5362" w:rsidRPr="00682B65" w:rsidRDefault="00E456D6" w:rsidP="00682B65">
            <w:pPr>
              <w:widowControl w:val="0"/>
              <w:tabs>
                <w:tab w:val="left" w:pos="993"/>
                <w:tab w:val="left" w:pos="6637"/>
              </w:tabs>
              <w:ind w:firstLine="557"/>
              <w:jc w:val="both"/>
              <w:rPr>
                <w:i/>
              </w:rPr>
            </w:pPr>
            <w:r w:rsidRPr="00947C57">
              <w:rPr>
                <w:i/>
              </w:rPr>
              <w:t>Учасник надає довідку (складену учасником в довільній формі) про виробника вугільної продукції (назва, країна, код ЄДРПОУ, місцезнаходження), а також місцезнаходження (адреса) виробничих потужностей), із зазначенням показників зольності на сухий стан палива, загальної вологи на робочий стан палива, нижчої теплоти згорання на робочий стан палива вугілля, що є предметом закупівлі, та інформацію про екологічну безпеку вугілля, що пропонується для постачання.</w:t>
            </w:r>
          </w:p>
        </w:tc>
        <w:tc>
          <w:tcPr>
            <w:tcW w:w="3285" w:type="dxa"/>
          </w:tcPr>
          <w:p w:rsidR="00310784" w:rsidRDefault="00F42DA7" w:rsidP="00310784">
            <w:pPr>
              <w:widowControl w:val="0"/>
              <w:tabs>
                <w:tab w:val="left" w:pos="1276"/>
                <w:tab w:val="left" w:pos="1418"/>
                <w:tab w:val="left" w:pos="6637"/>
              </w:tabs>
              <w:ind w:firstLine="851"/>
              <w:jc w:val="both"/>
              <w:rPr>
                <w:rStyle w:val="xfm16991751"/>
              </w:rPr>
            </w:pPr>
            <w:r>
              <w:rPr>
                <w:color w:val="000000"/>
              </w:rPr>
              <w:lastRenderedPageBreak/>
              <w:t>П.п.2.4.</w:t>
            </w:r>
            <w:r w:rsidR="00366292">
              <w:rPr>
                <w:color w:val="000000"/>
              </w:rPr>
              <w:t xml:space="preserve"> П.2.</w:t>
            </w:r>
            <w:r w:rsidR="00310784" w:rsidRPr="00947C57">
              <w:t xml:space="preserve"> Документи, які підтверджують інформацію, зазначену у довідці згідно з п.2.3. додатку 2 до цієї тендерної документації: чинний </w:t>
            </w:r>
            <w:r w:rsidR="00310784" w:rsidRPr="00947C57">
              <w:rPr>
                <w:rStyle w:val="xfm16991751"/>
              </w:rPr>
              <w:t xml:space="preserve">договір(и) купівлі-продажу (або постачання) </w:t>
            </w:r>
            <w:r w:rsidR="00310784" w:rsidRPr="00947C57">
              <w:t xml:space="preserve">визначених замовником </w:t>
            </w:r>
            <w:r w:rsidR="00310784" w:rsidRPr="00947C57">
              <w:rPr>
                <w:color w:val="000000"/>
              </w:rPr>
              <w:t xml:space="preserve">в цьому тендері </w:t>
            </w:r>
            <w:r w:rsidR="00310784" w:rsidRPr="00947C57">
              <w:t>марок вугілля</w:t>
            </w:r>
            <w:r w:rsidR="00310784" w:rsidRPr="00947C57">
              <w:rPr>
                <w:rStyle w:val="xfm16991751"/>
              </w:rPr>
              <w:t xml:space="preserve"> між </w:t>
            </w:r>
            <w:r w:rsidR="00310784" w:rsidRPr="00947C57">
              <w:t>учасником</w:t>
            </w:r>
            <w:r w:rsidR="00310784" w:rsidRPr="00947C57">
              <w:rPr>
                <w:rStyle w:val="xfm16991751"/>
              </w:rPr>
              <w:t xml:space="preserve"> і виробником товару (або продавцем, або постачальником) (</w:t>
            </w:r>
            <w:r w:rsidR="00310784" w:rsidRPr="00947C57">
              <w:rPr>
                <w:i/>
              </w:rPr>
              <w:t>якщо учасник не є виробником);</w:t>
            </w:r>
            <w:r w:rsidR="00310784" w:rsidRPr="00947C57">
              <w:rPr>
                <w:rStyle w:val="xfm16991751"/>
              </w:rPr>
              <w:t xml:space="preserve"> </w:t>
            </w:r>
          </w:p>
          <w:p w:rsidR="006D0248" w:rsidRDefault="006D0248" w:rsidP="00310784">
            <w:pPr>
              <w:widowControl w:val="0"/>
              <w:tabs>
                <w:tab w:val="left" w:pos="1276"/>
                <w:tab w:val="left" w:pos="1418"/>
                <w:tab w:val="left" w:pos="6637"/>
              </w:tabs>
              <w:ind w:firstLine="851"/>
              <w:jc w:val="both"/>
              <w:rPr>
                <w:rStyle w:val="xfm16991751"/>
              </w:rPr>
            </w:pPr>
          </w:p>
          <w:p w:rsidR="006D0248" w:rsidRDefault="006D0248" w:rsidP="00310784">
            <w:pPr>
              <w:widowControl w:val="0"/>
              <w:tabs>
                <w:tab w:val="left" w:pos="1276"/>
                <w:tab w:val="left" w:pos="1418"/>
                <w:tab w:val="left" w:pos="6637"/>
              </w:tabs>
              <w:ind w:firstLine="851"/>
              <w:jc w:val="both"/>
              <w:rPr>
                <w:rStyle w:val="xfm16991751"/>
              </w:rPr>
            </w:pPr>
          </w:p>
          <w:p w:rsidR="006D0248" w:rsidRDefault="006D0248" w:rsidP="00310784">
            <w:pPr>
              <w:widowControl w:val="0"/>
              <w:tabs>
                <w:tab w:val="left" w:pos="1276"/>
                <w:tab w:val="left" w:pos="1418"/>
                <w:tab w:val="left" w:pos="6637"/>
              </w:tabs>
              <w:ind w:firstLine="851"/>
              <w:jc w:val="both"/>
              <w:rPr>
                <w:rStyle w:val="xfm16991751"/>
              </w:rPr>
            </w:pPr>
          </w:p>
          <w:p w:rsidR="006D0248" w:rsidRDefault="006D0248" w:rsidP="00310784">
            <w:pPr>
              <w:widowControl w:val="0"/>
              <w:tabs>
                <w:tab w:val="left" w:pos="1276"/>
                <w:tab w:val="left" w:pos="1418"/>
                <w:tab w:val="left" w:pos="6637"/>
              </w:tabs>
              <w:ind w:firstLine="851"/>
              <w:jc w:val="both"/>
              <w:rPr>
                <w:rStyle w:val="xfm16991751"/>
              </w:rPr>
            </w:pPr>
          </w:p>
          <w:p w:rsidR="006D0248" w:rsidRDefault="006D0248" w:rsidP="00310784">
            <w:pPr>
              <w:widowControl w:val="0"/>
              <w:tabs>
                <w:tab w:val="left" w:pos="1276"/>
                <w:tab w:val="left" w:pos="1418"/>
                <w:tab w:val="left" w:pos="6637"/>
              </w:tabs>
              <w:ind w:firstLine="851"/>
              <w:jc w:val="both"/>
              <w:rPr>
                <w:rStyle w:val="xfm16991751"/>
              </w:rPr>
            </w:pPr>
          </w:p>
          <w:p w:rsidR="006D0248" w:rsidRDefault="006D0248" w:rsidP="00310784">
            <w:pPr>
              <w:widowControl w:val="0"/>
              <w:tabs>
                <w:tab w:val="left" w:pos="1276"/>
                <w:tab w:val="left" w:pos="1418"/>
                <w:tab w:val="left" w:pos="6637"/>
              </w:tabs>
              <w:ind w:firstLine="851"/>
              <w:jc w:val="both"/>
              <w:rPr>
                <w:rStyle w:val="xfm16991751"/>
              </w:rPr>
            </w:pPr>
          </w:p>
          <w:p w:rsidR="006D0248" w:rsidRDefault="006D0248" w:rsidP="00310784">
            <w:pPr>
              <w:widowControl w:val="0"/>
              <w:tabs>
                <w:tab w:val="left" w:pos="1276"/>
                <w:tab w:val="left" w:pos="1418"/>
                <w:tab w:val="left" w:pos="6637"/>
              </w:tabs>
              <w:ind w:firstLine="851"/>
              <w:jc w:val="both"/>
              <w:rPr>
                <w:rStyle w:val="xfm16991751"/>
              </w:rPr>
            </w:pPr>
          </w:p>
          <w:p w:rsidR="006D0248" w:rsidRDefault="006D0248" w:rsidP="00E456D6">
            <w:pPr>
              <w:widowControl w:val="0"/>
              <w:tabs>
                <w:tab w:val="left" w:pos="993"/>
                <w:tab w:val="left" w:pos="6637"/>
              </w:tabs>
              <w:jc w:val="both"/>
              <w:rPr>
                <w:i/>
              </w:rPr>
            </w:pPr>
            <w:r>
              <w:rPr>
                <w:i/>
              </w:rPr>
              <w:t>В розумінні даної тендерної документації «виробником» вугілля вважається особа (юридична чи фізична), яка виконує роботи з видобутку та/або дроблення та/або сортування та/або збагачення кам'яного вугілля та/або переробки вугілля.</w:t>
            </w:r>
          </w:p>
          <w:p w:rsidR="006D0248" w:rsidRDefault="006D0248" w:rsidP="00E456D6">
            <w:pPr>
              <w:widowControl w:val="0"/>
              <w:tabs>
                <w:tab w:val="left" w:pos="993"/>
                <w:tab w:val="left" w:pos="6637"/>
              </w:tabs>
              <w:jc w:val="both"/>
              <w:rPr>
                <w:i/>
              </w:rPr>
            </w:pPr>
            <w:r>
              <w:rPr>
                <w:i/>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6D0248" w:rsidRDefault="006D0248" w:rsidP="00911736">
            <w:pPr>
              <w:widowControl w:val="0"/>
              <w:tabs>
                <w:tab w:val="left" w:pos="993"/>
                <w:tab w:val="left" w:pos="6637"/>
              </w:tabs>
              <w:ind w:firstLine="518"/>
              <w:jc w:val="both"/>
              <w:rPr>
                <w:i/>
              </w:rPr>
            </w:pPr>
            <w:r>
              <w:rPr>
                <w:i/>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а також самостійно перевіряє зазначені дані у інформаційних системах, відкритих реєстрах та базах </w:t>
            </w:r>
            <w:r>
              <w:rPr>
                <w:i/>
              </w:rPr>
              <w:lastRenderedPageBreak/>
              <w:t>даних України.</w:t>
            </w:r>
          </w:p>
          <w:p w:rsidR="001D5362" w:rsidRPr="006D0248" w:rsidRDefault="006D0248" w:rsidP="006D0248">
            <w:pPr>
              <w:widowControl w:val="0"/>
              <w:tabs>
                <w:tab w:val="left" w:pos="993"/>
                <w:tab w:val="left" w:pos="6637"/>
              </w:tabs>
              <w:ind w:firstLine="851"/>
              <w:jc w:val="both"/>
              <w:rPr>
                <w:i/>
              </w:rPr>
            </w:pPr>
            <w:r>
              <w:rPr>
                <w:i/>
              </w:rPr>
              <w:t>Учасник надає довідку (складену учасником в довільній формі) про виробника вугільної продукції (назва, країна, код ЄДРПОУ, місцезнаходження), а також місцезнаходження (адреса) виробничих потужностей), із зазначенням показників зольності на сухий стан палива, загальної вологи на робочий стан палива, нижчої теплоти згорання на робочий стан палива вугілля, що пропонується для постачання.</w:t>
            </w:r>
          </w:p>
        </w:tc>
      </w:tr>
      <w:tr w:rsidR="00682B65" w:rsidRPr="00455F7C" w:rsidTr="00E456D6">
        <w:tc>
          <w:tcPr>
            <w:tcW w:w="2704" w:type="dxa"/>
          </w:tcPr>
          <w:p w:rsidR="00682B65" w:rsidRPr="007D05C0" w:rsidRDefault="00682B65" w:rsidP="007D05C0">
            <w:pPr>
              <w:jc w:val="center"/>
              <w:rPr>
                <w:b/>
              </w:rPr>
            </w:pPr>
            <w:r>
              <w:rPr>
                <w:b/>
                <w:color w:val="000000"/>
              </w:rPr>
              <w:lastRenderedPageBreak/>
              <w:t>Додаток 3</w:t>
            </w:r>
            <w:r w:rsidRPr="00B12EB5">
              <w:rPr>
                <w:b/>
                <w:color w:val="000000"/>
              </w:rPr>
              <w:t xml:space="preserve"> до тендерної документації</w:t>
            </w:r>
            <w:r>
              <w:rPr>
                <w:b/>
                <w:color w:val="000000"/>
              </w:rPr>
              <w:t xml:space="preserve"> </w:t>
            </w:r>
            <w:r w:rsidR="00F56768">
              <w:rPr>
                <w:b/>
                <w:color w:val="000000"/>
              </w:rPr>
              <w:t>«</w:t>
            </w:r>
            <w:r w:rsidR="00F56768" w:rsidRPr="00947C57">
              <w:rPr>
                <w:b/>
              </w:rPr>
              <w:t>ПРОЄКТ ДОГОВОРУ ПРО ЗАКУПІВЛЮ та ПОРЯДОК ЗМІН ЙОГО УМОВ</w:t>
            </w:r>
            <w:r w:rsidR="00F56768">
              <w:rPr>
                <w:b/>
              </w:rPr>
              <w:t>»</w:t>
            </w:r>
          </w:p>
        </w:tc>
        <w:tc>
          <w:tcPr>
            <w:tcW w:w="3582" w:type="dxa"/>
          </w:tcPr>
          <w:p w:rsidR="00682B65" w:rsidRPr="007D05C0" w:rsidRDefault="00682B65" w:rsidP="007D05C0">
            <w:pPr>
              <w:tabs>
                <w:tab w:val="left" w:pos="851"/>
                <w:tab w:val="left" w:pos="1276"/>
                <w:tab w:val="left" w:pos="5529"/>
              </w:tabs>
              <w:jc w:val="both"/>
            </w:pPr>
            <w:r>
              <w:t xml:space="preserve">П.п.3.2 П.3 </w:t>
            </w:r>
            <w:r w:rsidR="007D05C0" w:rsidRPr="007D05C0">
              <w:t>ПОРЯДОК ТА СТРОКИ ПОСТАВКИ</w:t>
            </w:r>
            <w:r w:rsidR="009B1E31" w:rsidRPr="00361E0F">
              <w:t xml:space="preserve"> Строк поставки </w:t>
            </w:r>
            <w:r w:rsidR="009B1E31" w:rsidRPr="00F0414A">
              <w:t xml:space="preserve">– </w:t>
            </w:r>
            <w:r w:rsidR="009B1E31" w:rsidRPr="004B21A8">
              <w:t xml:space="preserve">до </w:t>
            </w:r>
            <w:r w:rsidR="009B1E31">
              <w:t>01</w:t>
            </w:r>
            <w:r w:rsidR="009B1E31" w:rsidRPr="004B21A8">
              <w:t>.11.2023 року</w:t>
            </w:r>
            <w:r w:rsidR="009B1E31">
              <w:t xml:space="preserve"> партіями, згідно заявок Замовника</w:t>
            </w:r>
          </w:p>
        </w:tc>
        <w:tc>
          <w:tcPr>
            <w:tcW w:w="3285" w:type="dxa"/>
          </w:tcPr>
          <w:p w:rsidR="00682B65" w:rsidRDefault="007D05C0" w:rsidP="007D05C0">
            <w:pPr>
              <w:widowControl w:val="0"/>
              <w:tabs>
                <w:tab w:val="left" w:pos="1276"/>
                <w:tab w:val="left" w:pos="1418"/>
                <w:tab w:val="left" w:pos="6637"/>
              </w:tabs>
              <w:jc w:val="both"/>
              <w:rPr>
                <w:color w:val="000000"/>
              </w:rPr>
            </w:pPr>
            <w:r>
              <w:t xml:space="preserve">П.п.3.2 П.3 </w:t>
            </w:r>
            <w:r w:rsidRPr="007D05C0">
              <w:t>ПОРЯДОК ТА СТРОКИ ПОСТАВКИ</w:t>
            </w:r>
            <w:r w:rsidR="009B1E31" w:rsidRPr="00361E0F">
              <w:t xml:space="preserve"> Строк поставки </w:t>
            </w:r>
            <w:r w:rsidR="009B1E31" w:rsidRPr="00F0414A">
              <w:t xml:space="preserve">– </w:t>
            </w:r>
            <w:r w:rsidR="009B1E31" w:rsidRPr="004B21A8">
              <w:t>до 15.11.2023 року</w:t>
            </w:r>
            <w:r w:rsidR="009B1E31">
              <w:t xml:space="preserve"> партіями, згідно заявок Замовника</w:t>
            </w:r>
          </w:p>
        </w:tc>
      </w:tr>
    </w:tbl>
    <w:p w:rsidR="00682B65" w:rsidRDefault="00682B65" w:rsidP="00331202">
      <w:pPr>
        <w:tabs>
          <w:tab w:val="left" w:pos="426"/>
        </w:tabs>
        <w:ind w:right="-1" w:firstLine="426"/>
        <w:jc w:val="both"/>
        <w:rPr>
          <w:color w:val="000000"/>
        </w:rPr>
      </w:pPr>
    </w:p>
    <w:p w:rsidR="009C60DF" w:rsidRPr="00455F7C" w:rsidRDefault="00AB3B6C" w:rsidP="00331202">
      <w:pPr>
        <w:tabs>
          <w:tab w:val="left" w:pos="426"/>
        </w:tabs>
        <w:ind w:right="-1" w:firstLine="426"/>
        <w:jc w:val="both"/>
        <w:rPr>
          <w:color w:val="000000"/>
        </w:rPr>
      </w:pPr>
      <w:r w:rsidRPr="00455F7C">
        <w:rPr>
          <w:color w:val="000000"/>
        </w:rPr>
        <w:t>Відповідн</w:t>
      </w:r>
      <w:r w:rsidR="00331202" w:rsidRPr="00455F7C">
        <w:rPr>
          <w:color w:val="000000"/>
        </w:rPr>
        <w:t>о до абзацу 3 пункту 54 Особливостей уточнено, що у разі внесення змін до тендерної документації</w:t>
      </w:r>
      <w:r w:rsidRPr="00455F7C">
        <w:rPr>
          <w:color w:val="000000"/>
        </w:rPr>
        <w:t>, з моменту внесенн</w:t>
      </w:r>
      <w:r w:rsidR="00331202" w:rsidRPr="00455F7C">
        <w:rPr>
          <w:color w:val="000000"/>
        </w:rPr>
        <w:t>я змін</w:t>
      </w:r>
      <w:r w:rsidRPr="00455F7C">
        <w:rPr>
          <w:color w:val="000000"/>
        </w:rPr>
        <w:t xml:space="preserve"> до закінчення строку подання пропозицій повинно </w:t>
      </w:r>
      <w:proofErr w:type="spellStart"/>
      <w:r w:rsidR="00331202" w:rsidRPr="00455F7C">
        <w:rPr>
          <w:color w:val="000000"/>
        </w:rPr>
        <w:t>повинно</w:t>
      </w:r>
      <w:proofErr w:type="spellEnd"/>
      <w:r w:rsidR="00331202" w:rsidRPr="00455F7C">
        <w:rPr>
          <w:color w:val="000000"/>
        </w:rPr>
        <w:t xml:space="preserve"> залишитись не менше чотирьох днів.</w:t>
      </w:r>
    </w:p>
    <w:p w:rsidR="00C11B8C" w:rsidRPr="006D3564" w:rsidRDefault="003D2A04" w:rsidP="00331202">
      <w:pPr>
        <w:tabs>
          <w:tab w:val="left" w:pos="426"/>
        </w:tabs>
        <w:ind w:right="-1" w:firstLine="426"/>
        <w:jc w:val="both"/>
        <w:rPr>
          <w:b/>
          <w:color w:val="000000"/>
        </w:rPr>
      </w:pPr>
      <w:r w:rsidRPr="00455F7C">
        <w:rPr>
          <w:color w:val="000000"/>
        </w:rPr>
        <w:t>Подання пропозицій</w:t>
      </w:r>
      <w:r w:rsidR="0052049B" w:rsidRPr="00455F7C">
        <w:rPr>
          <w:color w:val="000000"/>
        </w:rPr>
        <w:t xml:space="preserve"> за </w:t>
      </w:r>
      <w:r w:rsidR="0052049B" w:rsidRPr="00455F7C">
        <w:rPr>
          <w:bCs/>
          <w:color w:val="000000"/>
        </w:rPr>
        <w:t>закупівлею</w:t>
      </w:r>
      <w:r w:rsidR="0052049B" w:rsidRPr="00455F7C">
        <w:rPr>
          <w:b/>
          <w:bCs/>
          <w:color w:val="000000"/>
        </w:rPr>
        <w:t xml:space="preserve"> </w:t>
      </w:r>
      <w:r w:rsidR="0052049B" w:rsidRPr="00455F7C">
        <w:rPr>
          <w:b/>
          <w:color w:val="000000"/>
        </w:rPr>
        <w:t>№ UA-2023-09-04-009891-а</w:t>
      </w:r>
      <w:r w:rsidR="00C11B8C">
        <w:rPr>
          <w:b/>
          <w:color w:val="000000"/>
        </w:rPr>
        <w:t xml:space="preserve"> зазначено строк</w:t>
      </w:r>
      <w:r w:rsidR="0052049B" w:rsidRPr="00455F7C">
        <w:rPr>
          <w:b/>
          <w:color w:val="000000"/>
        </w:rPr>
        <w:t>: 12.09.2023 до 18.00 години</w:t>
      </w:r>
      <w:r w:rsidR="005F60F8" w:rsidRPr="00455F7C">
        <w:rPr>
          <w:b/>
          <w:color w:val="000000"/>
        </w:rPr>
        <w:t xml:space="preserve"> (</w:t>
      </w:r>
      <w:r w:rsidR="000A1EFE" w:rsidRPr="00455F7C">
        <w:rPr>
          <w:b/>
          <w:color w:val="000000"/>
        </w:rPr>
        <w:t xml:space="preserve">в т.ч. П.1 </w:t>
      </w:r>
      <w:r w:rsidR="005F60F8" w:rsidRPr="00455F7C">
        <w:rPr>
          <w:b/>
          <w:color w:val="000000"/>
        </w:rPr>
        <w:t>Розділ</w:t>
      </w:r>
      <w:r w:rsidR="000A1EFE" w:rsidRPr="00455F7C">
        <w:rPr>
          <w:b/>
          <w:color w:val="000000"/>
        </w:rPr>
        <w:t>у</w:t>
      </w:r>
      <w:r w:rsidR="005F60F8" w:rsidRPr="00455F7C">
        <w:rPr>
          <w:b/>
          <w:color w:val="000000"/>
        </w:rPr>
        <w:t xml:space="preserve"> IV тендерної документації</w:t>
      </w:r>
      <w:r w:rsidR="000A1EFE" w:rsidRPr="00455F7C">
        <w:rPr>
          <w:b/>
          <w:color w:val="000000"/>
        </w:rPr>
        <w:t xml:space="preserve"> «Подання та розкриття тендерних пропозицій»)</w:t>
      </w:r>
      <w:r w:rsidR="0052049B" w:rsidRPr="00455F7C">
        <w:rPr>
          <w:b/>
          <w:color w:val="000000"/>
        </w:rPr>
        <w:t xml:space="preserve">. </w:t>
      </w:r>
      <w:r w:rsidR="0052049B" w:rsidRPr="00455F7C">
        <w:rPr>
          <w:color w:val="000000"/>
        </w:rPr>
        <w:t xml:space="preserve">Таким чином, </w:t>
      </w:r>
      <w:r w:rsidR="000F27BD">
        <w:rPr>
          <w:color w:val="000000"/>
        </w:rPr>
        <w:t xml:space="preserve">наявні </w:t>
      </w:r>
      <w:r w:rsidR="0052049B" w:rsidRPr="00455F7C">
        <w:rPr>
          <w:color w:val="000000"/>
        </w:rPr>
        <w:t>підстави</w:t>
      </w:r>
      <w:r w:rsidR="000F27BD">
        <w:rPr>
          <w:color w:val="000000"/>
        </w:rPr>
        <w:t xml:space="preserve"> продовження терміну подання пропозицій </w:t>
      </w:r>
      <w:r w:rsidR="000F27BD" w:rsidRPr="00124C0B">
        <w:rPr>
          <w:b/>
          <w:color w:val="000000"/>
        </w:rPr>
        <w:t xml:space="preserve">до </w:t>
      </w:r>
      <w:r w:rsidR="00D91E8B">
        <w:rPr>
          <w:b/>
          <w:color w:val="000000"/>
        </w:rPr>
        <w:t>17</w:t>
      </w:r>
      <w:r w:rsidR="007D4C30" w:rsidRPr="00124C0B">
        <w:rPr>
          <w:b/>
          <w:color w:val="000000"/>
        </w:rPr>
        <w:t>.</w:t>
      </w:r>
      <w:r w:rsidR="007F6443">
        <w:rPr>
          <w:b/>
          <w:color w:val="000000"/>
        </w:rPr>
        <w:t>10.</w:t>
      </w:r>
      <w:r w:rsidR="00124C0B" w:rsidRPr="00124C0B">
        <w:rPr>
          <w:b/>
          <w:color w:val="000000"/>
        </w:rPr>
        <w:t>2023 року до 16</w:t>
      </w:r>
      <w:r w:rsidR="007D4C30" w:rsidRPr="00124C0B">
        <w:rPr>
          <w:b/>
          <w:color w:val="000000"/>
        </w:rPr>
        <w:t>.00 години.</w:t>
      </w:r>
      <w:r w:rsidR="0052049B" w:rsidRPr="006D3564">
        <w:rPr>
          <w:b/>
          <w:color w:val="000000"/>
        </w:rPr>
        <w:t xml:space="preserve"> </w:t>
      </w:r>
    </w:p>
    <w:p w:rsidR="003D2A04" w:rsidRPr="00455F7C" w:rsidRDefault="003D2A04" w:rsidP="00331202">
      <w:pPr>
        <w:tabs>
          <w:tab w:val="left" w:pos="426"/>
        </w:tabs>
        <w:ind w:right="-1" w:firstLine="426"/>
        <w:jc w:val="both"/>
        <w:rPr>
          <w:color w:val="000000"/>
        </w:rPr>
      </w:pPr>
      <w:r w:rsidRPr="00455F7C">
        <w:rPr>
          <w:color w:val="000000"/>
        </w:rPr>
        <w:t>Р</w:t>
      </w:r>
      <w:r w:rsidR="0052049B" w:rsidRPr="00455F7C">
        <w:rPr>
          <w:color w:val="000000"/>
        </w:rPr>
        <w:t>ешта вимог залишається без змін.</w:t>
      </w:r>
    </w:p>
    <w:p w:rsidR="00B66E69" w:rsidRPr="00455F7C" w:rsidRDefault="00B66E69" w:rsidP="00331202">
      <w:pPr>
        <w:tabs>
          <w:tab w:val="left" w:pos="426"/>
        </w:tabs>
        <w:ind w:right="-1" w:firstLine="426"/>
        <w:jc w:val="both"/>
        <w:rPr>
          <w:color w:val="000000"/>
        </w:rPr>
      </w:pPr>
    </w:p>
    <w:p w:rsidR="00B66E69" w:rsidRPr="00CC162B" w:rsidRDefault="00CC162B" w:rsidP="00B66E69">
      <w:pPr>
        <w:tabs>
          <w:tab w:val="left" w:pos="0"/>
        </w:tabs>
        <w:ind w:right="-1"/>
        <w:jc w:val="both"/>
        <w:rPr>
          <w:color w:val="000000"/>
        </w:rPr>
      </w:pPr>
      <w:r>
        <w:rPr>
          <w:noProof/>
          <w:color w:val="000000"/>
        </w:rPr>
        <w:t>Фахівець з публічних закупівель                                           Катерина ПОВАЛІЙ</w:t>
      </w:r>
    </w:p>
    <w:p w:rsidR="009C60DF" w:rsidRPr="009C60DF" w:rsidRDefault="009C60DF" w:rsidP="009C60DF">
      <w:pPr>
        <w:tabs>
          <w:tab w:val="left" w:pos="0"/>
        </w:tabs>
        <w:ind w:right="-1" w:firstLine="567"/>
        <w:jc w:val="center"/>
        <w:rPr>
          <w:b/>
          <w:color w:val="000000"/>
        </w:rPr>
      </w:pPr>
    </w:p>
    <w:p w:rsidR="00C167E2" w:rsidRPr="006245FC" w:rsidRDefault="00C167E2" w:rsidP="006245FC">
      <w:pPr>
        <w:tabs>
          <w:tab w:val="left" w:pos="426"/>
        </w:tabs>
        <w:ind w:right="-1"/>
        <w:jc w:val="both"/>
      </w:pPr>
    </w:p>
    <w:p w:rsidR="008447FC" w:rsidRPr="008447FC" w:rsidRDefault="008447FC" w:rsidP="008447FC">
      <w:pPr>
        <w:pStyle w:val="a3"/>
        <w:widowControl w:val="0"/>
        <w:shd w:val="clear" w:color="auto" w:fill="FFFFFF"/>
        <w:spacing w:before="0" w:beforeAutospacing="0" w:after="0" w:afterAutospacing="0"/>
        <w:jc w:val="both"/>
        <w:rPr>
          <w:b/>
          <w:bCs/>
          <w:color w:val="000000"/>
        </w:rPr>
      </w:pPr>
    </w:p>
    <w:p w:rsidR="008447FC" w:rsidRPr="00655A64" w:rsidRDefault="008447FC" w:rsidP="008447FC">
      <w:pPr>
        <w:pStyle w:val="a3"/>
        <w:widowControl w:val="0"/>
        <w:shd w:val="clear" w:color="auto" w:fill="FFFFFF"/>
        <w:spacing w:before="0" w:beforeAutospacing="0" w:after="0" w:afterAutospacing="0"/>
        <w:jc w:val="center"/>
        <w:rPr>
          <w:b/>
          <w:bCs/>
          <w:color w:val="000000"/>
          <w:sz w:val="40"/>
          <w:szCs w:val="40"/>
        </w:rPr>
      </w:pPr>
      <w:r w:rsidRPr="00655A64">
        <w:rPr>
          <w:b/>
          <w:bCs/>
          <w:color w:val="000000"/>
          <w:sz w:val="40"/>
          <w:szCs w:val="40"/>
        </w:rPr>
        <w:t xml:space="preserve"> </w:t>
      </w: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947C57" w:rsidRDefault="008447FC" w:rsidP="008447FC">
      <w:pPr>
        <w:snapToGrid w:val="0"/>
        <w:ind w:left="284"/>
        <w:rPr>
          <w:bCs/>
          <w:sz w:val="25"/>
          <w:szCs w:val="25"/>
        </w:rPr>
      </w:pPr>
    </w:p>
    <w:p w:rsidR="008447FC" w:rsidRPr="008447FC" w:rsidRDefault="008447FC" w:rsidP="0046466B">
      <w:pPr>
        <w:rPr>
          <w:bCs/>
        </w:rPr>
      </w:pPr>
    </w:p>
    <w:p w:rsidR="009A1903" w:rsidRPr="008447FC" w:rsidRDefault="009A1903" w:rsidP="008447FC">
      <w:pPr>
        <w:jc w:val="center"/>
        <w:rPr>
          <w:sz w:val="28"/>
          <w:szCs w:val="28"/>
        </w:rPr>
      </w:pPr>
    </w:p>
    <w:sectPr w:rsidR="009A1903" w:rsidRPr="008447FC" w:rsidSect="0046466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B3A83"/>
    <w:multiLevelType w:val="multilevel"/>
    <w:tmpl w:val="788ADF80"/>
    <w:lvl w:ilvl="0">
      <w:start w:val="1"/>
      <w:numFmt w:val="decimal"/>
      <w:lvlText w:val="%1."/>
      <w:lvlJc w:val="left"/>
      <w:pPr>
        <w:ind w:left="720" w:hanging="360"/>
      </w:pPr>
    </w:lvl>
    <w:lvl w:ilvl="1">
      <w:start w:val="1"/>
      <w:numFmt w:val="decimal"/>
      <w:isLgl/>
      <w:lvlText w:val="%1.%2."/>
      <w:lvlJc w:val="left"/>
      <w:pPr>
        <w:ind w:left="1272" w:hanging="552"/>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51F160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EB11FA5"/>
    <w:multiLevelType w:val="multilevel"/>
    <w:tmpl w:val="D3C6D792"/>
    <w:lvl w:ilvl="0">
      <w:start w:val="1"/>
      <w:numFmt w:val="decimal"/>
      <w:lvlText w:val="%1."/>
      <w:lvlJc w:val="left"/>
      <w:pPr>
        <w:ind w:left="1353"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2217" w:hanging="504"/>
      </w:pPr>
      <w:rPr>
        <w:rFonts w:hint="default"/>
        <w:i w:val="0"/>
      </w:rPr>
    </w:lvl>
    <w:lvl w:ilvl="3">
      <w:start w:val="1"/>
      <w:numFmt w:val="decimal"/>
      <w:lvlText w:val="%1.%2.%3.%4."/>
      <w:lvlJc w:val="left"/>
      <w:pPr>
        <w:ind w:left="2721" w:hanging="648"/>
      </w:pPr>
      <w:rPr>
        <w:rFonts w:hint="default"/>
        <w:i w:val="0"/>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447FC"/>
    <w:rsid w:val="00015AED"/>
    <w:rsid w:val="0003164C"/>
    <w:rsid w:val="000A1EFE"/>
    <w:rsid w:val="000A20D9"/>
    <w:rsid w:val="000C228A"/>
    <w:rsid w:val="000C7063"/>
    <w:rsid w:val="000F27BD"/>
    <w:rsid w:val="00124C0B"/>
    <w:rsid w:val="00124EAB"/>
    <w:rsid w:val="00130D4E"/>
    <w:rsid w:val="00142DCB"/>
    <w:rsid w:val="001909F2"/>
    <w:rsid w:val="00192227"/>
    <w:rsid w:val="001C0029"/>
    <w:rsid w:val="001D5362"/>
    <w:rsid w:val="001D7CF9"/>
    <w:rsid w:val="00200721"/>
    <w:rsid w:val="00212C26"/>
    <w:rsid w:val="002200A2"/>
    <w:rsid w:val="00231A12"/>
    <w:rsid w:val="00310784"/>
    <w:rsid w:val="00310994"/>
    <w:rsid w:val="00312BF8"/>
    <w:rsid w:val="003134C4"/>
    <w:rsid w:val="003161F9"/>
    <w:rsid w:val="00330700"/>
    <w:rsid w:val="00331202"/>
    <w:rsid w:val="00331456"/>
    <w:rsid w:val="00332E88"/>
    <w:rsid w:val="00366292"/>
    <w:rsid w:val="00397212"/>
    <w:rsid w:val="003A56F2"/>
    <w:rsid w:val="003D2A04"/>
    <w:rsid w:val="003D2EA0"/>
    <w:rsid w:val="003D57BB"/>
    <w:rsid w:val="003F576D"/>
    <w:rsid w:val="0041670F"/>
    <w:rsid w:val="00445457"/>
    <w:rsid w:val="00455F7C"/>
    <w:rsid w:val="0046466B"/>
    <w:rsid w:val="004A2728"/>
    <w:rsid w:val="004A3A6A"/>
    <w:rsid w:val="004E7DD9"/>
    <w:rsid w:val="00512069"/>
    <w:rsid w:val="00516333"/>
    <w:rsid w:val="0052049B"/>
    <w:rsid w:val="0054759F"/>
    <w:rsid w:val="00581DB3"/>
    <w:rsid w:val="005A2D30"/>
    <w:rsid w:val="005B1B94"/>
    <w:rsid w:val="005C641F"/>
    <w:rsid w:val="005D6410"/>
    <w:rsid w:val="005E25D9"/>
    <w:rsid w:val="005E2EDD"/>
    <w:rsid w:val="005F60F8"/>
    <w:rsid w:val="006059D3"/>
    <w:rsid w:val="006245FC"/>
    <w:rsid w:val="00634EA4"/>
    <w:rsid w:val="00647EA8"/>
    <w:rsid w:val="0068082F"/>
    <w:rsid w:val="00682B65"/>
    <w:rsid w:val="006D0248"/>
    <w:rsid w:val="006D3564"/>
    <w:rsid w:val="007122FC"/>
    <w:rsid w:val="0073600C"/>
    <w:rsid w:val="00757E30"/>
    <w:rsid w:val="007A1832"/>
    <w:rsid w:val="007D05C0"/>
    <w:rsid w:val="007D4C30"/>
    <w:rsid w:val="007F6443"/>
    <w:rsid w:val="007F6509"/>
    <w:rsid w:val="00813524"/>
    <w:rsid w:val="008447FC"/>
    <w:rsid w:val="008473B4"/>
    <w:rsid w:val="00873EE7"/>
    <w:rsid w:val="008825B9"/>
    <w:rsid w:val="00897B07"/>
    <w:rsid w:val="008A64EA"/>
    <w:rsid w:val="008E675E"/>
    <w:rsid w:val="00911736"/>
    <w:rsid w:val="009127FB"/>
    <w:rsid w:val="00912994"/>
    <w:rsid w:val="00954D1D"/>
    <w:rsid w:val="00977D8C"/>
    <w:rsid w:val="009A1903"/>
    <w:rsid w:val="009A5E8D"/>
    <w:rsid w:val="009B1E31"/>
    <w:rsid w:val="009C60DF"/>
    <w:rsid w:val="00A0706B"/>
    <w:rsid w:val="00A5369D"/>
    <w:rsid w:val="00A572D1"/>
    <w:rsid w:val="00A8136C"/>
    <w:rsid w:val="00A84C01"/>
    <w:rsid w:val="00A8616F"/>
    <w:rsid w:val="00A91593"/>
    <w:rsid w:val="00AB3B6C"/>
    <w:rsid w:val="00B06878"/>
    <w:rsid w:val="00B12EB5"/>
    <w:rsid w:val="00B2246D"/>
    <w:rsid w:val="00B35A6F"/>
    <w:rsid w:val="00B52219"/>
    <w:rsid w:val="00B66E69"/>
    <w:rsid w:val="00B91F3C"/>
    <w:rsid w:val="00B922E3"/>
    <w:rsid w:val="00BB0D14"/>
    <w:rsid w:val="00BD2D7F"/>
    <w:rsid w:val="00C11B8C"/>
    <w:rsid w:val="00C167E2"/>
    <w:rsid w:val="00C43CA9"/>
    <w:rsid w:val="00C540B0"/>
    <w:rsid w:val="00C93634"/>
    <w:rsid w:val="00C96CD3"/>
    <w:rsid w:val="00CA4481"/>
    <w:rsid w:val="00CC162B"/>
    <w:rsid w:val="00CD2827"/>
    <w:rsid w:val="00CF6203"/>
    <w:rsid w:val="00D34A15"/>
    <w:rsid w:val="00D66145"/>
    <w:rsid w:val="00D661E0"/>
    <w:rsid w:val="00D83E5E"/>
    <w:rsid w:val="00D9158C"/>
    <w:rsid w:val="00D91E8B"/>
    <w:rsid w:val="00E00280"/>
    <w:rsid w:val="00E147ED"/>
    <w:rsid w:val="00E15656"/>
    <w:rsid w:val="00E3611F"/>
    <w:rsid w:val="00E456D6"/>
    <w:rsid w:val="00E47234"/>
    <w:rsid w:val="00E650AC"/>
    <w:rsid w:val="00E75C74"/>
    <w:rsid w:val="00E909E9"/>
    <w:rsid w:val="00EC0A61"/>
    <w:rsid w:val="00F0097C"/>
    <w:rsid w:val="00F21974"/>
    <w:rsid w:val="00F347C3"/>
    <w:rsid w:val="00F42DA7"/>
    <w:rsid w:val="00F479E0"/>
    <w:rsid w:val="00F56768"/>
    <w:rsid w:val="00F62386"/>
    <w:rsid w:val="00F72969"/>
    <w:rsid w:val="00F75501"/>
    <w:rsid w:val="00FA7C8E"/>
    <w:rsid w:val="00FB4C65"/>
    <w:rsid w:val="00FD5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D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17"/>
    <w:basedOn w:val="a"/>
    <w:link w:val="a4"/>
    <w:qFormat/>
    <w:rsid w:val="008447FC"/>
    <w:pPr>
      <w:spacing w:before="100" w:beforeAutospacing="1" w:after="100" w:afterAutospacing="1"/>
    </w:pPr>
    <w:rPr>
      <w:lang w:eastAsia="uk-UA"/>
    </w:rPr>
  </w:style>
  <w:style w:type="character" w:customStyle="1" w:styleId="a4">
    <w:name w:val="Обычный (веб) Знак"/>
    <w:aliases w:val="Обычный (Web)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3"/>
    <w:qFormat/>
    <w:locked/>
    <w:rsid w:val="008447FC"/>
    <w:rPr>
      <w:rFonts w:ascii="Times New Roman" w:eastAsia="Times New Roman" w:hAnsi="Times New Roman" w:cs="Times New Roman"/>
      <w:sz w:val="24"/>
      <w:szCs w:val="24"/>
      <w:lang w:val="uk-UA" w:eastAsia="uk-UA"/>
    </w:rPr>
  </w:style>
  <w:style w:type="table" w:styleId="a5">
    <w:name w:val="Table Grid"/>
    <w:basedOn w:val="a1"/>
    <w:uiPriority w:val="59"/>
    <w:rsid w:val="0071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66E69"/>
    <w:rPr>
      <w:rFonts w:ascii="Tahoma" w:hAnsi="Tahoma" w:cs="Tahoma"/>
      <w:sz w:val="16"/>
      <w:szCs w:val="16"/>
    </w:rPr>
  </w:style>
  <w:style w:type="character" w:customStyle="1" w:styleId="a7">
    <w:name w:val="Текст выноски Знак"/>
    <w:basedOn w:val="a0"/>
    <w:link w:val="a6"/>
    <w:uiPriority w:val="99"/>
    <w:semiHidden/>
    <w:rsid w:val="00B66E69"/>
    <w:rPr>
      <w:rFonts w:ascii="Tahoma" w:eastAsia="Times New Roman" w:hAnsi="Tahoma" w:cs="Tahoma"/>
      <w:sz w:val="16"/>
      <w:szCs w:val="16"/>
      <w:lang w:val="uk-UA" w:eastAsia="ru-RU"/>
    </w:rPr>
  </w:style>
  <w:style w:type="paragraph" w:customStyle="1" w:styleId="tbl-cod">
    <w:name w:val="tbl-cod"/>
    <w:basedOn w:val="a"/>
    <w:uiPriority w:val="99"/>
    <w:rsid w:val="00BB0D14"/>
    <w:pPr>
      <w:spacing w:before="100" w:beforeAutospacing="1" w:after="100" w:afterAutospacing="1"/>
    </w:pPr>
    <w:rPr>
      <w:lang w:eastAsia="uk-UA"/>
    </w:rPr>
  </w:style>
  <w:style w:type="paragraph" w:customStyle="1" w:styleId="rvps14">
    <w:name w:val="rvps14"/>
    <w:basedOn w:val="a"/>
    <w:rsid w:val="00C540B0"/>
    <w:pPr>
      <w:spacing w:before="100" w:beforeAutospacing="1" w:after="100" w:afterAutospacing="1"/>
    </w:pPr>
    <w:rPr>
      <w:lang w:val="ru-RU"/>
    </w:rPr>
  </w:style>
  <w:style w:type="character" w:customStyle="1" w:styleId="rvts0">
    <w:name w:val="rvts0"/>
    <w:rsid w:val="00C540B0"/>
    <w:rPr>
      <w:rFonts w:cs="Times New Roman"/>
    </w:rPr>
  </w:style>
  <w:style w:type="character" w:customStyle="1" w:styleId="xfm16991751">
    <w:name w:val="xfm_16991751"/>
    <w:rsid w:val="00310784"/>
  </w:style>
</w:styles>
</file>

<file path=word/webSettings.xml><?xml version="1.0" encoding="utf-8"?>
<w:webSettings xmlns:r="http://schemas.openxmlformats.org/officeDocument/2006/relationships" xmlns:w="http://schemas.openxmlformats.org/wordprocessingml/2006/main">
  <w:divs>
    <w:div w:id="111486912">
      <w:bodyDiv w:val="1"/>
      <w:marLeft w:val="0"/>
      <w:marRight w:val="0"/>
      <w:marTop w:val="0"/>
      <w:marBottom w:val="0"/>
      <w:divBdr>
        <w:top w:val="none" w:sz="0" w:space="0" w:color="auto"/>
        <w:left w:val="none" w:sz="0" w:space="0" w:color="auto"/>
        <w:bottom w:val="none" w:sz="0" w:space="0" w:color="auto"/>
        <w:right w:val="none" w:sz="0" w:space="0" w:color="auto"/>
      </w:divBdr>
    </w:div>
    <w:div w:id="158886824">
      <w:bodyDiv w:val="1"/>
      <w:marLeft w:val="0"/>
      <w:marRight w:val="0"/>
      <w:marTop w:val="0"/>
      <w:marBottom w:val="0"/>
      <w:divBdr>
        <w:top w:val="none" w:sz="0" w:space="0" w:color="auto"/>
        <w:left w:val="none" w:sz="0" w:space="0" w:color="auto"/>
        <w:bottom w:val="none" w:sz="0" w:space="0" w:color="auto"/>
        <w:right w:val="none" w:sz="0" w:space="0" w:color="auto"/>
      </w:divBdr>
    </w:div>
    <w:div w:id="1382945984">
      <w:bodyDiv w:val="1"/>
      <w:marLeft w:val="0"/>
      <w:marRight w:val="0"/>
      <w:marTop w:val="0"/>
      <w:marBottom w:val="0"/>
      <w:divBdr>
        <w:top w:val="none" w:sz="0" w:space="0" w:color="auto"/>
        <w:left w:val="none" w:sz="0" w:space="0" w:color="auto"/>
        <w:bottom w:val="none" w:sz="0" w:space="0" w:color="auto"/>
        <w:right w:val="none" w:sz="0" w:space="0" w:color="auto"/>
      </w:divBdr>
    </w:div>
    <w:div w:id="16549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B5481-2BF7-4F63-99B1-CD7B6582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2482</Words>
  <Characters>14152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100</cp:revision>
  <cp:lastPrinted>2023-10-02T11:31:00Z</cp:lastPrinted>
  <dcterms:created xsi:type="dcterms:W3CDTF">2023-09-07T11:55:00Z</dcterms:created>
  <dcterms:modified xsi:type="dcterms:W3CDTF">2023-10-12T08:41:00Z</dcterms:modified>
</cp:coreProperties>
</file>