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F3" w:rsidRDefault="000D7BF3" w:rsidP="000D7BF3">
      <w:pPr>
        <w:tabs>
          <w:tab w:val="left" w:pos="6804"/>
        </w:tabs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bookmarkStart w:id="0" w:name="_GoBack"/>
      <w:bookmarkEnd w:id="0"/>
    </w:p>
    <w:p w:rsidR="000D7BF3" w:rsidRDefault="000D7BF3" w:rsidP="000D7B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до тендерної документації Замовника</w:t>
      </w:r>
    </w:p>
    <w:p w:rsidR="000D7BF3" w:rsidRDefault="000D7BF3" w:rsidP="000D7BF3">
      <w:pPr>
        <w:spacing w:before="20" w:after="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D7BF3" w:rsidRDefault="000D7BF3" w:rsidP="000D7BF3">
      <w:pPr>
        <w:spacing w:before="20" w:after="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0626E" w:rsidRDefault="0010626E" w:rsidP="000D7BF3">
      <w:pPr>
        <w:pStyle w:val="a4"/>
        <w:numPr>
          <w:ilvl w:val="0"/>
          <w:numId w:val="1"/>
        </w:numPr>
        <w:spacing w:before="20" w:after="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УЧАСНИКА (в тому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>.</w:t>
      </w:r>
    </w:p>
    <w:p w:rsidR="0010626E" w:rsidRDefault="0010626E" w:rsidP="0010626E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вимагає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учасника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процедури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подання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системі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закупівель будь-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яких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документів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підстав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визначених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крім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крім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підстав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учасником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процедури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до абзацу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.</w:t>
      </w:r>
    </w:p>
    <w:p w:rsidR="0010626E" w:rsidRDefault="0010626E" w:rsidP="0010626E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Учасник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процедури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підстав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зазначених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крім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підпунктів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підстав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системі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подання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.</w:t>
      </w:r>
    </w:p>
    <w:p w:rsidR="0010626E" w:rsidRDefault="0010626E" w:rsidP="0010626E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самостійно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розгляду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учасника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процедури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системі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учасника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процедури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підстав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визначених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пункту.</w:t>
      </w:r>
    </w:p>
    <w:p w:rsidR="0010626E" w:rsidRDefault="0010626E" w:rsidP="001062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повинен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довідку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довільній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підстави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для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відмови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учаснику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участі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відкритих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торгах,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встановленої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абзаці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14 пункту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перебуває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обставинах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абзаці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вжиття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доведення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надійності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незважаючи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підстави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відмови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відкритих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торгах.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суб’єкт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повинен довести,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сплатив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зобов’язався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завданих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вважає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достатнім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учаснику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відмовлено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участі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процедурі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10626E" w:rsidRDefault="0010626E" w:rsidP="001062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коли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намір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залучити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суб’єктів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субпідрядників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співвиконавців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менш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як 20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відсотків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частини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третьої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16 Закону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(у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критеріїв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перевіряє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суб’єктів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пунктом 47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10626E" w:rsidRDefault="0010626E" w:rsidP="0010626E">
      <w:pPr>
        <w:spacing w:after="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0626E" w:rsidRDefault="0010626E" w:rsidP="0010626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2.1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пун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>:</w:t>
      </w:r>
    </w:p>
    <w:p w:rsidR="0010626E" w:rsidRDefault="0010626E" w:rsidP="001062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Переможець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процедури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перевищує</w:t>
      </w:r>
      <w:proofErr w:type="spellEnd"/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чотири</w:t>
      </w:r>
      <w:proofErr w:type="spellEnd"/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дні</w:t>
      </w:r>
      <w:proofErr w:type="spellEnd"/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системі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намір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укласти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договір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закупівлю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замовнику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системі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документи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підстав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зазначених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підпунктах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абзаці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. </w:t>
      </w:r>
    </w:p>
    <w:p w:rsidR="0010626E" w:rsidRDefault="0010626E" w:rsidP="001062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Першим днем строку,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передбаченого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цією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тендерною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документацією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та/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Законом та/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Особливостями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перебіг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певної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події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вважатиметься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наступний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за днем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відповідної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події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календарний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робочий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день,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того,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днях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обраховується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відповідний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строк.</w:t>
      </w:r>
    </w:p>
    <w:p w:rsidR="0010626E" w:rsidRDefault="0010626E" w:rsidP="0010626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10626E" w:rsidRDefault="0010626E" w:rsidP="0010626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  <w:lang w:val="uk-UA"/>
        </w:rPr>
        <w:t>2.2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>Документи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>надаються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 xml:space="preserve"> ПЕРЕМОЖЦЕМ (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>юридичною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white"/>
        </w:rPr>
        <w:t xml:space="preserve"> особою):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10626E" w:rsidTr="0010626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lastRenderedPageBreak/>
              <w:t>№</w:t>
            </w:r>
          </w:p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47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47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:</w:t>
            </w:r>
          </w:p>
        </w:tc>
      </w:tr>
      <w:tr w:rsidR="0010626E" w:rsidTr="0010626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:rsidR="0010626E" w:rsidRDefault="0010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</w:tr>
      <w:tr w:rsidR="0010626E" w:rsidTr="0010626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законом порядку.</w:t>
            </w:r>
          </w:p>
          <w:p w:rsidR="0010626E" w:rsidRDefault="0010626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6 пункт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26E" w:rsidRDefault="0010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</w:p>
          <w:p w:rsidR="0010626E" w:rsidRDefault="0010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  <w:p w:rsidR="0010626E" w:rsidRDefault="0010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давнини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документа.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 </w:t>
            </w:r>
          </w:p>
        </w:tc>
      </w:tr>
      <w:tr w:rsidR="0010626E" w:rsidTr="0010626E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людьми.</w:t>
            </w:r>
          </w:p>
          <w:p w:rsidR="0010626E" w:rsidRDefault="0010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26E" w:rsidRDefault="001062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10626E" w:rsidTr="0010626E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торгах.  </w:t>
            </w:r>
          </w:p>
          <w:p w:rsidR="0010626E" w:rsidRDefault="0010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348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та/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:rsidR="0010626E" w:rsidRDefault="0010626E" w:rsidP="0010626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10626E" w:rsidRDefault="0010626E" w:rsidP="0010626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2.3.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надаються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ПЕРЕМОЖЦЕМ </w:t>
      </w:r>
    </w:p>
    <w:p w:rsidR="0010626E" w:rsidRDefault="0010626E" w:rsidP="0010626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фізичною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особою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фізичною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особою —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підприємцем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):</w:t>
      </w:r>
    </w:p>
    <w:tbl>
      <w:tblPr>
        <w:tblW w:w="9615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10626E" w:rsidTr="0010626E">
        <w:trPr>
          <w:trHeight w:val="8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 пунктом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47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47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Особ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ливостей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0626E" w:rsidTr="0010626E">
        <w:trPr>
          <w:trHeight w:val="172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:rsidR="0010626E" w:rsidRDefault="0010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0626E" w:rsidTr="0010626E">
        <w:trPr>
          <w:trHeight w:val="21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законом порядку.</w:t>
            </w:r>
          </w:p>
          <w:p w:rsidR="0010626E" w:rsidRDefault="0010626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кримінальним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10626E" w:rsidRDefault="0010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0626E" w:rsidTr="0010626E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людьми.</w:t>
            </w:r>
          </w:p>
          <w:p w:rsidR="0010626E" w:rsidRDefault="0010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6E" w:rsidRDefault="001062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626E" w:rsidTr="0010626E">
        <w:trPr>
          <w:trHeight w:val="40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торгах.  </w:t>
            </w:r>
          </w:p>
          <w:p w:rsidR="0010626E" w:rsidRDefault="0010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26E" w:rsidRDefault="0010626E">
            <w:pPr>
              <w:spacing w:after="348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10626E" w:rsidRDefault="0010626E" w:rsidP="0010626E">
      <w:pPr>
        <w:rPr>
          <w:lang w:val="uk-UA"/>
        </w:rPr>
      </w:pPr>
    </w:p>
    <w:p w:rsidR="0010626E" w:rsidRDefault="0010626E" w:rsidP="001062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ВАЖЛИВО!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Фізична особа-підприємець, яка на умовах трудового договору наймає працівників для сприяння йому у здійсненні підприємницької діяльності –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це службова (посадова) особа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 Фізична особа-підприємець, яка НЕ наймає працівників на умовах трудового договору для сприяння йому у здійсненні підприємницької діяльності –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це фізична особа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(відповідно до листа Міністерства юстиції України від 03.11.2006 № 22-48-548).</w:t>
      </w: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626E" w:rsidRDefault="0010626E" w:rsidP="0010626E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701B6" w:rsidRPr="0010626E" w:rsidRDefault="009701B6">
      <w:pPr>
        <w:rPr>
          <w:lang w:val="uk-UA"/>
        </w:rPr>
      </w:pPr>
    </w:p>
    <w:sectPr w:rsidR="009701B6" w:rsidRPr="0010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3AB1"/>
    <w:multiLevelType w:val="hybridMultilevel"/>
    <w:tmpl w:val="FD54363C"/>
    <w:lvl w:ilvl="0" w:tplc="2AE889E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BE"/>
    <w:rsid w:val="000D7BF3"/>
    <w:rsid w:val="0010626E"/>
    <w:rsid w:val="009701B6"/>
    <w:rsid w:val="009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3EE9"/>
  <w15:chartTrackingRefBased/>
  <w15:docId w15:val="{D7E2B9F8-EC63-480F-AA8C-7A840C01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C List 01 Знак,EBRD List Знак,Список уровня 2 Знак,название табл/рис Знак,заголовок 1.1 Знак,Elenco Normale Знак,---- Знак,CA bullets Знак,Number Bullets Знак,List Paragraph (numbered (a)) Знак,Chapter10 Знак,List Paragraph Знак"/>
    <w:link w:val="a4"/>
    <w:uiPriority w:val="34"/>
    <w:qFormat/>
    <w:locked/>
    <w:rsid w:val="0010626E"/>
  </w:style>
  <w:style w:type="paragraph" w:styleId="a4">
    <w:name w:val="List Paragraph"/>
    <w:aliases w:val="AC List 01,EBRD List,Список уровня 2,название табл/рис,заголовок 1.1,Elenco Normale,----,CA bullets,Number Bullets,List Paragraph (numbered (a)),Chapter10,List Paragraph"/>
    <w:basedOn w:val="a"/>
    <w:link w:val="a3"/>
    <w:uiPriority w:val="34"/>
    <w:qFormat/>
    <w:rsid w:val="001062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1566</Words>
  <Characters>8932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2023-12-11T10:38:00Z</dcterms:created>
  <dcterms:modified xsi:type="dcterms:W3CDTF">2023-12-11T10:48:00Z</dcterms:modified>
</cp:coreProperties>
</file>