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3E" w:rsidRPr="0034753E" w:rsidRDefault="0034753E" w:rsidP="000909AD">
      <w:pPr>
        <w:pStyle w:val="HTML"/>
        <w:shd w:val="clear" w:color="auto" w:fill="FFFFFF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7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Додаток №</w:t>
      </w:r>
      <w:r w:rsidR="000C1B84">
        <w:rPr>
          <w:rFonts w:ascii="Times New Roman" w:hAnsi="Times New Roman" w:cs="Times New Roman"/>
          <w:sz w:val="24"/>
          <w:szCs w:val="24"/>
        </w:rPr>
        <w:t>3</w:t>
      </w:r>
      <w:r w:rsidRPr="00347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AD" w:rsidRDefault="000909AD" w:rsidP="005E5B6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</w:t>
      </w:r>
      <w:bookmarkStart w:id="0" w:name="_GoBack"/>
      <w:r>
        <w:rPr>
          <w:rFonts w:ascii="Times New Roman" w:hAnsi="Times New Roman"/>
          <w:b/>
          <w:sz w:val="24"/>
          <w:szCs w:val="24"/>
          <w:lang w:val="uk-UA"/>
        </w:rPr>
        <w:t>ХНІЧНІ ВИМОГИ</w:t>
      </w:r>
    </w:p>
    <w:p w:rsidR="0034753E" w:rsidRPr="00117938" w:rsidRDefault="0034753E" w:rsidP="005E5B6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AFAFA"/>
          <w:lang w:val="uk-UA"/>
        </w:rPr>
      </w:pPr>
      <w:proofErr w:type="spellStart"/>
      <w:r w:rsidRPr="0034753E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34753E">
        <w:rPr>
          <w:rFonts w:ascii="Times New Roman" w:hAnsi="Times New Roman"/>
          <w:b/>
          <w:sz w:val="24"/>
          <w:szCs w:val="24"/>
          <w:lang w:val="uk-UA"/>
        </w:rPr>
        <w:t xml:space="preserve"> 021:2015 </w:t>
      </w:r>
      <w:r w:rsidR="0043148E">
        <w:rPr>
          <w:rFonts w:ascii="Times New Roman" w:hAnsi="Times New Roman"/>
          <w:b/>
          <w:sz w:val="24"/>
          <w:szCs w:val="24"/>
          <w:shd w:val="clear" w:color="auto" w:fill="FAFAFA"/>
          <w:lang w:val="uk-UA"/>
        </w:rPr>
        <w:t>0322</w:t>
      </w:r>
      <w:r w:rsidR="0073406B"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</w:t>
      </w:r>
      <w:r w:rsidR="0043148E" w:rsidRPr="000C1B84">
        <w:rPr>
          <w:rFonts w:ascii="Times New Roman" w:hAnsi="Times New Roman"/>
        </w:rPr>
        <w:t xml:space="preserve">– </w:t>
      </w:r>
      <w:proofErr w:type="spellStart"/>
      <w:r w:rsidR="0043148E" w:rsidRPr="000C1B84">
        <w:rPr>
          <w:rFonts w:ascii="Times New Roman" w:hAnsi="Times New Roman"/>
        </w:rPr>
        <w:t>Овочі</w:t>
      </w:r>
      <w:bookmarkEnd w:id="0"/>
      <w:proofErr w:type="spellEnd"/>
      <w:r w:rsidR="0043148E" w:rsidRPr="000C1B84">
        <w:rPr>
          <w:rFonts w:ascii="Times New Roman" w:hAnsi="Times New Roman"/>
        </w:rPr>
        <w:t xml:space="preserve">, </w:t>
      </w:r>
      <w:proofErr w:type="spellStart"/>
      <w:r w:rsidR="0043148E" w:rsidRPr="000C1B84">
        <w:rPr>
          <w:rFonts w:ascii="Times New Roman" w:hAnsi="Times New Roman"/>
        </w:rPr>
        <w:t>фрукти</w:t>
      </w:r>
      <w:proofErr w:type="spellEnd"/>
      <w:r w:rsidR="0043148E" w:rsidRPr="000C1B84">
        <w:rPr>
          <w:rFonts w:ascii="Times New Roman" w:hAnsi="Times New Roman"/>
        </w:rPr>
        <w:t xml:space="preserve"> та </w:t>
      </w:r>
      <w:proofErr w:type="spellStart"/>
      <w:r w:rsidR="0043148E" w:rsidRPr="000C1B84">
        <w:rPr>
          <w:rFonts w:ascii="Times New Roman" w:hAnsi="Times New Roman"/>
        </w:rPr>
        <w:t>горіхи</w:t>
      </w:r>
      <w:proofErr w:type="spellEnd"/>
      <w:r w:rsidR="0043148E" w:rsidRPr="000C1B84">
        <w:rPr>
          <w:rFonts w:ascii="Times New Roman" w:hAnsi="Times New Roman"/>
        </w:rPr>
        <w:t xml:space="preserve"> (</w:t>
      </w:r>
      <w:proofErr w:type="spellStart"/>
      <w:r w:rsidR="0043148E" w:rsidRPr="000C1B84">
        <w:rPr>
          <w:rFonts w:ascii="Times New Roman" w:hAnsi="Times New Roman"/>
        </w:rPr>
        <w:t>овочі</w:t>
      </w:r>
      <w:proofErr w:type="spellEnd"/>
      <w:r w:rsidR="0043148E" w:rsidRPr="000C1B84">
        <w:rPr>
          <w:rFonts w:ascii="Times New Roman" w:hAnsi="Times New Roman"/>
        </w:rPr>
        <w:t xml:space="preserve">, </w:t>
      </w:r>
      <w:proofErr w:type="spellStart"/>
      <w:r w:rsidR="0043148E" w:rsidRPr="000C1B84">
        <w:rPr>
          <w:rFonts w:ascii="Times New Roman" w:hAnsi="Times New Roman"/>
        </w:rPr>
        <w:t>фрукти</w:t>
      </w:r>
      <w:proofErr w:type="spellEnd"/>
      <w:r w:rsidR="0043148E" w:rsidRPr="000C1B84">
        <w:rPr>
          <w:rFonts w:ascii="Times New Roman" w:hAnsi="Times New Roman"/>
        </w:rPr>
        <w:t>)</w:t>
      </w:r>
    </w:p>
    <w:tbl>
      <w:tblPr>
        <w:tblStyle w:val="a3"/>
        <w:tblW w:w="5317" w:type="pct"/>
        <w:tblInd w:w="-572" w:type="dxa"/>
        <w:tblLook w:val="04A0"/>
      </w:tblPr>
      <w:tblGrid>
        <w:gridCol w:w="2176"/>
        <w:gridCol w:w="8002"/>
      </w:tblGrid>
      <w:tr w:rsidR="0043148E" w:rsidRPr="0043148E" w:rsidTr="00F0472D">
        <w:trPr>
          <w:trHeight w:val="177"/>
        </w:trPr>
        <w:tc>
          <w:tcPr>
            <w:tcW w:w="1069" w:type="pct"/>
          </w:tcPr>
          <w:p w:rsidR="0043148E" w:rsidRDefault="00E561D3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43148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Цибуля </w:t>
            </w:r>
          </w:p>
        </w:tc>
        <w:tc>
          <w:tcPr>
            <w:tcW w:w="3931" w:type="pct"/>
          </w:tcPr>
          <w:p w:rsidR="0043148E" w:rsidRPr="0043148E" w:rsidRDefault="0043148E" w:rsidP="00F0472D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Округлої форми, середніх розмірів, ціла, суха, з добре підсушеними верхніми лусочками. Вирощена в природних умовах, без перевищеного вмісту хімічних речовин. Достатньої зрілості, без ознак гнилі, механічного пошкодження та пошкодження шкідниками. Колір відповідного виду, без плям, смак та запах без сторонніх домішок.</w:t>
            </w:r>
          </w:p>
          <w:p w:rsidR="0043148E" w:rsidRPr="0043148E" w:rsidRDefault="0043148E" w:rsidP="00F0472D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Товар повинен передаватися до навчального закладу в тарі, яка відповідає характеру, забезпечує цілісність товару та збереження його якості під час транспортування.</w:t>
            </w:r>
          </w:p>
        </w:tc>
      </w:tr>
      <w:tr w:rsidR="002C30D1" w:rsidRPr="0043148E" w:rsidTr="00F0472D">
        <w:trPr>
          <w:trHeight w:val="177"/>
        </w:trPr>
        <w:tc>
          <w:tcPr>
            <w:tcW w:w="1069" w:type="pct"/>
          </w:tcPr>
          <w:p w:rsidR="002C30D1" w:rsidRDefault="00E561D3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2C30D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3931" w:type="pct"/>
          </w:tcPr>
          <w:p w:rsidR="002C30D1" w:rsidRDefault="002C30D1" w:rsidP="00F0472D">
            <w:pPr>
              <w:pStyle w:val="Default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Напівдовга</w:t>
            </w:r>
            <w:proofErr w:type="spellEnd"/>
            <w:r>
              <w:rPr>
                <w:lang w:val="uk-UA"/>
              </w:rPr>
              <w:t xml:space="preserve"> (від 10 до 20 см), з яскраво-оранжевою м’якоттю, з невеликою серцевиною, гладка поверхня. </w:t>
            </w:r>
          </w:p>
          <w:p w:rsidR="002C30D1" w:rsidRDefault="002C30D1" w:rsidP="00F0472D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Достатньої зрілості, без ознак гнилі, механічного пошкодження та пошкодження шкідниками.</w:t>
            </w:r>
          </w:p>
          <w:p w:rsidR="002C30D1" w:rsidRDefault="002C30D1" w:rsidP="00F0472D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Товар повинен передаватися до навчального закладу в тарі, яка відповідає характеру, забезпечує цілісність товару та збереження його якості під час транспортування.</w:t>
            </w:r>
          </w:p>
        </w:tc>
      </w:tr>
      <w:tr w:rsidR="002C30D1" w:rsidRPr="0043148E" w:rsidTr="00F0472D">
        <w:trPr>
          <w:trHeight w:val="177"/>
        </w:trPr>
        <w:tc>
          <w:tcPr>
            <w:tcW w:w="1069" w:type="pct"/>
          </w:tcPr>
          <w:p w:rsidR="002C30D1" w:rsidRDefault="00E561D3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2C30D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Капуста </w:t>
            </w:r>
          </w:p>
        </w:tc>
        <w:tc>
          <w:tcPr>
            <w:tcW w:w="3931" w:type="pct"/>
          </w:tcPr>
          <w:p w:rsidR="002C30D1" w:rsidRDefault="002C30D1" w:rsidP="00F0472D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Головки свіжі, цілі, цілком сформовані, непророслі, з щільною </w:t>
            </w:r>
            <w:proofErr w:type="spellStart"/>
            <w:r>
              <w:rPr>
                <w:lang w:val="uk-UA"/>
              </w:rPr>
              <w:t>аба</w:t>
            </w:r>
            <w:proofErr w:type="spellEnd"/>
            <w:r>
              <w:rPr>
                <w:lang w:val="uk-UA"/>
              </w:rPr>
              <w:t xml:space="preserve"> менш щільною структурою та забарвленням типовим для ботанічного сорту, високої якості. У партії не допускаються качани з механічними пошкодженнями, в тому числі тріснуті, загнили, запарені, морожені. </w:t>
            </w:r>
          </w:p>
          <w:p w:rsidR="002C30D1" w:rsidRDefault="002C30D1" w:rsidP="00F0472D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Товар повинен передаватися до навчального закладу в тарі, яка відповідає характеру, забезпечує цілісність товару та збереження його якості під час транспортування.</w:t>
            </w:r>
          </w:p>
        </w:tc>
      </w:tr>
      <w:tr w:rsidR="0073406B" w:rsidRPr="0043148E" w:rsidTr="00F0472D">
        <w:trPr>
          <w:trHeight w:val="177"/>
        </w:trPr>
        <w:tc>
          <w:tcPr>
            <w:tcW w:w="1069" w:type="pct"/>
          </w:tcPr>
          <w:p w:rsidR="00117938" w:rsidRDefault="00117938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367BF3" w:rsidRPr="002C30D1" w:rsidRDefault="00367BF3" w:rsidP="00F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79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7"/>
            </w:tblGrid>
            <w:tr w:rsidR="00367BF3" w:rsidRPr="002C30D1" w:rsidTr="00F0472D">
              <w:trPr>
                <w:trHeight w:val="290"/>
              </w:trPr>
              <w:tc>
                <w:tcPr>
                  <w:tcW w:w="0" w:type="auto"/>
                </w:tcPr>
                <w:p w:rsidR="00367BF3" w:rsidRPr="0043148E" w:rsidRDefault="0043148E" w:rsidP="00F047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val="uk-UA"/>
                    </w:rPr>
                    <w:t>Буряк</w:t>
                  </w:r>
                  <w:r w:rsidR="00531869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</w:p>
              </w:tc>
            </w:tr>
          </w:tbl>
          <w:p w:rsidR="0073406B" w:rsidRDefault="0073406B" w:rsidP="00F0472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2C30D1" w:rsidRPr="0073406B" w:rsidRDefault="002C30D1" w:rsidP="00F0472D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31" w:type="pct"/>
          </w:tcPr>
          <w:p w:rsidR="00117938" w:rsidRPr="002C30D1" w:rsidRDefault="00117938" w:rsidP="00F0472D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  <w:tbl>
            <w:tblPr>
              <w:tblW w:w="778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84"/>
            </w:tblGrid>
            <w:tr w:rsidR="00117938" w:rsidRPr="0043148E" w:rsidTr="00F0472D">
              <w:trPr>
                <w:trHeight w:val="1658"/>
              </w:trPr>
              <w:tc>
                <w:tcPr>
                  <w:tcW w:w="0" w:type="auto"/>
                </w:tcPr>
                <w:p w:rsidR="00117938" w:rsidRPr="00757400" w:rsidRDefault="0043148E" w:rsidP="00F0472D">
                  <w:pPr>
                    <w:pStyle w:val="Default"/>
                    <w:spacing w:line="276" w:lineRule="auto"/>
                    <w:jc w:val="both"/>
                    <w:rPr>
                      <w:sz w:val="23"/>
                      <w:szCs w:val="23"/>
                      <w:lang w:val="uk-UA"/>
                    </w:rPr>
                  </w:pPr>
                  <w:r>
                    <w:rPr>
                      <w:sz w:val="23"/>
                      <w:szCs w:val="23"/>
                      <w:lang w:val="uk-UA"/>
                    </w:rPr>
                    <w:t>Темнозабарвлена м’якоть, без білих кілець в розрізі, круглої форми, середніх розмірів. Достатньої зрілості, без ознак гнилі, механічного пошкодження та пошкодження шкідниками. Товар повинен передаватися до навчального закладу в тарі, яка відповідає характеру, забезпечує цілісність товару та збереження його якості під час транспортування.</w:t>
                  </w:r>
                </w:p>
              </w:tc>
            </w:tr>
          </w:tbl>
          <w:p w:rsidR="0073406B" w:rsidRPr="0073406B" w:rsidRDefault="0073406B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367BF3" w:rsidTr="00F0472D">
        <w:trPr>
          <w:trHeight w:val="177"/>
        </w:trPr>
        <w:tc>
          <w:tcPr>
            <w:tcW w:w="1069" w:type="pct"/>
          </w:tcPr>
          <w:p w:rsidR="00367BF3" w:rsidRDefault="00E561D3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2C30D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3931" w:type="pct"/>
          </w:tcPr>
          <w:p w:rsidR="002C30D1" w:rsidRPr="00367BF3" w:rsidRDefault="002C30D1" w:rsidP="00F0472D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Повинні бути визрілими, здоровими, розвинутими, цілими, чистими, без стороннього запаху і смаку, не пошкоджені шкідниками, середнього розміру, без ознак гнилі, колір відповідно до сорту, без плям. </w:t>
            </w:r>
          </w:p>
          <w:p w:rsidR="00367BF3" w:rsidRPr="00367BF3" w:rsidRDefault="002C30D1" w:rsidP="00F0472D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Товар повинен передаватися до навчального закладу в тарі, яка відповідає характеру, забезпечує цілісність товару та збереження його якості під час транспортування.</w:t>
            </w:r>
          </w:p>
        </w:tc>
      </w:tr>
      <w:tr w:rsidR="0043148E" w:rsidRPr="00E2368F" w:rsidTr="00F0472D">
        <w:trPr>
          <w:trHeight w:val="177"/>
        </w:trPr>
        <w:tc>
          <w:tcPr>
            <w:tcW w:w="1069" w:type="pct"/>
          </w:tcPr>
          <w:p w:rsidR="0043148E" w:rsidRDefault="005E5B63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Огірки</w:t>
            </w:r>
          </w:p>
        </w:tc>
        <w:tc>
          <w:tcPr>
            <w:tcW w:w="3931" w:type="pct"/>
          </w:tcPr>
          <w:p w:rsidR="005E5B63" w:rsidRPr="005E5B63" w:rsidRDefault="005E5B63" w:rsidP="00F0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Огірки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свіжі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подовженої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свіжими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неушкодженими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3148E" w:rsidRPr="005E5B63" w:rsidRDefault="005E5B63" w:rsidP="00F0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чисті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морхлі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зеленого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кольору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м’які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морожені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якоть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щільна</w:t>
            </w:r>
            <w:proofErr w:type="spellEnd"/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ярлику який кладеться до ящика повинне бути маркування у вигляді печатки або етикетки із зазначенням; найменування та адреса підприємства-виробника;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та вид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продукту;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вага нетто;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збору;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 придатності та умови зберігання;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данні про харчову та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енергетичну цінність;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позначення нормативних документів.</w:t>
            </w:r>
          </w:p>
        </w:tc>
      </w:tr>
      <w:tr w:rsidR="005E5B63" w:rsidRPr="00E2368F" w:rsidTr="00F0472D">
        <w:trPr>
          <w:trHeight w:val="177"/>
        </w:trPr>
        <w:tc>
          <w:tcPr>
            <w:tcW w:w="1069" w:type="pct"/>
          </w:tcPr>
          <w:p w:rsidR="005E5B63" w:rsidRPr="005E5B63" w:rsidRDefault="005E5B63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Помідори</w:t>
            </w:r>
          </w:p>
        </w:tc>
        <w:tc>
          <w:tcPr>
            <w:tcW w:w="3931" w:type="pct"/>
          </w:tcPr>
          <w:p w:rsidR="005E5B63" w:rsidRPr="005E5B63" w:rsidRDefault="005E5B63" w:rsidP="00F04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Помідори свіжі -на ярлику який кладеться до ящика повинне бути маркування у вигляді печатки або етикетки із зазначенням; найменування та адреса підприємства-виробника;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та вид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продукту;вага нетто;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збору;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 придатності та умови зберігання;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данні про </w:t>
            </w:r>
            <w:r w:rsidRPr="005E5B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харчову та енергетичну цінність;позначення нормативних документів.</w:t>
            </w:r>
          </w:p>
        </w:tc>
      </w:tr>
      <w:tr w:rsidR="00915EAA" w:rsidRPr="00E2368F" w:rsidTr="00F0472D">
        <w:trPr>
          <w:trHeight w:val="2008"/>
        </w:trPr>
        <w:tc>
          <w:tcPr>
            <w:tcW w:w="1069" w:type="pct"/>
          </w:tcPr>
          <w:p w:rsidR="00915EAA" w:rsidRDefault="00915EAA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Мандарини</w:t>
            </w:r>
          </w:p>
        </w:tc>
        <w:tc>
          <w:tcPr>
            <w:tcW w:w="3931" w:type="pct"/>
          </w:tcPr>
          <w:p w:rsidR="00915EAA" w:rsidRPr="00915EAA" w:rsidRDefault="00915EAA" w:rsidP="00F04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15EAA">
              <w:rPr>
                <w:rFonts w:ascii="Times New Roman" w:hAnsi="Times New Roman"/>
                <w:sz w:val="24"/>
                <w:szCs w:val="24"/>
                <w:lang w:val="uk-UA"/>
              </w:rPr>
              <w:t>Плоди середнього розміру, вирощені в природних умовах, без перевищеного вмісту хімічних речовин, без ГМО. Плоди свіжі, цілі, тверді, чисті, без плям, здорові, не зів'ялі, без гнилі, стиглі, соковиті, без пошкоджень хворобами і сільськогосподарськими шкідниками, типовою для даного сорту форми і забарвлення.</w:t>
            </w:r>
          </w:p>
        </w:tc>
      </w:tr>
      <w:tr w:rsidR="00915EAA" w:rsidRPr="00915EAA" w:rsidTr="00F0472D">
        <w:trPr>
          <w:trHeight w:val="1732"/>
        </w:trPr>
        <w:tc>
          <w:tcPr>
            <w:tcW w:w="1069" w:type="pct"/>
          </w:tcPr>
          <w:p w:rsidR="00915EAA" w:rsidRDefault="00915EAA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Апельсини</w:t>
            </w:r>
          </w:p>
        </w:tc>
        <w:tc>
          <w:tcPr>
            <w:tcW w:w="3931" w:type="pct"/>
          </w:tcPr>
          <w:p w:rsidR="00915EAA" w:rsidRPr="00915EAA" w:rsidRDefault="00915EAA" w:rsidP="00F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AA">
              <w:rPr>
                <w:rFonts w:ascii="Times New Roman" w:hAnsi="Times New Roman"/>
                <w:sz w:val="24"/>
                <w:szCs w:val="24"/>
              </w:rPr>
              <w:t xml:space="preserve">Плоди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середнього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розміру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вирощені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природних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перевищеного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вмі</w:t>
            </w:r>
            <w:proofErr w:type="gramStart"/>
            <w:r w:rsidRPr="00915EAA">
              <w:rPr>
                <w:rFonts w:ascii="Times New Roman" w:hAnsi="Times New Roman"/>
                <w:sz w:val="24"/>
                <w:szCs w:val="24"/>
              </w:rPr>
              <w:t>сту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15EAA">
              <w:rPr>
                <w:rFonts w:ascii="Times New Roman" w:hAnsi="Times New Roman"/>
                <w:sz w:val="24"/>
                <w:szCs w:val="24"/>
              </w:rPr>
              <w:t>імічних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без ГМО. Плоди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тверді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плям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здорові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зів'ялі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гнилі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стиглі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соковиті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хворобами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сільськогосподарськими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шкідниками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типовою для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сорту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забарвлення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5EAA" w:rsidRPr="00915EAA" w:rsidTr="00F0472D">
        <w:trPr>
          <w:trHeight w:val="1953"/>
        </w:trPr>
        <w:tc>
          <w:tcPr>
            <w:tcW w:w="1069" w:type="pct"/>
          </w:tcPr>
          <w:p w:rsidR="00915EAA" w:rsidRDefault="00915EAA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Лимон</w:t>
            </w:r>
          </w:p>
        </w:tc>
        <w:tc>
          <w:tcPr>
            <w:tcW w:w="3931" w:type="pct"/>
          </w:tcPr>
          <w:p w:rsidR="00915EAA" w:rsidRPr="00915EAA" w:rsidRDefault="00915EAA" w:rsidP="00F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AA">
              <w:rPr>
                <w:rFonts w:ascii="Times New Roman" w:hAnsi="Times New Roman"/>
                <w:sz w:val="24"/>
                <w:szCs w:val="24"/>
              </w:rPr>
              <w:t xml:space="preserve">Плоди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середнього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розміру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вирощені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природних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перевищеного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вмісту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хімічних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без ГМО. Плоди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тверді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плям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здорові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зів'ялі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гнилі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стиглі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соковиті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хворобами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сільськогосподарськими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шкідниками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, типовою для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сорту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EAA">
              <w:rPr>
                <w:rFonts w:ascii="Times New Roman" w:hAnsi="Times New Roman"/>
                <w:sz w:val="24"/>
                <w:szCs w:val="24"/>
              </w:rPr>
              <w:t>забарвлення</w:t>
            </w:r>
            <w:proofErr w:type="spellEnd"/>
            <w:r w:rsidRPr="0091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5EAA" w:rsidRPr="00915EAA" w:rsidTr="00F0472D">
        <w:trPr>
          <w:trHeight w:val="2597"/>
        </w:trPr>
        <w:tc>
          <w:tcPr>
            <w:tcW w:w="1069" w:type="pct"/>
          </w:tcPr>
          <w:p w:rsidR="00915EAA" w:rsidRDefault="00F0472D" w:rsidP="00F047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Кабачки свіжі</w:t>
            </w:r>
          </w:p>
        </w:tc>
        <w:tc>
          <w:tcPr>
            <w:tcW w:w="3931" w:type="pct"/>
          </w:tcPr>
          <w:p w:rsidR="00F0472D" w:rsidRPr="00F0472D" w:rsidRDefault="00F0472D" w:rsidP="00F0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лоди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мають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бути: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непошкодженими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плодоніжкою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(вона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може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бути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злегка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пошкодженою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високоякісними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(не 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допускається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продукція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ознаками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гниття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псування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чистими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свіжими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 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вигляд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твердими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без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порожнин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тріщин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відповідного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ступеня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стиглості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але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без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перестиглого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насіння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практично без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комах-шкідників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та 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слідів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від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їхніх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пошкоджень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 нормальною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вологістю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поверхні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без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стороннього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запаху 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присмаку</w:t>
            </w:r>
            <w:proofErr w:type="spellEnd"/>
            <w:r w:rsidRPr="00F047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0472D" w:rsidRPr="00F0472D" w:rsidRDefault="00F0472D" w:rsidP="00F0472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val="uk-UA" w:eastAsia="ru-RU"/>
              </w:rPr>
            </w:pPr>
          </w:p>
          <w:p w:rsidR="00915EAA" w:rsidRPr="00915EAA" w:rsidRDefault="00915EAA" w:rsidP="00F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72D" w:rsidTr="008E6523">
        <w:tblPrEx>
          <w:tblLook w:val="0000"/>
        </w:tblPrEx>
        <w:trPr>
          <w:trHeight w:val="2205"/>
        </w:trPr>
        <w:tc>
          <w:tcPr>
            <w:tcW w:w="1069" w:type="pct"/>
          </w:tcPr>
          <w:p w:rsidR="00F0472D" w:rsidRDefault="008E6523" w:rsidP="008E65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Перець свіжий</w:t>
            </w:r>
          </w:p>
          <w:p w:rsidR="00F0472D" w:rsidRDefault="00F0472D" w:rsidP="00F0472D">
            <w:pPr>
              <w:ind w:left="6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472D" w:rsidRDefault="00F0472D" w:rsidP="00F0472D">
            <w:pPr>
              <w:ind w:left="6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472D" w:rsidRDefault="00F0472D" w:rsidP="00F0472D">
            <w:pPr>
              <w:ind w:left="6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pct"/>
          </w:tcPr>
          <w:p w:rsidR="008E6523" w:rsidRPr="008E6523" w:rsidRDefault="008E6523" w:rsidP="008E6523">
            <w:pPr>
              <w:tabs>
                <w:tab w:val="left" w:pos="743"/>
                <w:tab w:val="right" w:pos="9000"/>
              </w:tabs>
              <w:spacing w:after="0" w:line="240" w:lineRule="auto"/>
              <w:ind w:left="34" w:right="12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65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Плоди повинні бути свіжими, цілими, вирощені в </w:t>
            </w:r>
            <w:proofErr w:type="spellStart"/>
            <w:r w:rsidRPr="008E65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природніх</w:t>
            </w:r>
            <w:proofErr w:type="spellEnd"/>
            <w:r w:rsidRPr="008E65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умовах, чистими, не порізаними, не прижатими, не пошкодженими, спілими. Смак та запах – властиві даному ботанічному сорту, без стороннього запаху і присмаку. Якість повинна відповідати нормам ДСТУ 2659-94, не пошкоджені шкідниками, не повинні містити нітратів та інших шкідливих речовин.</w:t>
            </w:r>
          </w:p>
          <w:p w:rsidR="00F0472D" w:rsidRDefault="008E6523" w:rsidP="008E65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65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Пакування – ящики-лотки, </w:t>
            </w:r>
            <w:proofErr w:type="spellStart"/>
            <w:r w:rsidRPr="008E65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гофроящик</w:t>
            </w:r>
            <w:proofErr w:type="spellEnd"/>
            <w:r w:rsidRPr="008E65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Без ГМО</w:t>
            </w:r>
            <w:r w:rsidRPr="006326F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</w:tr>
      <w:tr w:rsidR="008E6523" w:rsidTr="009615E5">
        <w:tblPrEx>
          <w:tblLook w:val="0000"/>
        </w:tblPrEx>
        <w:trPr>
          <w:trHeight w:val="945"/>
        </w:trPr>
        <w:tc>
          <w:tcPr>
            <w:tcW w:w="1069" w:type="pct"/>
          </w:tcPr>
          <w:p w:rsidR="008E6523" w:rsidRDefault="009615E5" w:rsidP="009615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Гарбузи</w:t>
            </w:r>
          </w:p>
          <w:p w:rsidR="008E6523" w:rsidRDefault="008E6523" w:rsidP="009615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pct"/>
          </w:tcPr>
          <w:p w:rsidR="008E6523" w:rsidRPr="008F11B0" w:rsidRDefault="008F11B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Гарбуз столовий грушоподібний або круглий візуально поділений на дольки, солодкий, не гнилий,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твердий, врожаю 2021</w:t>
            </w:r>
            <w:r w:rsidRPr="008F1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року, ароматний. Середнього або великого розміру. Без ГМО, </w:t>
            </w:r>
            <w:proofErr w:type="spellStart"/>
            <w:r w:rsidRPr="008F11B0">
              <w:rPr>
                <w:rFonts w:ascii="Times New Roman" w:hAnsi="Times New Roman"/>
                <w:sz w:val="24"/>
                <w:szCs w:val="24"/>
              </w:rPr>
              <w:t>термі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придатності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100%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F11B0">
              <w:rPr>
                <w:rFonts w:ascii="Times New Roman" w:hAnsi="Times New Roman"/>
                <w:sz w:val="24"/>
                <w:szCs w:val="24"/>
              </w:rPr>
              <w:t xml:space="preserve"> року.</w:t>
            </w:r>
          </w:p>
          <w:p w:rsidR="008E6523" w:rsidRPr="008E6523" w:rsidRDefault="008E6523" w:rsidP="00F0472D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D1F30" w:rsidTr="009615E5">
        <w:tblPrEx>
          <w:tblLook w:val="0000"/>
        </w:tblPrEx>
        <w:trPr>
          <w:trHeight w:val="945"/>
        </w:trPr>
        <w:tc>
          <w:tcPr>
            <w:tcW w:w="1069" w:type="pct"/>
          </w:tcPr>
          <w:p w:rsidR="00AD1F30" w:rsidRPr="00AD1F30" w:rsidRDefault="00AD1F30" w:rsidP="009615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Банани</w:t>
            </w:r>
          </w:p>
        </w:tc>
        <w:tc>
          <w:tcPr>
            <w:tcW w:w="3931" w:type="pct"/>
          </w:tcPr>
          <w:p w:rsidR="00AD1F30" w:rsidRPr="00AD1F30" w:rsidRDefault="00AD1F30" w:rsidP="00AD1F30">
            <w:pPr>
              <w:pStyle w:val="newsdetailcardtext"/>
              <w:shd w:val="clear" w:color="auto" w:fill="FFFFFF"/>
              <w:spacing w:before="0" w:beforeAutospacing="0" w:after="0" w:afterAutospacing="0" w:line="480" w:lineRule="atLeast"/>
              <w:rPr>
                <w:sz w:val="22"/>
                <w:szCs w:val="22"/>
              </w:rPr>
            </w:pPr>
            <w:proofErr w:type="spellStart"/>
            <w:r w:rsidRPr="00AD1F30">
              <w:rPr>
                <w:sz w:val="22"/>
                <w:szCs w:val="22"/>
              </w:rPr>
              <w:t>Банани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мають</w:t>
            </w:r>
            <w:proofErr w:type="spellEnd"/>
            <w:r w:rsidRPr="00AD1F30">
              <w:rPr>
                <w:sz w:val="22"/>
                <w:szCs w:val="22"/>
              </w:rPr>
              <w:t xml:space="preserve"> бути </w:t>
            </w:r>
            <w:proofErr w:type="spellStart"/>
            <w:r w:rsidRPr="00AD1F30">
              <w:rPr>
                <w:sz w:val="22"/>
                <w:szCs w:val="22"/>
              </w:rPr>
              <w:t>солодкими</w:t>
            </w:r>
            <w:proofErr w:type="spellEnd"/>
            <w:r w:rsidRPr="00AD1F30">
              <w:rPr>
                <w:sz w:val="22"/>
                <w:szCs w:val="22"/>
              </w:rPr>
              <w:t xml:space="preserve"> на смак, </w:t>
            </w:r>
            <w:proofErr w:type="spellStart"/>
            <w:proofErr w:type="gramStart"/>
            <w:r w:rsidRPr="00AD1F30">
              <w:rPr>
                <w:sz w:val="22"/>
                <w:szCs w:val="22"/>
              </w:rPr>
              <w:t>св</w:t>
            </w:r>
            <w:proofErr w:type="gramEnd"/>
            <w:r w:rsidRPr="00AD1F30">
              <w:rPr>
                <w:sz w:val="22"/>
                <w:szCs w:val="22"/>
              </w:rPr>
              <w:t>іжими</w:t>
            </w:r>
            <w:proofErr w:type="spellEnd"/>
            <w:r w:rsidRPr="00AD1F30">
              <w:rPr>
                <w:sz w:val="22"/>
                <w:szCs w:val="22"/>
              </w:rPr>
              <w:t xml:space="preserve">,  </w:t>
            </w:r>
            <w:proofErr w:type="spellStart"/>
            <w:r w:rsidRPr="00AD1F30">
              <w:rPr>
                <w:sz w:val="22"/>
                <w:szCs w:val="22"/>
              </w:rPr>
              <w:t>достатньої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зрілості</w:t>
            </w:r>
            <w:proofErr w:type="spellEnd"/>
            <w:r w:rsidRPr="00AD1F30">
              <w:rPr>
                <w:sz w:val="22"/>
                <w:szCs w:val="22"/>
              </w:rPr>
              <w:t xml:space="preserve">, </w:t>
            </w:r>
            <w:proofErr w:type="spellStart"/>
            <w:r w:rsidRPr="00AD1F30">
              <w:rPr>
                <w:sz w:val="22"/>
                <w:szCs w:val="22"/>
              </w:rPr>
              <w:t>але</w:t>
            </w:r>
            <w:proofErr w:type="spellEnd"/>
            <w:r w:rsidRPr="00AD1F30">
              <w:rPr>
                <w:sz w:val="22"/>
                <w:szCs w:val="22"/>
              </w:rPr>
              <w:t xml:space="preserve"> без </w:t>
            </w:r>
            <w:proofErr w:type="spellStart"/>
            <w:r w:rsidRPr="00AD1F30">
              <w:rPr>
                <w:sz w:val="22"/>
                <w:szCs w:val="22"/>
              </w:rPr>
              <w:t>ознак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перезрілості</w:t>
            </w:r>
            <w:proofErr w:type="spellEnd"/>
            <w:r w:rsidRPr="00AD1F30">
              <w:rPr>
                <w:sz w:val="22"/>
                <w:szCs w:val="22"/>
              </w:rPr>
              <w:t xml:space="preserve"> (</w:t>
            </w:r>
            <w:proofErr w:type="spellStart"/>
            <w:r w:rsidRPr="00AD1F30">
              <w:rPr>
                <w:sz w:val="22"/>
                <w:szCs w:val="22"/>
              </w:rPr>
              <w:t>чорні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цятки</w:t>
            </w:r>
            <w:proofErr w:type="spellEnd"/>
            <w:r w:rsidRPr="00AD1F30">
              <w:rPr>
                <w:sz w:val="22"/>
                <w:szCs w:val="22"/>
              </w:rPr>
              <w:t xml:space="preserve">) та без </w:t>
            </w:r>
            <w:proofErr w:type="spellStart"/>
            <w:r w:rsidRPr="00AD1F30">
              <w:rPr>
                <w:sz w:val="22"/>
                <w:szCs w:val="22"/>
              </w:rPr>
              <w:t>ознак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гнилі</w:t>
            </w:r>
            <w:proofErr w:type="spellEnd"/>
            <w:r w:rsidRPr="00AD1F30">
              <w:rPr>
                <w:sz w:val="22"/>
                <w:szCs w:val="22"/>
              </w:rPr>
              <w:t xml:space="preserve">, без </w:t>
            </w:r>
            <w:proofErr w:type="spellStart"/>
            <w:r w:rsidRPr="00AD1F30">
              <w:rPr>
                <w:sz w:val="22"/>
                <w:szCs w:val="22"/>
              </w:rPr>
              <w:t>механічних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пошкоджень</w:t>
            </w:r>
            <w:proofErr w:type="spellEnd"/>
            <w:r w:rsidRPr="00AD1F30">
              <w:rPr>
                <w:sz w:val="22"/>
                <w:szCs w:val="22"/>
              </w:rPr>
              <w:t xml:space="preserve"> та не </w:t>
            </w:r>
            <w:proofErr w:type="spellStart"/>
            <w:r w:rsidRPr="00AD1F30">
              <w:rPr>
                <w:sz w:val="22"/>
                <w:szCs w:val="22"/>
              </w:rPr>
              <w:t>вражені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шкідниками</w:t>
            </w:r>
            <w:proofErr w:type="spellEnd"/>
            <w:r w:rsidRPr="00AD1F30">
              <w:rPr>
                <w:sz w:val="22"/>
                <w:szCs w:val="22"/>
              </w:rPr>
              <w:t xml:space="preserve">. </w:t>
            </w:r>
            <w:proofErr w:type="spellStart"/>
            <w:r w:rsidRPr="00AD1F30">
              <w:rPr>
                <w:sz w:val="22"/>
                <w:szCs w:val="22"/>
              </w:rPr>
              <w:t>Колі</w:t>
            </w:r>
            <w:proofErr w:type="gramStart"/>
            <w:r w:rsidRPr="00AD1F3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плодів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жовтий</w:t>
            </w:r>
            <w:proofErr w:type="spellEnd"/>
            <w:r w:rsidRPr="00AD1F30">
              <w:rPr>
                <w:sz w:val="22"/>
                <w:szCs w:val="22"/>
              </w:rPr>
              <w:t xml:space="preserve">, </w:t>
            </w:r>
            <w:proofErr w:type="spellStart"/>
            <w:r w:rsidRPr="00AD1F30">
              <w:rPr>
                <w:sz w:val="22"/>
                <w:szCs w:val="22"/>
              </w:rPr>
              <w:t>допускається</w:t>
            </w:r>
            <w:proofErr w:type="spellEnd"/>
            <w:r w:rsidRPr="00AD1F30">
              <w:rPr>
                <w:sz w:val="22"/>
                <w:szCs w:val="22"/>
              </w:rPr>
              <w:t xml:space="preserve"> невелика </w:t>
            </w:r>
            <w:proofErr w:type="spellStart"/>
            <w:r w:rsidRPr="00AD1F30">
              <w:rPr>
                <w:sz w:val="22"/>
                <w:szCs w:val="22"/>
              </w:rPr>
              <w:t>ділянка</w:t>
            </w:r>
            <w:proofErr w:type="spellEnd"/>
            <w:r w:rsidRPr="00AD1F30">
              <w:rPr>
                <w:sz w:val="22"/>
                <w:szCs w:val="22"/>
              </w:rPr>
              <w:t xml:space="preserve"> зеленого </w:t>
            </w:r>
            <w:proofErr w:type="spellStart"/>
            <w:r w:rsidRPr="00AD1F30">
              <w:rPr>
                <w:sz w:val="22"/>
                <w:szCs w:val="22"/>
              </w:rPr>
              <w:t>лише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біля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плодоніжки</w:t>
            </w:r>
            <w:proofErr w:type="spellEnd"/>
            <w:r w:rsidRPr="00AD1F30">
              <w:rPr>
                <w:sz w:val="22"/>
                <w:szCs w:val="22"/>
              </w:rPr>
              <w:t xml:space="preserve">. За </w:t>
            </w:r>
            <w:proofErr w:type="spellStart"/>
            <w:r w:rsidRPr="00AD1F30">
              <w:rPr>
                <w:sz w:val="22"/>
                <w:szCs w:val="22"/>
              </w:rPr>
              <w:t>розміром-середні</w:t>
            </w:r>
            <w:proofErr w:type="spellEnd"/>
            <w:r w:rsidRPr="00AD1F30">
              <w:rPr>
                <w:sz w:val="22"/>
                <w:szCs w:val="22"/>
              </w:rPr>
              <w:t xml:space="preserve"> (14 - 20 см)</w:t>
            </w:r>
          </w:p>
          <w:p w:rsidR="00AD1F30" w:rsidRPr="00AD1F30" w:rsidRDefault="00AD1F30" w:rsidP="00AD1F30">
            <w:pPr>
              <w:pStyle w:val="newsdetailcardtext"/>
              <w:shd w:val="clear" w:color="auto" w:fill="FFFFFF"/>
              <w:spacing w:before="0" w:beforeAutospacing="0" w:after="0" w:afterAutospacing="0" w:line="480" w:lineRule="atLeast"/>
              <w:rPr>
                <w:sz w:val="22"/>
                <w:szCs w:val="22"/>
              </w:rPr>
            </w:pPr>
            <w:proofErr w:type="spellStart"/>
            <w:r w:rsidRPr="00AD1F30">
              <w:rPr>
                <w:sz w:val="22"/>
                <w:szCs w:val="22"/>
              </w:rPr>
              <w:lastRenderedPageBreak/>
              <w:t>Повинні</w:t>
            </w:r>
            <w:proofErr w:type="spellEnd"/>
            <w:r w:rsidRPr="00AD1F30">
              <w:rPr>
                <w:sz w:val="22"/>
                <w:szCs w:val="22"/>
              </w:rPr>
              <w:t xml:space="preserve"> бути </w:t>
            </w:r>
            <w:proofErr w:type="spellStart"/>
            <w:r w:rsidRPr="00AD1F30">
              <w:rPr>
                <w:sz w:val="22"/>
                <w:szCs w:val="22"/>
              </w:rPr>
              <w:t>вирощені</w:t>
            </w:r>
            <w:proofErr w:type="spellEnd"/>
            <w:r w:rsidRPr="00AD1F30">
              <w:rPr>
                <w:sz w:val="22"/>
                <w:szCs w:val="22"/>
              </w:rPr>
              <w:t xml:space="preserve"> в </w:t>
            </w:r>
            <w:proofErr w:type="spellStart"/>
            <w:r w:rsidRPr="00AD1F30">
              <w:rPr>
                <w:sz w:val="22"/>
                <w:szCs w:val="22"/>
              </w:rPr>
              <w:t>природних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умовах</w:t>
            </w:r>
            <w:proofErr w:type="spellEnd"/>
            <w:r w:rsidRPr="00AD1F30">
              <w:rPr>
                <w:sz w:val="22"/>
                <w:szCs w:val="22"/>
              </w:rPr>
              <w:t xml:space="preserve">, без </w:t>
            </w:r>
            <w:proofErr w:type="spellStart"/>
            <w:r w:rsidRPr="00AD1F30">
              <w:rPr>
                <w:sz w:val="22"/>
                <w:szCs w:val="22"/>
              </w:rPr>
              <w:t>перевищеного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вмісту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хімічних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речовин</w:t>
            </w:r>
            <w:proofErr w:type="spellEnd"/>
            <w:r w:rsidRPr="00AD1F30">
              <w:rPr>
                <w:sz w:val="22"/>
                <w:szCs w:val="22"/>
              </w:rPr>
              <w:t xml:space="preserve">, ГМО, </w:t>
            </w:r>
            <w:proofErr w:type="spellStart"/>
            <w:proofErr w:type="gramStart"/>
            <w:r w:rsidRPr="00AD1F30">
              <w:rPr>
                <w:sz w:val="22"/>
                <w:szCs w:val="22"/>
              </w:rPr>
              <w:t>св</w:t>
            </w:r>
            <w:proofErr w:type="gramEnd"/>
            <w:r w:rsidRPr="00AD1F30">
              <w:rPr>
                <w:sz w:val="22"/>
                <w:szCs w:val="22"/>
              </w:rPr>
              <w:t>іжими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цілими</w:t>
            </w:r>
            <w:proofErr w:type="spellEnd"/>
            <w:r w:rsidRPr="00AD1F30">
              <w:rPr>
                <w:sz w:val="22"/>
                <w:szCs w:val="22"/>
              </w:rPr>
              <w:t xml:space="preserve">, </w:t>
            </w:r>
            <w:proofErr w:type="spellStart"/>
            <w:r w:rsidRPr="00AD1F30">
              <w:rPr>
                <w:sz w:val="22"/>
                <w:szCs w:val="22"/>
              </w:rPr>
              <w:t>чистими</w:t>
            </w:r>
            <w:proofErr w:type="spellEnd"/>
            <w:r w:rsidRPr="00AD1F30">
              <w:rPr>
                <w:sz w:val="22"/>
                <w:szCs w:val="22"/>
              </w:rPr>
              <w:t xml:space="preserve"> не </w:t>
            </w:r>
            <w:proofErr w:type="spellStart"/>
            <w:r w:rsidRPr="00AD1F30">
              <w:rPr>
                <w:sz w:val="22"/>
                <w:szCs w:val="22"/>
              </w:rPr>
              <w:t>повинні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містити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нітратів</w:t>
            </w:r>
            <w:proofErr w:type="spellEnd"/>
            <w:r w:rsidRPr="00AD1F30">
              <w:rPr>
                <w:sz w:val="22"/>
                <w:szCs w:val="22"/>
              </w:rPr>
              <w:t xml:space="preserve"> та </w:t>
            </w:r>
            <w:proofErr w:type="spellStart"/>
            <w:r w:rsidRPr="00AD1F30">
              <w:rPr>
                <w:sz w:val="22"/>
                <w:szCs w:val="22"/>
              </w:rPr>
              <w:t>інших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шкідливих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речовин</w:t>
            </w:r>
            <w:proofErr w:type="spellEnd"/>
            <w:r w:rsidRPr="00AD1F30">
              <w:rPr>
                <w:sz w:val="22"/>
                <w:szCs w:val="22"/>
              </w:rPr>
              <w:t xml:space="preserve">.  Товар </w:t>
            </w:r>
            <w:proofErr w:type="gramStart"/>
            <w:r w:rsidRPr="00AD1F30">
              <w:rPr>
                <w:sz w:val="22"/>
                <w:szCs w:val="22"/>
              </w:rPr>
              <w:t>повинен</w:t>
            </w:r>
            <w:proofErr w:type="gramEnd"/>
            <w:r w:rsidRPr="00AD1F30">
              <w:rPr>
                <w:sz w:val="22"/>
                <w:szCs w:val="22"/>
              </w:rPr>
              <w:t xml:space="preserve"> бути без </w:t>
            </w:r>
            <w:proofErr w:type="spellStart"/>
            <w:r w:rsidRPr="00AD1F30">
              <w:rPr>
                <w:sz w:val="22"/>
                <w:szCs w:val="22"/>
              </w:rPr>
              <w:t>сторонніх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запахів</w:t>
            </w:r>
            <w:proofErr w:type="spellEnd"/>
            <w:r w:rsidRPr="00AD1F30">
              <w:rPr>
                <w:sz w:val="22"/>
                <w:szCs w:val="22"/>
              </w:rPr>
              <w:t xml:space="preserve">, </w:t>
            </w:r>
            <w:proofErr w:type="spellStart"/>
            <w:r w:rsidRPr="00AD1F30">
              <w:rPr>
                <w:sz w:val="22"/>
                <w:szCs w:val="22"/>
              </w:rPr>
              <w:t>з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терміном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придатності</w:t>
            </w:r>
            <w:proofErr w:type="spellEnd"/>
            <w:r w:rsidRPr="00AD1F30">
              <w:rPr>
                <w:sz w:val="22"/>
                <w:szCs w:val="22"/>
              </w:rPr>
              <w:t xml:space="preserve"> для </w:t>
            </w:r>
            <w:proofErr w:type="spellStart"/>
            <w:r w:rsidRPr="00AD1F30">
              <w:rPr>
                <w:sz w:val="22"/>
                <w:szCs w:val="22"/>
              </w:rPr>
              <w:t>споживання</w:t>
            </w:r>
            <w:proofErr w:type="spellEnd"/>
            <w:r w:rsidRPr="00AD1F30">
              <w:rPr>
                <w:sz w:val="22"/>
                <w:szCs w:val="22"/>
              </w:rPr>
              <w:t xml:space="preserve">, у </w:t>
            </w:r>
            <w:proofErr w:type="spellStart"/>
            <w:r w:rsidRPr="00AD1F30">
              <w:rPr>
                <w:sz w:val="22"/>
                <w:szCs w:val="22"/>
              </w:rPr>
              <w:t>сітках</w:t>
            </w:r>
            <w:proofErr w:type="spellEnd"/>
            <w:r w:rsidRPr="00AD1F30">
              <w:rPr>
                <w:sz w:val="22"/>
                <w:szCs w:val="22"/>
              </w:rPr>
              <w:t xml:space="preserve"> </w:t>
            </w:r>
            <w:proofErr w:type="spellStart"/>
            <w:r w:rsidRPr="00AD1F30">
              <w:rPr>
                <w:sz w:val="22"/>
                <w:szCs w:val="22"/>
              </w:rPr>
              <w:t>чи</w:t>
            </w:r>
            <w:proofErr w:type="spellEnd"/>
            <w:r w:rsidRPr="00AD1F30">
              <w:rPr>
                <w:sz w:val="22"/>
                <w:szCs w:val="22"/>
              </w:rPr>
              <w:t xml:space="preserve"> ящиках.</w:t>
            </w:r>
          </w:p>
          <w:p w:rsidR="00AD1F30" w:rsidRPr="00AD1F30" w:rsidRDefault="00AD1F3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E5" w:rsidTr="009615E5">
        <w:tblPrEx>
          <w:tblLook w:val="0000"/>
        </w:tblPrEx>
        <w:trPr>
          <w:trHeight w:val="1248"/>
        </w:trPr>
        <w:tc>
          <w:tcPr>
            <w:tcW w:w="1069" w:type="pct"/>
          </w:tcPr>
          <w:p w:rsidR="009615E5" w:rsidRDefault="009615E5" w:rsidP="00F0472D">
            <w:pPr>
              <w:ind w:left="6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15E5" w:rsidRDefault="00E2368F" w:rsidP="009615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Часник</w:t>
            </w:r>
          </w:p>
        </w:tc>
        <w:tc>
          <w:tcPr>
            <w:tcW w:w="3931" w:type="pct"/>
          </w:tcPr>
          <w:p w:rsidR="009615E5" w:rsidRPr="000C1B84" w:rsidRDefault="000C1B84" w:rsidP="000C1B84">
            <w:pPr>
              <w:rPr>
                <w:rFonts w:ascii="Times New Roman" w:hAnsi="Times New Roman"/>
              </w:rPr>
            </w:pPr>
            <w:proofErr w:type="spellStart"/>
            <w:r w:rsidRPr="000C1B84">
              <w:rPr>
                <w:rFonts w:ascii="Times New Roman" w:hAnsi="Times New Roman"/>
              </w:rPr>
              <w:t>Часник</w:t>
            </w:r>
            <w:proofErr w:type="spellEnd"/>
            <w:r w:rsidRPr="000C1B84">
              <w:rPr>
                <w:rFonts w:ascii="Times New Roman" w:hAnsi="Times New Roman"/>
              </w:rPr>
              <w:t xml:space="preserve"> (</w:t>
            </w:r>
            <w:proofErr w:type="spellStart"/>
            <w:r w:rsidRPr="000C1B84">
              <w:rPr>
                <w:rFonts w:ascii="Times New Roman" w:hAnsi="Times New Roman"/>
              </w:rPr>
              <w:t>згідно</w:t>
            </w:r>
            <w:proofErr w:type="spellEnd"/>
            <w:r w:rsidRPr="000C1B84">
              <w:rPr>
                <w:rFonts w:ascii="Times New Roman" w:hAnsi="Times New Roman"/>
              </w:rPr>
              <w:t xml:space="preserve"> ДСТУ 3233-95 </w:t>
            </w:r>
            <w:proofErr w:type="spellStart"/>
            <w:r w:rsidRPr="000C1B84">
              <w:rPr>
                <w:rFonts w:ascii="Times New Roman" w:hAnsi="Times New Roman"/>
              </w:rPr>
              <w:t>Часник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C1B84">
              <w:rPr>
                <w:rFonts w:ascii="Times New Roman" w:hAnsi="Times New Roman"/>
              </w:rPr>
              <w:t>св</w:t>
            </w:r>
            <w:proofErr w:type="gramEnd"/>
            <w:r w:rsidRPr="000C1B84">
              <w:rPr>
                <w:rFonts w:ascii="Times New Roman" w:hAnsi="Times New Roman"/>
              </w:rPr>
              <w:t>іжий</w:t>
            </w:r>
            <w:proofErr w:type="spellEnd"/>
            <w:r w:rsidRPr="000C1B8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0C1B84">
              <w:rPr>
                <w:rFonts w:ascii="Times New Roman" w:hAnsi="Times New Roman"/>
              </w:rPr>
              <w:t>Технічні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умови</w:t>
            </w:r>
            <w:proofErr w:type="spellEnd"/>
            <w:r w:rsidRPr="000C1B84">
              <w:rPr>
                <w:rFonts w:ascii="Times New Roman" w:hAnsi="Times New Roman"/>
              </w:rPr>
              <w:t>):</w:t>
            </w:r>
            <w:proofErr w:type="gramEnd"/>
            <w:r w:rsidRPr="000C1B84">
              <w:rPr>
                <w:rFonts w:ascii="Times New Roman" w:hAnsi="Times New Roman"/>
              </w:rPr>
              <w:t xml:space="preserve"> - </w:t>
            </w:r>
            <w:proofErr w:type="spellStart"/>
            <w:r w:rsidRPr="000C1B84">
              <w:rPr>
                <w:rFonts w:ascii="Times New Roman" w:hAnsi="Times New Roman"/>
              </w:rPr>
              <w:t>Зовнішній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вигляд</w:t>
            </w:r>
            <w:proofErr w:type="spellEnd"/>
            <w:r w:rsidRPr="000C1B84">
              <w:rPr>
                <w:rFonts w:ascii="Times New Roman" w:hAnsi="Times New Roman"/>
              </w:rPr>
              <w:t xml:space="preserve">: головки </w:t>
            </w:r>
            <w:proofErr w:type="spellStart"/>
            <w:r w:rsidRPr="000C1B84">
              <w:rPr>
                <w:rFonts w:ascii="Times New Roman" w:hAnsi="Times New Roman"/>
              </w:rPr>
              <w:t>крупні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тверді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визрілі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здорові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чисті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цілі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непророслі</w:t>
            </w:r>
            <w:proofErr w:type="spellEnd"/>
            <w:r w:rsidRPr="000C1B84">
              <w:rPr>
                <w:rFonts w:ascii="Times New Roman" w:hAnsi="Times New Roman"/>
              </w:rPr>
              <w:t xml:space="preserve">, без </w:t>
            </w:r>
            <w:proofErr w:type="spellStart"/>
            <w:r w:rsidRPr="000C1B84">
              <w:rPr>
                <w:rFonts w:ascii="Times New Roman" w:hAnsi="Times New Roman"/>
              </w:rPr>
              <w:t>пошкоджень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сільськогосподарськими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шкідниками</w:t>
            </w:r>
            <w:proofErr w:type="spellEnd"/>
            <w:r w:rsidRPr="000C1B84">
              <w:rPr>
                <w:rFonts w:ascii="Times New Roman" w:hAnsi="Times New Roman"/>
              </w:rPr>
              <w:t xml:space="preserve"> та хворобами, без </w:t>
            </w:r>
            <w:proofErr w:type="spellStart"/>
            <w:r w:rsidRPr="000C1B84">
              <w:rPr>
                <w:rFonts w:ascii="Times New Roman" w:hAnsi="Times New Roman"/>
              </w:rPr>
              <w:t>механічних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пошкоджень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типової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форми</w:t>
            </w:r>
            <w:proofErr w:type="spellEnd"/>
            <w:r w:rsidRPr="000C1B84">
              <w:rPr>
                <w:rFonts w:ascii="Times New Roman" w:hAnsi="Times New Roman"/>
              </w:rPr>
              <w:t xml:space="preserve"> та </w:t>
            </w:r>
            <w:proofErr w:type="spellStart"/>
            <w:r w:rsidRPr="000C1B84">
              <w:rPr>
                <w:rFonts w:ascii="Times New Roman" w:hAnsi="Times New Roman"/>
              </w:rPr>
              <w:t>кольору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з</w:t>
            </w:r>
            <w:proofErr w:type="spellEnd"/>
            <w:r w:rsidRPr="000C1B84">
              <w:rPr>
                <w:rFonts w:ascii="Times New Roman" w:hAnsi="Times New Roman"/>
              </w:rPr>
              <w:t xml:space="preserve"> сухими </w:t>
            </w:r>
            <w:proofErr w:type="spellStart"/>
            <w:r w:rsidRPr="000C1B84">
              <w:rPr>
                <w:rFonts w:ascii="Times New Roman" w:hAnsi="Times New Roman"/>
              </w:rPr>
              <w:t>зовнішніми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лусками</w:t>
            </w:r>
            <w:proofErr w:type="spellEnd"/>
            <w:r w:rsidRPr="000C1B84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C1B84">
              <w:rPr>
                <w:rFonts w:ascii="Times New Roman" w:hAnsi="Times New Roman"/>
              </w:rPr>
              <w:t>п</w:t>
            </w:r>
            <w:proofErr w:type="gramEnd"/>
            <w:r w:rsidRPr="000C1B84">
              <w:rPr>
                <w:rFonts w:ascii="Times New Roman" w:hAnsi="Times New Roman"/>
              </w:rPr>
              <w:t>ідсушеними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шийками</w:t>
            </w:r>
            <w:proofErr w:type="spellEnd"/>
            <w:r w:rsidRPr="000C1B84">
              <w:rPr>
                <w:rFonts w:ascii="Times New Roman" w:hAnsi="Times New Roman"/>
              </w:rPr>
              <w:t xml:space="preserve">. </w:t>
            </w:r>
            <w:proofErr w:type="spellStart"/>
            <w:r w:rsidRPr="000C1B84">
              <w:rPr>
                <w:rFonts w:ascii="Times New Roman" w:hAnsi="Times New Roman"/>
              </w:rPr>
              <w:t>Зараженість</w:t>
            </w:r>
            <w:proofErr w:type="spellEnd"/>
            <w:r w:rsidRPr="000C1B84">
              <w:rPr>
                <w:rFonts w:ascii="Times New Roman" w:hAnsi="Times New Roman"/>
              </w:rPr>
              <w:t xml:space="preserve"> нематодами та </w:t>
            </w:r>
            <w:proofErr w:type="spellStart"/>
            <w:r w:rsidRPr="000C1B84">
              <w:rPr>
                <w:rFonts w:ascii="Times New Roman" w:hAnsi="Times New Roman"/>
              </w:rPr>
              <w:t>кліщами</w:t>
            </w:r>
            <w:proofErr w:type="spellEnd"/>
            <w:r w:rsidRPr="000C1B84">
              <w:rPr>
                <w:rFonts w:ascii="Times New Roman" w:hAnsi="Times New Roman"/>
              </w:rPr>
              <w:t xml:space="preserve"> не </w:t>
            </w:r>
            <w:proofErr w:type="spellStart"/>
            <w:proofErr w:type="gramStart"/>
            <w:r w:rsidRPr="000C1B84">
              <w:rPr>
                <w:rFonts w:ascii="Times New Roman" w:hAnsi="Times New Roman"/>
              </w:rPr>
              <w:t>допускається</w:t>
            </w:r>
            <w:proofErr w:type="spellEnd"/>
            <w:proofErr w:type="gramEnd"/>
            <w:r w:rsidRPr="000C1B84">
              <w:rPr>
                <w:rFonts w:ascii="Times New Roman" w:hAnsi="Times New Roman"/>
              </w:rPr>
              <w:t xml:space="preserve">. - Запах </w:t>
            </w:r>
            <w:proofErr w:type="spellStart"/>
            <w:r w:rsidRPr="000C1B84">
              <w:rPr>
                <w:rFonts w:ascii="Times New Roman" w:hAnsi="Times New Roman"/>
              </w:rPr>
              <w:t>і</w:t>
            </w:r>
            <w:proofErr w:type="spellEnd"/>
            <w:r w:rsidRPr="000C1B84">
              <w:rPr>
                <w:rFonts w:ascii="Times New Roman" w:hAnsi="Times New Roman"/>
              </w:rPr>
              <w:t xml:space="preserve"> смак: без </w:t>
            </w:r>
            <w:proofErr w:type="spellStart"/>
            <w:r w:rsidRPr="000C1B84">
              <w:rPr>
                <w:rFonts w:ascii="Times New Roman" w:hAnsi="Times New Roman"/>
              </w:rPr>
              <w:t>стороннього</w:t>
            </w:r>
            <w:proofErr w:type="spellEnd"/>
            <w:r w:rsidRPr="000C1B84">
              <w:rPr>
                <w:rFonts w:ascii="Times New Roman" w:hAnsi="Times New Roman"/>
              </w:rPr>
              <w:t xml:space="preserve"> запаху, не </w:t>
            </w:r>
            <w:proofErr w:type="spellStart"/>
            <w:r w:rsidRPr="000C1B84">
              <w:rPr>
                <w:rFonts w:ascii="Times New Roman" w:hAnsi="Times New Roman"/>
              </w:rPr>
              <w:t>затхлий</w:t>
            </w:r>
            <w:proofErr w:type="spellEnd"/>
            <w:r w:rsidRPr="000C1B84">
              <w:rPr>
                <w:rFonts w:ascii="Times New Roman" w:hAnsi="Times New Roman"/>
              </w:rPr>
              <w:t xml:space="preserve">, не </w:t>
            </w:r>
            <w:proofErr w:type="spellStart"/>
            <w:proofErr w:type="gramStart"/>
            <w:r w:rsidRPr="000C1B84">
              <w:rPr>
                <w:rFonts w:ascii="Times New Roman" w:hAnsi="Times New Roman"/>
              </w:rPr>
              <w:t>пл</w:t>
            </w:r>
            <w:proofErr w:type="gramEnd"/>
            <w:r w:rsidRPr="000C1B84">
              <w:rPr>
                <w:rFonts w:ascii="Times New Roman" w:hAnsi="Times New Roman"/>
              </w:rPr>
              <w:t>існявілий</w:t>
            </w:r>
            <w:proofErr w:type="spellEnd"/>
            <w:r w:rsidRPr="000C1B84">
              <w:rPr>
                <w:rFonts w:ascii="Times New Roman" w:hAnsi="Times New Roman"/>
              </w:rPr>
              <w:t xml:space="preserve">; - </w:t>
            </w:r>
            <w:proofErr w:type="spellStart"/>
            <w:r w:rsidRPr="000C1B84">
              <w:rPr>
                <w:rFonts w:ascii="Times New Roman" w:hAnsi="Times New Roman"/>
              </w:rPr>
              <w:t>Наявність</w:t>
            </w:r>
            <w:proofErr w:type="spellEnd"/>
            <w:r w:rsidRPr="000C1B84">
              <w:rPr>
                <w:rFonts w:ascii="Times New Roman" w:hAnsi="Times New Roman"/>
              </w:rPr>
              <w:t xml:space="preserve"> головок </w:t>
            </w:r>
            <w:proofErr w:type="spellStart"/>
            <w:r w:rsidRPr="000C1B84">
              <w:rPr>
                <w:rFonts w:ascii="Times New Roman" w:hAnsi="Times New Roman"/>
              </w:rPr>
              <w:t>запліснявілих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загнилих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запарених</w:t>
            </w:r>
            <w:proofErr w:type="spellEnd"/>
            <w:r w:rsidRPr="000C1B84">
              <w:rPr>
                <w:rFonts w:ascii="Times New Roman" w:hAnsi="Times New Roman"/>
              </w:rPr>
              <w:t xml:space="preserve">: не </w:t>
            </w:r>
            <w:proofErr w:type="spellStart"/>
            <w:r w:rsidRPr="000C1B84">
              <w:rPr>
                <w:rFonts w:ascii="Times New Roman" w:hAnsi="Times New Roman"/>
              </w:rPr>
              <w:t>допускається</w:t>
            </w:r>
            <w:proofErr w:type="spellEnd"/>
            <w:r w:rsidRPr="000C1B84">
              <w:rPr>
                <w:rFonts w:ascii="Times New Roman" w:hAnsi="Times New Roman"/>
              </w:rPr>
              <w:t xml:space="preserve">; - </w:t>
            </w:r>
            <w:proofErr w:type="spellStart"/>
            <w:r w:rsidRPr="000C1B84">
              <w:rPr>
                <w:rFonts w:ascii="Times New Roman" w:hAnsi="Times New Roman"/>
              </w:rPr>
              <w:t>Кількість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пестицидів</w:t>
            </w:r>
            <w:proofErr w:type="spellEnd"/>
            <w:r w:rsidRPr="000C1B84">
              <w:rPr>
                <w:rFonts w:ascii="Times New Roman" w:hAnsi="Times New Roman"/>
              </w:rPr>
              <w:t xml:space="preserve"> та </w:t>
            </w:r>
            <w:proofErr w:type="spellStart"/>
            <w:r w:rsidRPr="000C1B84">
              <w:rPr>
                <w:rFonts w:ascii="Times New Roman" w:hAnsi="Times New Roman"/>
              </w:rPr>
              <w:t>нітратів</w:t>
            </w:r>
            <w:proofErr w:type="spellEnd"/>
            <w:r w:rsidRPr="000C1B84">
              <w:rPr>
                <w:rFonts w:ascii="Times New Roman" w:hAnsi="Times New Roman"/>
              </w:rPr>
              <w:t xml:space="preserve">: не повинна </w:t>
            </w:r>
            <w:proofErr w:type="spellStart"/>
            <w:r w:rsidRPr="000C1B84">
              <w:rPr>
                <w:rFonts w:ascii="Times New Roman" w:hAnsi="Times New Roman"/>
              </w:rPr>
              <w:t>перевищувати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допустимих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рівнів</w:t>
            </w:r>
            <w:proofErr w:type="spellEnd"/>
            <w:r w:rsidRPr="000C1B84">
              <w:rPr>
                <w:rFonts w:ascii="Times New Roman" w:hAnsi="Times New Roman"/>
              </w:rPr>
              <w:t xml:space="preserve"> для </w:t>
            </w:r>
            <w:proofErr w:type="spellStart"/>
            <w:r w:rsidRPr="000C1B84">
              <w:rPr>
                <w:rFonts w:ascii="Times New Roman" w:hAnsi="Times New Roman"/>
              </w:rPr>
              <w:t>даного</w:t>
            </w:r>
            <w:proofErr w:type="spellEnd"/>
            <w:r w:rsidRPr="000C1B84">
              <w:rPr>
                <w:rFonts w:ascii="Times New Roman" w:hAnsi="Times New Roman"/>
              </w:rPr>
              <w:t xml:space="preserve"> виду </w:t>
            </w:r>
            <w:proofErr w:type="spellStart"/>
            <w:r w:rsidRPr="000C1B84">
              <w:rPr>
                <w:rFonts w:ascii="Times New Roman" w:hAnsi="Times New Roman"/>
              </w:rPr>
              <w:t>продукції</w:t>
            </w:r>
            <w:proofErr w:type="spellEnd"/>
            <w:r w:rsidRPr="000C1B84">
              <w:rPr>
                <w:rFonts w:ascii="Times New Roman" w:hAnsi="Times New Roman"/>
              </w:rPr>
              <w:t xml:space="preserve">. - </w:t>
            </w:r>
            <w:proofErr w:type="spellStart"/>
            <w:r w:rsidRPr="000C1B84">
              <w:rPr>
                <w:rFonts w:ascii="Times New Roman" w:hAnsi="Times New Roman"/>
              </w:rPr>
              <w:t>Пакування</w:t>
            </w:r>
            <w:proofErr w:type="spellEnd"/>
            <w:r w:rsidRPr="000C1B84">
              <w:rPr>
                <w:rFonts w:ascii="Times New Roman" w:hAnsi="Times New Roman"/>
              </w:rPr>
              <w:t xml:space="preserve">: </w:t>
            </w:r>
            <w:proofErr w:type="spellStart"/>
            <w:r w:rsidRPr="000C1B84">
              <w:rPr>
                <w:rFonts w:ascii="Times New Roman" w:hAnsi="Times New Roman"/>
              </w:rPr>
              <w:t>капронова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сітка</w:t>
            </w:r>
            <w:proofErr w:type="spellEnd"/>
            <w:r w:rsidRPr="000C1B84">
              <w:rPr>
                <w:rFonts w:ascii="Times New Roman" w:hAnsi="Times New Roman"/>
              </w:rPr>
              <w:t xml:space="preserve">. - </w:t>
            </w:r>
            <w:proofErr w:type="spellStart"/>
            <w:r w:rsidRPr="000C1B84">
              <w:rPr>
                <w:rFonts w:ascii="Times New Roman" w:hAnsi="Times New Roman"/>
              </w:rPr>
              <w:t>Транспортування</w:t>
            </w:r>
            <w:proofErr w:type="spellEnd"/>
            <w:r w:rsidRPr="000C1B84">
              <w:rPr>
                <w:rFonts w:ascii="Times New Roman" w:hAnsi="Times New Roman"/>
              </w:rPr>
              <w:t xml:space="preserve">: у </w:t>
            </w:r>
            <w:proofErr w:type="spellStart"/>
            <w:r w:rsidRPr="000C1B84">
              <w:rPr>
                <w:rFonts w:ascii="Times New Roman" w:hAnsi="Times New Roman"/>
              </w:rPr>
              <w:t>закритих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або</w:t>
            </w:r>
            <w:proofErr w:type="spellEnd"/>
            <w:r w:rsidRPr="000C1B84">
              <w:rPr>
                <w:rFonts w:ascii="Times New Roman" w:hAnsi="Times New Roman"/>
              </w:rPr>
              <w:t xml:space="preserve"> у </w:t>
            </w:r>
            <w:proofErr w:type="spellStart"/>
            <w:r w:rsidRPr="000C1B84">
              <w:rPr>
                <w:rFonts w:ascii="Times New Roman" w:hAnsi="Times New Roman"/>
              </w:rPr>
              <w:t>відкритих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автомобільних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транспортних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засобах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з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обов’язковим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захистом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від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впливу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температури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атмосферних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опадів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і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C1B84">
              <w:rPr>
                <w:rFonts w:ascii="Times New Roman" w:hAnsi="Times New Roman"/>
              </w:rPr>
              <w:t>св</w:t>
            </w:r>
            <w:proofErr w:type="gramEnd"/>
            <w:r w:rsidRPr="000C1B84">
              <w:rPr>
                <w:rFonts w:ascii="Times New Roman" w:hAnsi="Times New Roman"/>
              </w:rPr>
              <w:t>ітла</w:t>
            </w:r>
            <w:proofErr w:type="spellEnd"/>
            <w:r w:rsidRPr="000C1B84">
              <w:rPr>
                <w:rFonts w:ascii="Times New Roman" w:hAnsi="Times New Roman"/>
              </w:rPr>
              <w:t xml:space="preserve">. - </w:t>
            </w:r>
            <w:proofErr w:type="spellStart"/>
            <w:r w:rsidRPr="000C1B84">
              <w:rPr>
                <w:rFonts w:ascii="Times New Roman" w:hAnsi="Times New Roman"/>
              </w:rPr>
              <w:t>Постачальник</w:t>
            </w:r>
            <w:proofErr w:type="spellEnd"/>
            <w:r w:rsidRPr="000C1B84">
              <w:rPr>
                <w:rFonts w:ascii="Times New Roman" w:hAnsi="Times New Roman"/>
              </w:rPr>
              <w:t xml:space="preserve"> повинен </w:t>
            </w:r>
            <w:proofErr w:type="spellStart"/>
            <w:r w:rsidRPr="000C1B84">
              <w:rPr>
                <w:rFonts w:ascii="Times New Roman" w:hAnsi="Times New Roman"/>
              </w:rPr>
              <w:t>поставити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Замовнику</w:t>
            </w:r>
            <w:proofErr w:type="spellEnd"/>
            <w:r w:rsidRPr="000C1B84">
              <w:rPr>
                <w:rFonts w:ascii="Times New Roman" w:hAnsi="Times New Roman"/>
              </w:rPr>
              <w:t xml:space="preserve"> Товар, </w:t>
            </w:r>
            <w:proofErr w:type="spellStart"/>
            <w:r w:rsidRPr="000C1B84">
              <w:rPr>
                <w:rFonts w:ascii="Times New Roman" w:hAnsi="Times New Roman"/>
              </w:rPr>
              <w:t>якість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якого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відповідає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умовам</w:t>
            </w:r>
            <w:proofErr w:type="spellEnd"/>
            <w:r w:rsidRPr="000C1B84">
              <w:rPr>
                <w:rFonts w:ascii="Times New Roman" w:hAnsi="Times New Roman"/>
              </w:rPr>
              <w:t xml:space="preserve">, </w:t>
            </w:r>
            <w:proofErr w:type="spellStart"/>
            <w:r w:rsidRPr="000C1B84">
              <w:rPr>
                <w:rFonts w:ascii="Times New Roman" w:hAnsi="Times New Roman"/>
              </w:rPr>
              <w:t>встановленим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чинним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законодавством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України</w:t>
            </w:r>
            <w:proofErr w:type="spellEnd"/>
            <w:r w:rsidRPr="000C1B84">
              <w:rPr>
                <w:rFonts w:ascii="Times New Roman" w:hAnsi="Times New Roman"/>
              </w:rPr>
              <w:t xml:space="preserve"> для </w:t>
            </w:r>
            <w:proofErr w:type="spellStart"/>
            <w:r w:rsidRPr="000C1B84">
              <w:rPr>
                <w:rFonts w:ascii="Times New Roman" w:hAnsi="Times New Roman"/>
              </w:rPr>
              <w:t>цієї</w:t>
            </w:r>
            <w:proofErr w:type="spellEnd"/>
            <w:r w:rsidRPr="000C1B84">
              <w:rPr>
                <w:rFonts w:ascii="Times New Roman" w:hAnsi="Times New Roman"/>
              </w:rPr>
              <w:t xml:space="preserve"> </w:t>
            </w:r>
            <w:proofErr w:type="spellStart"/>
            <w:r w:rsidRPr="000C1B84">
              <w:rPr>
                <w:rFonts w:ascii="Times New Roman" w:hAnsi="Times New Roman"/>
              </w:rPr>
              <w:t>категорії</w:t>
            </w:r>
            <w:proofErr w:type="spellEnd"/>
            <w:r w:rsidRPr="000C1B84">
              <w:rPr>
                <w:rFonts w:ascii="Times New Roman" w:hAnsi="Times New Roman"/>
              </w:rPr>
              <w:t xml:space="preserve"> Товару.</w:t>
            </w:r>
          </w:p>
        </w:tc>
      </w:tr>
    </w:tbl>
    <w:p w:rsidR="00F0472D" w:rsidRDefault="00F0472D" w:rsidP="007169C3">
      <w:pPr>
        <w:rPr>
          <w:rFonts w:ascii="Times New Roman" w:hAnsi="Times New Roman"/>
          <w:sz w:val="24"/>
          <w:szCs w:val="24"/>
          <w:lang w:val="uk-UA"/>
        </w:rPr>
      </w:pPr>
    </w:p>
    <w:p w:rsidR="003426AD" w:rsidRPr="007169C3" w:rsidRDefault="007169C3" w:rsidP="007169C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*Замовник може надати еквіваленти, вимоги повинні відповідати якісним показникам вказаних виробів. У разі невідповідності, співпраця буде не можливою, а переможець торгів з товаром не відповідної якості дискваліфікований.</w:t>
      </w:r>
    </w:p>
    <w:p w:rsidR="003426AD" w:rsidRPr="003426AD" w:rsidRDefault="0073406B" w:rsidP="003426AD">
      <w:pPr>
        <w:spacing w:after="0"/>
        <w:ind w:left="-567" w:firstLine="709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3426AD">
        <w:rPr>
          <w:rFonts w:ascii="Times New Roman" w:hAnsi="Times New Roman"/>
          <w:b/>
          <w:iCs/>
          <w:sz w:val="24"/>
          <w:szCs w:val="24"/>
          <w:lang w:val="uk-UA"/>
        </w:rPr>
        <w:t>Вимоги до постачання товару:</w:t>
      </w:r>
    </w:p>
    <w:p w:rsidR="0073406B" w:rsidRPr="003426AD" w:rsidRDefault="0073406B" w:rsidP="003426AD">
      <w:pPr>
        <w:spacing w:after="0"/>
        <w:ind w:left="-567"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426AD">
        <w:rPr>
          <w:rFonts w:ascii="Times New Roman" w:hAnsi="Times New Roman"/>
          <w:iCs/>
          <w:sz w:val="24"/>
          <w:szCs w:val="24"/>
          <w:lang w:val="uk-UA"/>
        </w:rPr>
        <w:t xml:space="preserve"> При постачанні товару обов’язково надаються супровідні документи, що підтверджують його походження, безпечність та якість, відповідність вимогам державних та/або міжнародних стандартів, технічних умов, за умови, що технічні умови на зазначений товар мають показники не нижчі, ніж визначено в державних (національних (регіональних)) стандартах. </w:t>
      </w:r>
    </w:p>
    <w:p w:rsidR="0073406B" w:rsidRPr="003426AD" w:rsidRDefault="0073406B" w:rsidP="003426AD">
      <w:pPr>
        <w:spacing w:after="0"/>
        <w:ind w:left="-567"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426AD">
        <w:rPr>
          <w:rFonts w:ascii="Times New Roman" w:hAnsi="Times New Roman"/>
          <w:iCs/>
          <w:sz w:val="24"/>
          <w:szCs w:val="24"/>
          <w:lang w:val="uk-UA"/>
        </w:rPr>
        <w:t>Товар має постачатися дрібними партіями у кількості та асортименті згідно із заявками та графіком завозу Замовника.</w:t>
      </w:r>
      <w:r w:rsidR="00715B24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715B24" w:rsidRPr="007169C3">
        <w:rPr>
          <w:rFonts w:ascii="Times New Roman" w:hAnsi="Times New Roman"/>
          <w:iCs/>
          <w:sz w:val="24"/>
          <w:szCs w:val="24"/>
          <w:lang w:val="uk-UA"/>
        </w:rPr>
        <w:t xml:space="preserve">Графік поставки – постачальник погоджує індивідуально з адміністрацією навчального закладу, але не рідше одного разу на </w:t>
      </w:r>
      <w:r w:rsidR="00BB0759">
        <w:rPr>
          <w:rFonts w:ascii="Times New Roman" w:hAnsi="Times New Roman"/>
          <w:iCs/>
          <w:sz w:val="24"/>
          <w:szCs w:val="24"/>
          <w:lang w:val="uk-UA"/>
        </w:rPr>
        <w:t>місяць</w:t>
      </w:r>
      <w:r w:rsidR="00715B24" w:rsidRPr="007169C3">
        <w:rPr>
          <w:rFonts w:ascii="Times New Roman" w:hAnsi="Times New Roman"/>
          <w:iCs/>
          <w:sz w:val="24"/>
          <w:szCs w:val="24"/>
          <w:lang w:val="uk-UA"/>
        </w:rPr>
        <w:t>.</w:t>
      </w:r>
      <w:r w:rsidR="00715B24" w:rsidRPr="00715B24">
        <w:rPr>
          <w:rFonts w:ascii="Times New Roman" w:hAnsi="Times New Roman"/>
          <w:iCs/>
          <w:color w:val="C00000"/>
          <w:sz w:val="24"/>
          <w:szCs w:val="24"/>
          <w:lang w:val="uk-UA"/>
        </w:rPr>
        <w:t xml:space="preserve"> </w:t>
      </w:r>
      <w:r w:rsidRPr="003426AD">
        <w:rPr>
          <w:rFonts w:ascii="Times New Roman" w:hAnsi="Times New Roman"/>
          <w:iCs/>
          <w:sz w:val="24"/>
          <w:szCs w:val="24"/>
          <w:lang w:val="uk-UA"/>
        </w:rPr>
        <w:t xml:space="preserve">Доставка проводиться транспортом Постачальника з дотриманням санітарно-гігієнічних умов зберігання та перевезення продукції. Транспортування товару здійснюється в транспортних засобах, обладнаних холодильною установкою, або в інших дозволених для даної продукції транспортних засобах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   </w:t>
      </w:r>
    </w:p>
    <w:p w:rsidR="00FA0BC6" w:rsidRDefault="0034753E" w:rsidP="003426A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4753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Товар повинен поставлятися вчасно для своєчасного приготування їжі та  </w:t>
      </w:r>
      <w:r w:rsidR="00FA0B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безперебійного харчування учнів.</w:t>
      </w:r>
    </w:p>
    <w:p w:rsidR="0034753E" w:rsidRPr="00FA0BC6" w:rsidRDefault="0034753E" w:rsidP="003426AD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34753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Не якісний товар підлягає обов’язковій заміні за рахунок Постачальника.</w:t>
      </w:r>
      <w:r w:rsidR="007169C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Оплата за не якісний товар не проводиться. </w:t>
      </w:r>
    </w:p>
    <w:p w:rsidR="009754DD" w:rsidRDefault="0034753E" w:rsidP="00A4212B">
      <w:pPr>
        <w:spacing w:after="0"/>
        <w:ind w:left="-567" w:right="-365" w:firstLine="56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4753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Постачання, </w:t>
      </w:r>
      <w:proofErr w:type="spellStart"/>
      <w:r w:rsidRPr="0034753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завантажувально-</w:t>
      </w:r>
      <w:proofErr w:type="spellEnd"/>
      <w:r w:rsidRPr="0034753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розвантажувальні робо</w:t>
      </w:r>
      <w:r w:rsidR="009754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 здійснюються Постачальником.</w:t>
      </w:r>
    </w:p>
    <w:p w:rsidR="009754DD" w:rsidRDefault="0034753E" w:rsidP="00A4212B">
      <w:pPr>
        <w:spacing w:after="0"/>
        <w:ind w:left="-567" w:right="-365" w:firstLine="56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4753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Заміну товару проводити на протязі дня.</w:t>
      </w:r>
    </w:p>
    <w:p w:rsidR="0034753E" w:rsidRPr="007169C3" w:rsidRDefault="0034753E" w:rsidP="007169C3">
      <w:pPr>
        <w:spacing w:after="0"/>
        <w:ind w:left="-567" w:right="-365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169C3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lastRenderedPageBreak/>
        <w:t>Постачання товару проводити на протязі</w:t>
      </w:r>
      <w:r w:rsidR="007169C3" w:rsidRPr="007169C3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наступного</w:t>
      </w:r>
      <w:r w:rsidRPr="007169C3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дня після отримання </w:t>
      </w:r>
      <w:r w:rsidR="007169C3" w:rsidRPr="007169C3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Постачальником</w:t>
      </w:r>
      <w:r w:rsidRPr="007169C3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заявки у телефонному режимі.</w:t>
      </w:r>
    </w:p>
    <w:p w:rsidR="0034753E" w:rsidRPr="0034753E" w:rsidRDefault="0034753E" w:rsidP="003426AD">
      <w:pPr>
        <w:spacing w:after="0" w:line="360" w:lineRule="auto"/>
        <w:ind w:left="-567" w:right="-365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3F44D4" w:rsidRPr="0034753E" w:rsidRDefault="003F44D4" w:rsidP="003426AD">
      <w:pPr>
        <w:rPr>
          <w:lang w:val="uk-UA"/>
        </w:rPr>
      </w:pPr>
    </w:p>
    <w:sectPr w:rsidR="003F44D4" w:rsidRPr="0034753E" w:rsidSect="00FA0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784"/>
    <w:rsid w:val="00003B63"/>
    <w:rsid w:val="000909AD"/>
    <w:rsid w:val="000C1B84"/>
    <w:rsid w:val="00117938"/>
    <w:rsid w:val="00150EB5"/>
    <w:rsid w:val="001E26E3"/>
    <w:rsid w:val="002370A5"/>
    <w:rsid w:val="00275855"/>
    <w:rsid w:val="002C30D1"/>
    <w:rsid w:val="002F6F4C"/>
    <w:rsid w:val="003426AD"/>
    <w:rsid w:val="0034753E"/>
    <w:rsid w:val="00367BF3"/>
    <w:rsid w:val="003F44D4"/>
    <w:rsid w:val="0043148E"/>
    <w:rsid w:val="00480784"/>
    <w:rsid w:val="004A7643"/>
    <w:rsid w:val="0050787B"/>
    <w:rsid w:val="00531869"/>
    <w:rsid w:val="00561548"/>
    <w:rsid w:val="005E5B63"/>
    <w:rsid w:val="00715B24"/>
    <w:rsid w:val="007169C3"/>
    <w:rsid w:val="0073406B"/>
    <w:rsid w:val="00757400"/>
    <w:rsid w:val="0082284B"/>
    <w:rsid w:val="008E6523"/>
    <w:rsid w:val="008F11B0"/>
    <w:rsid w:val="00915EAA"/>
    <w:rsid w:val="009615E5"/>
    <w:rsid w:val="009754DD"/>
    <w:rsid w:val="00A4212B"/>
    <w:rsid w:val="00A5011A"/>
    <w:rsid w:val="00AD1F30"/>
    <w:rsid w:val="00AF4DA7"/>
    <w:rsid w:val="00B67647"/>
    <w:rsid w:val="00BB0759"/>
    <w:rsid w:val="00BE33F2"/>
    <w:rsid w:val="00CA4508"/>
    <w:rsid w:val="00D1308A"/>
    <w:rsid w:val="00E069BA"/>
    <w:rsid w:val="00E11F65"/>
    <w:rsid w:val="00E2368F"/>
    <w:rsid w:val="00E561D3"/>
    <w:rsid w:val="00E86B92"/>
    <w:rsid w:val="00F0472D"/>
    <w:rsid w:val="00FA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4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34753E"/>
    <w:rPr>
      <w:rFonts w:ascii="Courier New" w:eastAsia="Times New Roman" w:hAnsi="Courier New" w:cs="Courier New"/>
      <w:lang w:val="uk-UA" w:eastAsia="ar-SA"/>
    </w:rPr>
  </w:style>
  <w:style w:type="table" w:styleId="a3">
    <w:name w:val="Table Grid"/>
    <w:basedOn w:val="a1"/>
    <w:uiPriority w:val="39"/>
    <w:rsid w:val="0073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7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04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472D"/>
    <w:rPr>
      <w:color w:val="0000FF"/>
      <w:u w:val="single"/>
    </w:rPr>
  </w:style>
  <w:style w:type="character" w:styleId="a6">
    <w:name w:val="Strong"/>
    <w:basedOn w:val="a0"/>
    <w:uiPriority w:val="22"/>
    <w:qFormat/>
    <w:rsid w:val="008F11B0"/>
    <w:rPr>
      <w:b/>
      <w:bCs/>
    </w:rPr>
  </w:style>
  <w:style w:type="paragraph" w:customStyle="1" w:styleId="newsdetailcardtext">
    <w:name w:val="newsdetailcard__text"/>
    <w:basedOn w:val="a"/>
    <w:rsid w:val="00AD1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2023-12-18T15:07:00Z</dcterms:created>
  <dcterms:modified xsi:type="dcterms:W3CDTF">2023-12-18T15:07:00Z</dcterms:modified>
</cp:coreProperties>
</file>