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 xml:space="preserve">КОМУНАЛЬНЕ ПІДПРИЄМСТВО ТЕПЛОВИХ МЕРЕЖ "КРИВОРІЖТЕПЛОМЕРЕЖА" </w:t>
      </w:r>
    </w:p>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(КПТМ "КРИВОРІЖТЕПЛОМЕРЕЖА")</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Ідентифікаційний код юридичної особи 03342184</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Україна, 50000, Дніпропетровська обл., місто Кривий Ріг, ПРОВУЛОК ДЕЖНЬОВА, будинок 9</w:t>
      </w:r>
    </w:p>
    <w:p w:rsidR="00B42717" w:rsidRPr="005E4C60" w:rsidRDefault="006F3387" w:rsidP="00086D17">
      <w:pPr>
        <w:jc w:val="center"/>
        <w:rPr>
          <w:rFonts w:ascii="Times New Roman" w:hAnsi="Times New Roman" w:cs="Times New Roman"/>
          <w:bCs/>
          <w:sz w:val="24"/>
          <w:szCs w:val="24"/>
        </w:rPr>
      </w:pPr>
      <w:r w:rsidRPr="005865C4">
        <w:rPr>
          <w:rFonts w:ascii="Times New Roman" w:hAnsi="Times New Roman" w:cs="Times New Roman"/>
          <w:sz w:val="24"/>
          <w:lang w:val="uk-UA"/>
        </w:rPr>
        <w:t xml:space="preserve">Код за Єдиним закупівельним словником (ДК021:2015): </w:t>
      </w:r>
      <w:r w:rsidR="00275D45" w:rsidRPr="00275D45">
        <w:rPr>
          <w:rFonts w:ascii="Times New Roman" w:hAnsi="Times New Roman" w:cs="Times New Roman"/>
          <w:sz w:val="24"/>
          <w:lang w:val="uk-UA"/>
        </w:rPr>
        <w:t>44310000-6</w:t>
      </w:r>
      <w:r w:rsidR="00086D17">
        <w:rPr>
          <w:rFonts w:ascii="Times New Roman" w:hAnsi="Times New Roman" w:cs="Times New Roman"/>
          <w:sz w:val="24"/>
          <w:lang w:val="uk-UA"/>
        </w:rPr>
        <w:t xml:space="preserve"> -</w:t>
      </w:r>
      <w:r w:rsidR="00B42717" w:rsidRPr="00B42717">
        <w:rPr>
          <w:rFonts w:ascii="Times New Roman" w:hAnsi="Times New Roman" w:cs="Times New Roman"/>
          <w:sz w:val="24"/>
          <w:szCs w:val="24"/>
          <w:lang w:val="uk-UA"/>
        </w:rPr>
        <w:t xml:space="preserve"> </w:t>
      </w:r>
      <w:r w:rsidR="00275D45" w:rsidRPr="00275D45">
        <w:rPr>
          <w:rFonts w:ascii="Times New Roman" w:hAnsi="Times New Roman" w:cs="Times New Roman"/>
          <w:sz w:val="24"/>
          <w:szCs w:val="24"/>
          <w:lang w:val="uk-UA"/>
        </w:rPr>
        <w:t>Вироби з дроту</w:t>
      </w:r>
      <w:r w:rsidR="00B42717" w:rsidRPr="00B42717">
        <w:rPr>
          <w:rFonts w:ascii="Times New Roman" w:hAnsi="Times New Roman" w:cs="Times New Roman"/>
          <w:sz w:val="24"/>
          <w:szCs w:val="24"/>
        </w:rPr>
        <w:t xml:space="preserve"> </w:t>
      </w:r>
      <w:r w:rsidR="00B42717" w:rsidRPr="005E4C60">
        <w:rPr>
          <w:rFonts w:ascii="Times New Roman" w:hAnsi="Times New Roman" w:cs="Times New Roman"/>
          <w:sz w:val="24"/>
          <w:szCs w:val="24"/>
        </w:rPr>
        <w:t>(</w:t>
      </w:r>
      <w:r w:rsidR="00275D45" w:rsidRPr="004674AC">
        <w:rPr>
          <w:rFonts w:ascii="Times New Roman" w:hAnsi="Times New Roman" w:cs="Times New Roman"/>
          <w:sz w:val="24"/>
          <w:szCs w:val="24"/>
          <w:lang w:val="uk-UA"/>
        </w:rPr>
        <w:t>Електроди</w:t>
      </w:r>
      <w:r w:rsidR="00B42717" w:rsidRPr="005E4C60">
        <w:rPr>
          <w:rFonts w:ascii="Times New Roman" w:hAnsi="Times New Roman" w:cs="Times New Roman"/>
          <w:sz w:val="24"/>
          <w:szCs w:val="24"/>
        </w:rPr>
        <w:t>)</w:t>
      </w:r>
    </w:p>
    <w:p w:rsidR="006F3387" w:rsidRPr="00275D45" w:rsidRDefault="006F3387" w:rsidP="00086D17">
      <w:pPr>
        <w:spacing w:after="0"/>
        <w:rPr>
          <w:rFonts w:ascii="Times New Roman" w:hAnsi="Times New Roman"/>
          <w:sz w:val="24"/>
          <w:szCs w:val="24"/>
          <w:lang w:val="uk-UA"/>
        </w:rPr>
      </w:pPr>
      <w:r w:rsidRPr="00275D45">
        <w:rPr>
          <w:rFonts w:ascii="Times New Roman" w:hAnsi="Times New Roman"/>
          <w:b/>
          <w:sz w:val="24"/>
          <w:szCs w:val="24"/>
          <w:lang w:val="uk-UA"/>
        </w:rPr>
        <w:t>Місце поставки</w:t>
      </w:r>
      <w:r w:rsidRPr="00275D45">
        <w:rPr>
          <w:rFonts w:ascii="Times New Roman" w:hAnsi="Times New Roman"/>
          <w:sz w:val="24"/>
          <w:szCs w:val="24"/>
          <w:lang w:val="uk-UA"/>
        </w:rPr>
        <w:t>: центральний склад КПТМ «Криворіжтепломережа», за адресою: провулок Дежньова, 9, м. Кривий Ріг, Дніпропетровська область, 50000 (за рахунок постачальника).</w:t>
      </w:r>
    </w:p>
    <w:p w:rsidR="006F3387" w:rsidRDefault="006F3387" w:rsidP="006F3387">
      <w:pPr>
        <w:pStyle w:val="a4"/>
        <w:spacing w:after="0" w:line="240" w:lineRule="auto"/>
        <w:ind w:left="0"/>
        <w:contextualSpacing w:val="0"/>
        <w:rPr>
          <w:rFonts w:ascii="Times New Roman" w:hAnsi="Times New Roman"/>
          <w:sz w:val="24"/>
          <w:szCs w:val="24"/>
          <w:lang w:val="uk-UA"/>
        </w:rPr>
      </w:pPr>
      <w:r w:rsidRPr="005865C4">
        <w:rPr>
          <w:rFonts w:ascii="Times New Roman" w:hAnsi="Times New Roman"/>
          <w:b/>
          <w:sz w:val="24"/>
          <w:szCs w:val="24"/>
          <w:lang w:val="uk-UA"/>
        </w:rPr>
        <w:t>Поставка</w:t>
      </w:r>
      <w:r w:rsidRPr="00117487">
        <w:rPr>
          <w:rFonts w:ascii="Times New Roman" w:hAnsi="Times New Roman"/>
          <w:sz w:val="24"/>
          <w:szCs w:val="24"/>
          <w:lang w:val="uk-UA"/>
        </w:rPr>
        <w:t xml:space="preserve"> партіями, згідно заявки замовника на електрону адресу постачальника.</w:t>
      </w:r>
      <w:r w:rsidR="00EC0F92" w:rsidRPr="00EC0F92">
        <w:rPr>
          <w:rFonts w:ascii="Times New Roman" w:hAnsi="Times New Roman"/>
          <w:sz w:val="24"/>
          <w:szCs w:val="24"/>
          <w:lang w:val="uk-UA"/>
        </w:rPr>
        <w:t xml:space="preserve"> </w:t>
      </w:r>
      <w:r w:rsidR="00EC0F92" w:rsidRPr="00117487">
        <w:rPr>
          <w:rFonts w:ascii="Times New Roman" w:hAnsi="Times New Roman"/>
          <w:sz w:val="24"/>
          <w:szCs w:val="24"/>
          <w:lang w:val="uk-UA"/>
        </w:rPr>
        <w:t>(за рахунок постачальника)</w:t>
      </w:r>
    </w:p>
    <w:p w:rsidR="006F3387" w:rsidRPr="00086D17" w:rsidRDefault="006F3387" w:rsidP="006F3387">
      <w:pPr>
        <w:pStyle w:val="a4"/>
        <w:widowControl w:val="0"/>
        <w:tabs>
          <w:tab w:val="left" w:pos="851"/>
        </w:tabs>
        <w:autoSpaceDE w:val="0"/>
        <w:autoSpaceDN w:val="0"/>
        <w:adjustRightInd w:val="0"/>
        <w:spacing w:after="0" w:line="240" w:lineRule="auto"/>
        <w:ind w:left="0"/>
        <w:contextualSpacing w:val="0"/>
        <w:rPr>
          <w:rFonts w:ascii="Times New Roman" w:hAnsi="Times New Roman"/>
          <w:color w:val="C00000"/>
          <w:sz w:val="24"/>
          <w:szCs w:val="24"/>
          <w:lang w:val="uk-UA" w:eastAsia="ru-RU"/>
        </w:rPr>
      </w:pPr>
      <w:r w:rsidRPr="005865C4">
        <w:rPr>
          <w:rFonts w:ascii="Times New Roman" w:hAnsi="Times New Roman"/>
          <w:b/>
          <w:sz w:val="24"/>
          <w:szCs w:val="24"/>
          <w:lang w:val="uk-UA"/>
        </w:rPr>
        <w:t>Оплата</w:t>
      </w:r>
      <w:r w:rsidRPr="00117487">
        <w:rPr>
          <w:rFonts w:ascii="Times New Roman" w:hAnsi="Times New Roman"/>
          <w:sz w:val="24"/>
          <w:szCs w:val="24"/>
          <w:lang w:val="uk-UA"/>
        </w:rPr>
        <w:t xml:space="preserve"> здійснюється протягом </w:t>
      </w:r>
      <w:r w:rsidRPr="00275D45">
        <w:rPr>
          <w:rFonts w:ascii="Times New Roman" w:hAnsi="Times New Roman"/>
          <w:sz w:val="24"/>
          <w:szCs w:val="24"/>
          <w:lang w:val="uk-UA"/>
        </w:rPr>
        <w:t xml:space="preserve">30-ти робочих днів з </w:t>
      </w:r>
      <w:r w:rsidR="00AC67F9" w:rsidRPr="00275D45">
        <w:rPr>
          <w:rFonts w:ascii="Times New Roman" w:hAnsi="Times New Roman"/>
          <w:sz w:val="24"/>
          <w:szCs w:val="24"/>
          <w:lang w:val="uk-UA"/>
        </w:rPr>
        <w:t xml:space="preserve">дня поставки. </w:t>
      </w:r>
    </w:p>
    <w:p w:rsidR="006F3387" w:rsidRDefault="006F3387" w:rsidP="006F3387">
      <w:pPr>
        <w:spacing w:after="0"/>
        <w:rPr>
          <w:rStyle w:val="a5"/>
          <w:rFonts w:ascii="Times New Roman" w:hAnsi="Times New Roman" w:cs="Times New Roman"/>
          <w:b w:val="0"/>
          <w:sz w:val="24"/>
          <w:szCs w:val="24"/>
          <w:lang w:val="uk-UA"/>
        </w:rPr>
      </w:pPr>
      <w:r w:rsidRPr="005865C4">
        <w:rPr>
          <w:rFonts w:ascii="Times New Roman" w:hAnsi="Times New Roman" w:cs="Times New Roman"/>
          <w:b/>
          <w:sz w:val="24"/>
          <w:szCs w:val="24"/>
          <w:lang w:val="uk-UA"/>
        </w:rPr>
        <w:t>Період уточнення</w:t>
      </w:r>
      <w:r w:rsidRPr="00117487">
        <w:rPr>
          <w:rFonts w:ascii="Times New Roman" w:hAnsi="Times New Roman" w:cs="Times New Roman"/>
          <w:sz w:val="24"/>
          <w:szCs w:val="24"/>
          <w:lang w:val="uk-UA"/>
        </w:rPr>
        <w:t xml:space="preserve"> інформації є період з дати та часу оприлюднення оголошення по </w:t>
      </w:r>
      <w:r>
        <w:rPr>
          <w:rFonts w:ascii="Times New Roman" w:hAnsi="Times New Roman" w:cs="Times New Roman"/>
          <w:sz w:val="24"/>
          <w:szCs w:val="24"/>
          <w:lang w:val="uk-UA"/>
        </w:rPr>
        <w:t xml:space="preserve">дату та час </w:t>
      </w:r>
      <w:r w:rsidRPr="00117487">
        <w:rPr>
          <w:rFonts w:ascii="Times New Roman" w:hAnsi="Times New Roman" w:cs="Times New Roman"/>
          <w:sz w:val="24"/>
          <w:szCs w:val="24"/>
          <w:lang w:val="uk-UA"/>
        </w:rPr>
        <w:t>кінцев</w:t>
      </w:r>
      <w:r>
        <w:rPr>
          <w:rFonts w:ascii="Times New Roman" w:hAnsi="Times New Roman" w:cs="Times New Roman"/>
          <w:sz w:val="24"/>
          <w:szCs w:val="24"/>
          <w:lang w:val="uk-UA"/>
        </w:rPr>
        <w:t xml:space="preserve">ого </w:t>
      </w:r>
      <w:r w:rsidRPr="00117487">
        <w:rPr>
          <w:rFonts w:ascii="Times New Roman" w:hAnsi="Times New Roman" w:cs="Times New Roman"/>
          <w:sz w:val="24"/>
          <w:szCs w:val="24"/>
          <w:lang w:val="uk-UA"/>
        </w:rPr>
        <w:t xml:space="preserve"> строк</w:t>
      </w:r>
      <w:r>
        <w:rPr>
          <w:rFonts w:ascii="Times New Roman" w:hAnsi="Times New Roman" w:cs="Times New Roman"/>
          <w:sz w:val="24"/>
          <w:szCs w:val="24"/>
          <w:lang w:val="uk-UA"/>
        </w:rPr>
        <w:t>у</w:t>
      </w:r>
      <w:r w:rsidRPr="00117487">
        <w:rPr>
          <w:rFonts w:ascii="Times New Roman" w:hAnsi="Times New Roman" w:cs="Times New Roman"/>
          <w:sz w:val="24"/>
          <w:szCs w:val="24"/>
          <w:lang w:val="uk-UA"/>
        </w:rPr>
        <w:t xml:space="preserve"> </w:t>
      </w:r>
      <w:r w:rsidRPr="00117487">
        <w:rPr>
          <w:rStyle w:val="a5"/>
          <w:rFonts w:ascii="Times New Roman" w:hAnsi="Times New Roman" w:cs="Times New Roman"/>
          <w:b w:val="0"/>
          <w:sz w:val="24"/>
          <w:szCs w:val="24"/>
          <w:lang w:val="uk-UA"/>
        </w:rPr>
        <w:t>звернення за роз’ясненнями</w:t>
      </w:r>
      <w:r>
        <w:rPr>
          <w:rStyle w:val="a5"/>
          <w:rFonts w:ascii="Times New Roman" w:hAnsi="Times New Roman" w:cs="Times New Roman"/>
          <w:b w:val="0"/>
          <w:sz w:val="24"/>
          <w:szCs w:val="24"/>
          <w:lang w:val="uk-UA"/>
        </w:rPr>
        <w:t>.</w:t>
      </w:r>
    </w:p>
    <w:p w:rsidR="006F3387"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Період подання пропозицій</w:t>
      </w:r>
      <w:r>
        <w:rPr>
          <w:rStyle w:val="a5"/>
          <w:rFonts w:ascii="Times New Roman" w:hAnsi="Times New Roman" w:cs="Times New Roman"/>
          <w:b w:val="0"/>
          <w:sz w:val="24"/>
          <w:szCs w:val="24"/>
          <w:lang w:val="uk-UA"/>
        </w:rPr>
        <w:t xml:space="preserve"> є період з дати та часу кінцевого строку звернення за роз’ясненнями по дату та час кінцевого строку подання пропозицій. </w:t>
      </w:r>
    </w:p>
    <w:p w:rsidR="00C25E5E"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Критерій оцінки пропозицій</w:t>
      </w:r>
      <w:r>
        <w:rPr>
          <w:rStyle w:val="a5"/>
          <w:rFonts w:ascii="Times New Roman" w:hAnsi="Times New Roman" w:cs="Times New Roman"/>
          <w:b w:val="0"/>
          <w:sz w:val="24"/>
          <w:szCs w:val="24"/>
          <w:lang w:val="uk-UA"/>
        </w:rPr>
        <w:t xml:space="preserve"> – ціна</w:t>
      </w:r>
      <w:r w:rsidR="00C25E5E">
        <w:rPr>
          <w:rStyle w:val="a5"/>
          <w:rFonts w:ascii="Times New Roman" w:hAnsi="Times New Roman" w:cs="Times New Roman"/>
          <w:b w:val="0"/>
          <w:sz w:val="24"/>
          <w:szCs w:val="24"/>
          <w:lang w:val="uk-UA"/>
        </w:rPr>
        <w:t xml:space="preserve"> 100%</w:t>
      </w:r>
      <w:r>
        <w:rPr>
          <w:rStyle w:val="a5"/>
          <w:rFonts w:ascii="Times New Roman" w:hAnsi="Times New Roman" w:cs="Times New Roman"/>
          <w:b w:val="0"/>
          <w:sz w:val="24"/>
          <w:szCs w:val="24"/>
          <w:lang w:val="uk-UA"/>
        </w:rPr>
        <w:t xml:space="preserve"> </w:t>
      </w:r>
      <w:r w:rsidR="000C0A49">
        <w:rPr>
          <w:rStyle w:val="a5"/>
          <w:rFonts w:ascii="Times New Roman" w:hAnsi="Times New Roman" w:cs="Times New Roman"/>
          <w:b w:val="0"/>
          <w:sz w:val="24"/>
          <w:szCs w:val="24"/>
          <w:lang w:val="uk-UA"/>
        </w:rPr>
        <w:t>; в</w:t>
      </w:r>
      <w:r w:rsidR="00A23842">
        <w:rPr>
          <w:rStyle w:val="a5"/>
          <w:rFonts w:ascii="Times New Roman" w:hAnsi="Times New Roman" w:cs="Times New Roman"/>
          <w:b w:val="0"/>
          <w:sz w:val="24"/>
          <w:szCs w:val="24"/>
          <w:lang w:val="uk-UA"/>
        </w:rPr>
        <w:t>і</w:t>
      </w:r>
      <w:r w:rsidR="000C0A49">
        <w:rPr>
          <w:rStyle w:val="a5"/>
          <w:rFonts w:ascii="Times New Roman" w:hAnsi="Times New Roman" w:cs="Times New Roman"/>
          <w:b w:val="0"/>
          <w:sz w:val="24"/>
          <w:szCs w:val="24"/>
          <w:lang w:val="uk-UA"/>
        </w:rPr>
        <w:t>дпов</w:t>
      </w:r>
      <w:r w:rsidR="00A23842">
        <w:rPr>
          <w:rStyle w:val="a5"/>
          <w:rFonts w:ascii="Times New Roman" w:hAnsi="Times New Roman" w:cs="Times New Roman"/>
          <w:b w:val="0"/>
          <w:sz w:val="24"/>
          <w:szCs w:val="24"/>
          <w:lang w:val="uk-UA"/>
        </w:rPr>
        <w:t>і</w:t>
      </w:r>
      <w:r w:rsidR="000C0A49">
        <w:rPr>
          <w:rStyle w:val="a5"/>
          <w:rFonts w:ascii="Times New Roman" w:hAnsi="Times New Roman" w:cs="Times New Roman"/>
          <w:b w:val="0"/>
          <w:sz w:val="24"/>
          <w:szCs w:val="24"/>
          <w:lang w:val="uk-UA"/>
        </w:rPr>
        <w:t>дн</w:t>
      </w:r>
      <w:r w:rsidR="00A23842">
        <w:rPr>
          <w:rStyle w:val="a5"/>
          <w:rFonts w:ascii="Times New Roman" w:hAnsi="Times New Roman" w:cs="Times New Roman"/>
          <w:b w:val="0"/>
          <w:sz w:val="24"/>
          <w:szCs w:val="24"/>
          <w:lang w:val="uk-UA"/>
        </w:rPr>
        <w:t>і</w:t>
      </w:r>
      <w:r w:rsidR="000C0A49">
        <w:rPr>
          <w:rStyle w:val="a5"/>
          <w:rFonts w:ascii="Times New Roman" w:hAnsi="Times New Roman" w:cs="Times New Roman"/>
          <w:b w:val="0"/>
          <w:sz w:val="24"/>
          <w:szCs w:val="24"/>
          <w:lang w:val="uk-UA"/>
        </w:rPr>
        <w:t>с</w:t>
      </w:r>
      <w:r w:rsidR="00A23842">
        <w:rPr>
          <w:rStyle w:val="a5"/>
          <w:rFonts w:ascii="Times New Roman" w:hAnsi="Times New Roman" w:cs="Times New Roman"/>
          <w:b w:val="0"/>
          <w:sz w:val="24"/>
          <w:szCs w:val="24"/>
          <w:lang w:val="uk-UA"/>
        </w:rPr>
        <w:t>т</w:t>
      </w:r>
      <w:r w:rsidR="000C0A49">
        <w:rPr>
          <w:rStyle w:val="a5"/>
          <w:rFonts w:ascii="Times New Roman" w:hAnsi="Times New Roman" w:cs="Times New Roman"/>
          <w:b w:val="0"/>
          <w:sz w:val="24"/>
          <w:szCs w:val="24"/>
          <w:lang w:val="uk-UA"/>
        </w:rPr>
        <w:t>ь вимогам</w:t>
      </w:r>
      <w:r w:rsidR="00A23842">
        <w:rPr>
          <w:rStyle w:val="a5"/>
          <w:rFonts w:ascii="Times New Roman" w:hAnsi="Times New Roman" w:cs="Times New Roman"/>
          <w:b w:val="0"/>
          <w:sz w:val="24"/>
          <w:szCs w:val="24"/>
          <w:lang w:val="uk-UA"/>
        </w:rPr>
        <w:t>.</w:t>
      </w:r>
    </w:p>
    <w:p w:rsidR="006F3387" w:rsidRPr="005865C4"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пропозицій учасн</w:t>
      </w:r>
      <w:bookmarkStart w:id="0" w:name="_GoBack"/>
      <w:bookmarkEnd w:id="0"/>
      <w:r w:rsidRPr="005865C4">
        <w:rPr>
          <w:rFonts w:ascii="Times New Roman" w:hAnsi="Times New Roman" w:cs="Times New Roman"/>
          <w:b/>
          <w:sz w:val="24"/>
          <w:lang w:val="uk-UA"/>
        </w:rPr>
        <w:t>иків</w:t>
      </w:r>
      <w:r w:rsidRPr="005865C4">
        <w:rPr>
          <w:rFonts w:ascii="Times New Roman" w:hAnsi="Times New Roman" w:cs="Times New Roman"/>
          <w:sz w:val="24"/>
          <w:lang w:val="uk-UA"/>
        </w:rPr>
        <w:t xml:space="preserve"> не вимагаються.</w:t>
      </w:r>
    </w:p>
    <w:p w:rsidR="006F3387"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виконання договору про закупівлю</w:t>
      </w:r>
      <w:r w:rsidRPr="005865C4">
        <w:rPr>
          <w:rFonts w:ascii="Times New Roman" w:hAnsi="Times New Roman" w:cs="Times New Roman"/>
          <w:sz w:val="24"/>
          <w:lang w:val="uk-UA"/>
        </w:rPr>
        <w:t xml:space="preserve"> не вимагаються.</w:t>
      </w:r>
    </w:p>
    <w:p w:rsidR="00B3199C" w:rsidRDefault="00B3199C" w:rsidP="006F3387">
      <w:pPr>
        <w:spacing w:after="0"/>
        <w:rPr>
          <w:rFonts w:ascii="Times New Roman" w:hAnsi="Times New Roman" w:cs="Times New Roman"/>
          <w:sz w:val="24"/>
          <w:lang w:val="uk-UA"/>
        </w:rPr>
      </w:pPr>
      <w:r w:rsidRPr="00B3199C">
        <w:rPr>
          <w:rFonts w:ascii="Times New Roman" w:hAnsi="Times New Roman" w:cs="Times New Roman"/>
          <w:sz w:val="24"/>
          <w:lang w:val="uk-UA"/>
        </w:rPr>
        <w:t>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B3199C">
        <w:rPr>
          <w:rFonts w:ascii="Times New Roman" w:hAnsi="Times New Roman" w:cs="Times New Roman"/>
          <w:b/>
          <w:sz w:val="24"/>
          <w:lang w:val="uk-UA"/>
        </w:rPr>
        <w:t>або еквівалент»</w:t>
      </w:r>
      <w:r>
        <w:rPr>
          <w:rFonts w:ascii="Times New Roman" w:hAnsi="Times New Roman" w:cs="Times New Roman"/>
          <w:b/>
          <w:sz w:val="24"/>
          <w:lang w:val="uk-UA"/>
        </w:rPr>
        <w:t>*</w:t>
      </w:r>
    </w:p>
    <w:p w:rsidR="00EC0F92" w:rsidRPr="00322A7D" w:rsidRDefault="00EC0F92" w:rsidP="00761DAC">
      <w:pPr>
        <w:pStyle w:val="a4"/>
        <w:spacing w:after="0" w:line="240" w:lineRule="auto"/>
        <w:ind w:left="0"/>
        <w:contextualSpacing w:val="0"/>
        <w:rPr>
          <w:rFonts w:ascii="Times New Roman" w:hAnsi="Times New Roman"/>
          <w:iCs/>
          <w:sz w:val="24"/>
          <w:lang w:val="uk-UA" w:eastAsia="uk-UA"/>
        </w:rPr>
      </w:pPr>
      <w:r w:rsidRPr="00322A7D">
        <w:rPr>
          <w:rFonts w:ascii="Times New Roman" w:hAnsi="Times New Roman"/>
          <w:iCs/>
          <w:sz w:val="24"/>
          <w:lang w:val="uk-UA" w:eastAsia="uk-UA"/>
        </w:rPr>
        <w:t>Витрати, пов’язані із поштовими послугами, несе учасник.</w:t>
      </w:r>
    </w:p>
    <w:p w:rsidR="00753253" w:rsidRPr="00322A7D" w:rsidRDefault="00753253" w:rsidP="00761DAC">
      <w:pPr>
        <w:pStyle w:val="a4"/>
        <w:spacing w:after="0" w:line="240" w:lineRule="auto"/>
        <w:ind w:left="0"/>
        <w:contextualSpacing w:val="0"/>
        <w:rPr>
          <w:rFonts w:ascii="Times New Roman" w:hAnsi="Times New Roman"/>
          <w:sz w:val="24"/>
          <w:szCs w:val="24"/>
          <w:lang w:val="uk-UA"/>
        </w:rPr>
      </w:pPr>
      <w:r w:rsidRPr="00322A7D">
        <w:rPr>
          <w:rFonts w:ascii="Times New Roman" w:hAnsi="Times New Roman"/>
          <w:sz w:val="24"/>
          <w:szCs w:val="24"/>
          <w:lang w:val="uk-UA"/>
        </w:rPr>
        <w:t xml:space="preserve">Документи надаються згідно переліку та порядку зазначеному у документах закупівлі </w:t>
      </w:r>
      <w:r w:rsidRPr="00322A7D">
        <w:rPr>
          <w:rFonts w:ascii="Times New Roman" w:hAnsi="Times New Roman"/>
          <w:i/>
          <w:sz w:val="24"/>
          <w:szCs w:val="24"/>
          <w:lang w:val="uk-UA"/>
        </w:rPr>
        <w:t>(з відповідною нумерацією та назвою документа який вимагається)</w:t>
      </w:r>
    </w:p>
    <w:p w:rsidR="00761DAC" w:rsidRDefault="00761DAC" w:rsidP="006F3387">
      <w:pPr>
        <w:spacing w:after="0"/>
        <w:rPr>
          <w:rFonts w:ascii="Times New Roman" w:hAnsi="Times New Roman" w:cs="Times New Roman"/>
          <w:sz w:val="24"/>
          <w:lang w:val="uk-UA"/>
        </w:rPr>
      </w:pPr>
    </w:p>
    <w:p w:rsidR="006F3387" w:rsidRDefault="006F3387" w:rsidP="006F3387">
      <w:pPr>
        <w:spacing w:after="0"/>
        <w:jc w:val="center"/>
        <w:rPr>
          <w:rFonts w:ascii="Times New Roman" w:hAnsi="Times New Roman" w:cs="Times New Roman"/>
          <w:sz w:val="24"/>
          <w:lang w:val="uk-UA"/>
        </w:rPr>
      </w:pPr>
      <w:r w:rsidRPr="005C2805">
        <w:rPr>
          <w:rFonts w:ascii="Times New Roman" w:hAnsi="Times New Roman" w:cs="Times New Roman"/>
          <w:sz w:val="24"/>
          <w:lang w:val="uk-UA"/>
        </w:rPr>
        <w:t>ІНФОРМАЦІЯ ПРО ТЕХНІЧНІ, ЯКІСНІ ТА ІНШІ ХАРАКТЕРИСТИКИ ПРЕДМЕТА ЗАКУПІВЛІ:</w:t>
      </w:r>
    </w:p>
    <w:p w:rsidR="00275D45" w:rsidRPr="00275D45" w:rsidRDefault="00275D45" w:rsidP="00275D45">
      <w:pPr>
        <w:spacing w:after="0" w:line="240" w:lineRule="auto"/>
        <w:jc w:val="center"/>
        <w:rPr>
          <w:rFonts w:ascii="Times New Roman" w:eastAsia="Times New Roman" w:hAnsi="Times New Roman" w:cs="Times New Roman"/>
          <w:b/>
          <w:lang w:val="uk-UA" w:eastAsia="ru-RU"/>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309"/>
        <w:gridCol w:w="710"/>
        <w:gridCol w:w="1134"/>
        <w:gridCol w:w="708"/>
        <w:gridCol w:w="1559"/>
        <w:gridCol w:w="1276"/>
        <w:gridCol w:w="2127"/>
        <w:gridCol w:w="992"/>
      </w:tblGrid>
      <w:tr w:rsidR="00275D45" w:rsidRPr="00275D45" w:rsidTr="00B3199C">
        <w:tc>
          <w:tcPr>
            <w:tcW w:w="392" w:type="dxa"/>
            <w:shd w:val="clear" w:color="auto" w:fill="auto"/>
            <w:vAlign w:val="center"/>
          </w:tcPr>
          <w:p w:rsidR="00275D45" w:rsidRPr="00275D45" w:rsidRDefault="00275D45" w:rsidP="00275D45">
            <w:pPr>
              <w:spacing w:after="0"/>
              <w:ind w:firstLine="567"/>
              <w:jc w:val="both"/>
              <w:rPr>
                <w:rFonts w:ascii="Times New Roman" w:eastAsia="Calibri" w:hAnsi="Times New Roman" w:cs="Times New Roman"/>
                <w:b/>
                <w:sz w:val="24"/>
                <w:szCs w:val="24"/>
                <w:lang w:val="uk-UA"/>
              </w:rPr>
            </w:pPr>
            <w:r w:rsidRPr="00275D45">
              <w:rPr>
                <w:rFonts w:ascii="Times New Roman" w:eastAsia="Calibri" w:hAnsi="Times New Roman" w:cs="Times New Roman"/>
                <w:b/>
                <w:sz w:val="24"/>
                <w:szCs w:val="24"/>
                <w:lang w:val="uk-UA"/>
              </w:rPr>
              <w:t>№№</w:t>
            </w:r>
          </w:p>
        </w:tc>
        <w:tc>
          <w:tcPr>
            <w:tcW w:w="1309" w:type="dxa"/>
            <w:tcBorders>
              <w:righ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Найменування електродів</w:t>
            </w:r>
          </w:p>
        </w:tc>
        <w:tc>
          <w:tcPr>
            <w:tcW w:w="710" w:type="dxa"/>
            <w:tcBorders>
              <w:left w:val="single" w:sz="4" w:space="0" w:color="auto"/>
              <w:righ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Тип</w:t>
            </w:r>
          </w:p>
        </w:tc>
        <w:tc>
          <w:tcPr>
            <w:tcW w:w="1134" w:type="dxa"/>
            <w:tcBorders>
              <w:lef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Вид покриття</w:t>
            </w:r>
          </w:p>
        </w:tc>
        <w:tc>
          <w:tcPr>
            <w:tcW w:w="708" w:type="dxa"/>
            <w:tcBorders>
              <w:righ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rPr>
            </w:pPr>
            <w:r w:rsidRPr="006620A6">
              <w:rPr>
                <w:rFonts w:ascii="Times New Roman" w:eastAsia="Calibri" w:hAnsi="Times New Roman" w:cs="Times New Roman"/>
                <w:b/>
                <w:sz w:val="20"/>
                <w:szCs w:val="24"/>
                <w:lang w:val="uk-UA"/>
              </w:rPr>
              <w:t>Діаметр (мм)</w:t>
            </w:r>
          </w:p>
        </w:tc>
        <w:tc>
          <w:tcPr>
            <w:tcW w:w="1559" w:type="dxa"/>
            <w:tcBorders>
              <w:lef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Відповідність</w:t>
            </w:r>
          </w:p>
          <w:p w:rsidR="00275D45" w:rsidRPr="006620A6" w:rsidRDefault="00275D45" w:rsidP="00275D45">
            <w:pPr>
              <w:spacing w:after="0"/>
              <w:ind w:firstLine="567"/>
              <w:jc w:val="center"/>
              <w:rPr>
                <w:rFonts w:ascii="Times New Roman" w:eastAsia="Calibri" w:hAnsi="Times New Roman" w:cs="Times New Roman"/>
                <w:b/>
                <w:sz w:val="20"/>
                <w:szCs w:val="24"/>
              </w:rPr>
            </w:pPr>
          </w:p>
        </w:tc>
        <w:tc>
          <w:tcPr>
            <w:tcW w:w="1276" w:type="dxa"/>
            <w:tcBorders>
              <w:righ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Маркування</w:t>
            </w:r>
          </w:p>
        </w:tc>
        <w:tc>
          <w:tcPr>
            <w:tcW w:w="2127" w:type="dxa"/>
            <w:tcBorders>
              <w:left w:val="single" w:sz="4" w:space="0" w:color="auto"/>
              <w:righ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Упаковка</w:t>
            </w:r>
          </w:p>
        </w:tc>
        <w:tc>
          <w:tcPr>
            <w:tcW w:w="992" w:type="dxa"/>
            <w:tcBorders>
              <w:lef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rPr>
              <w:t>К</w:t>
            </w:r>
            <w:proofErr w:type="spellStart"/>
            <w:r w:rsidRPr="006620A6">
              <w:rPr>
                <w:rFonts w:ascii="Times New Roman" w:eastAsia="Calibri" w:hAnsi="Times New Roman" w:cs="Times New Roman"/>
                <w:b/>
                <w:sz w:val="20"/>
                <w:szCs w:val="24"/>
                <w:lang w:val="uk-UA"/>
              </w:rPr>
              <w:t>ількіст</w:t>
            </w:r>
            <w:proofErr w:type="gramStart"/>
            <w:r w:rsidRPr="006620A6">
              <w:rPr>
                <w:rFonts w:ascii="Times New Roman" w:eastAsia="Calibri" w:hAnsi="Times New Roman" w:cs="Times New Roman"/>
                <w:b/>
                <w:sz w:val="20"/>
                <w:szCs w:val="24"/>
                <w:lang w:val="uk-UA"/>
              </w:rPr>
              <w:t>ь</w:t>
            </w:r>
            <w:proofErr w:type="spellEnd"/>
            <w:r w:rsidRPr="006620A6">
              <w:rPr>
                <w:rFonts w:ascii="Times New Roman" w:eastAsia="Calibri" w:hAnsi="Times New Roman" w:cs="Times New Roman"/>
                <w:b/>
                <w:sz w:val="20"/>
                <w:szCs w:val="24"/>
                <w:lang w:val="uk-UA"/>
              </w:rPr>
              <w:t>(</w:t>
            </w:r>
            <w:proofErr w:type="gramEnd"/>
            <w:r w:rsidRPr="006620A6">
              <w:rPr>
                <w:rFonts w:ascii="Times New Roman" w:eastAsia="Calibri" w:hAnsi="Times New Roman" w:cs="Times New Roman"/>
                <w:b/>
                <w:sz w:val="20"/>
                <w:szCs w:val="24"/>
                <w:lang w:val="uk-UA"/>
              </w:rPr>
              <w:t>кг)</w:t>
            </w:r>
          </w:p>
          <w:p w:rsidR="00275D45" w:rsidRPr="006620A6" w:rsidRDefault="00275D45" w:rsidP="00275D45">
            <w:pPr>
              <w:spacing w:after="0"/>
              <w:ind w:firstLine="567"/>
              <w:jc w:val="center"/>
              <w:rPr>
                <w:rFonts w:ascii="Times New Roman" w:eastAsia="Calibri" w:hAnsi="Times New Roman" w:cs="Times New Roman"/>
                <w:b/>
                <w:sz w:val="20"/>
                <w:szCs w:val="24"/>
              </w:rPr>
            </w:pPr>
          </w:p>
        </w:tc>
      </w:tr>
      <w:tr w:rsidR="00275D45" w:rsidRPr="00275D45" w:rsidTr="00B3199C">
        <w:tc>
          <w:tcPr>
            <w:tcW w:w="392" w:type="dxa"/>
            <w:shd w:val="clear" w:color="auto" w:fill="auto"/>
          </w:tcPr>
          <w:p w:rsidR="00275D45" w:rsidRPr="00275D45" w:rsidRDefault="00275D45" w:rsidP="00275D45">
            <w:pPr>
              <w:spacing w:after="0"/>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11</w:t>
            </w:r>
          </w:p>
        </w:tc>
        <w:tc>
          <w:tcPr>
            <w:tcW w:w="1309" w:type="dxa"/>
            <w:tcBorders>
              <w:right w:val="single" w:sz="4" w:space="0" w:color="auto"/>
            </w:tcBorders>
            <w:shd w:val="clear" w:color="auto" w:fill="auto"/>
            <w:vAlign w:val="center"/>
          </w:tcPr>
          <w:p w:rsidR="00275D45" w:rsidRPr="00275D45" w:rsidRDefault="00B3199C" w:rsidP="00B3199C">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 xml:space="preserve">Електроди </w:t>
            </w:r>
            <w:r>
              <w:rPr>
                <w:rFonts w:ascii="Times New Roman" w:eastAsia="Calibri" w:hAnsi="Times New Roman" w:cs="Times New Roman"/>
                <w:sz w:val="24"/>
                <w:szCs w:val="24"/>
                <w:lang w:val="uk-UA"/>
              </w:rPr>
              <w:t>Піонер 46</w:t>
            </w:r>
            <w:r w:rsidRPr="00275D45">
              <w:rPr>
                <w:rFonts w:ascii="Times New Roman" w:eastAsia="Calibri" w:hAnsi="Times New Roman" w:cs="Times New Roman"/>
                <w:sz w:val="24"/>
                <w:szCs w:val="24"/>
                <w:lang w:val="uk-UA"/>
              </w:rPr>
              <w:t xml:space="preserve"> </w:t>
            </w:r>
            <w:r w:rsidR="00275D45" w:rsidRPr="00275D45">
              <w:rPr>
                <w:rFonts w:ascii="Times New Roman" w:eastAsia="Calibri" w:hAnsi="Times New Roman" w:cs="Times New Roman"/>
                <w:sz w:val="24"/>
                <w:szCs w:val="24"/>
                <w:lang w:val="uk-UA"/>
              </w:rPr>
              <w:t>РЦ</w:t>
            </w:r>
            <w:r w:rsidR="00275D45" w:rsidRPr="00B3199C">
              <w:rPr>
                <w:rFonts w:ascii="Times New Roman" w:eastAsia="Calibri" w:hAnsi="Times New Roman" w:cs="Times New Roman"/>
                <w:b/>
                <w:sz w:val="24"/>
                <w:szCs w:val="24"/>
                <w:lang w:val="uk-UA"/>
              </w:rPr>
              <w:t>*</w:t>
            </w:r>
            <w:r w:rsidR="00275D45" w:rsidRPr="00275D45">
              <w:rPr>
                <w:rFonts w:ascii="Times New Roman" w:eastAsia="Times New Roman" w:hAnsi="Times New Roman" w:cs="Times New Roman"/>
                <w:sz w:val="24"/>
                <w:szCs w:val="24"/>
                <w:lang w:val="uk-UA" w:eastAsia="ru-RU"/>
              </w:rPr>
              <w:t xml:space="preserve"> </w:t>
            </w:r>
          </w:p>
        </w:tc>
        <w:tc>
          <w:tcPr>
            <w:tcW w:w="710" w:type="dxa"/>
            <w:tcBorders>
              <w:left w:val="single" w:sz="4" w:space="0" w:color="auto"/>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Е46</w:t>
            </w:r>
          </w:p>
        </w:tc>
        <w:tc>
          <w:tcPr>
            <w:tcW w:w="1134" w:type="dxa"/>
            <w:tcBorders>
              <w:lef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Рутил-целюлозне</w:t>
            </w:r>
          </w:p>
        </w:tc>
        <w:tc>
          <w:tcPr>
            <w:tcW w:w="708" w:type="dxa"/>
            <w:tcBorders>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3</w:t>
            </w:r>
          </w:p>
        </w:tc>
        <w:tc>
          <w:tcPr>
            <w:tcW w:w="1559" w:type="dxa"/>
            <w:tcBorders>
              <w:lef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en-US"/>
              </w:rPr>
              <w:t>ISO 2560-A-E420RC11</w:t>
            </w:r>
          </w:p>
        </w:tc>
        <w:tc>
          <w:tcPr>
            <w:tcW w:w="1276" w:type="dxa"/>
            <w:tcBorders>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rPr>
            </w:pPr>
            <w:r w:rsidRPr="00275D45">
              <w:rPr>
                <w:rFonts w:ascii="Times New Roman" w:eastAsia="Calibri" w:hAnsi="Times New Roman" w:cs="Times New Roman"/>
                <w:sz w:val="24"/>
                <w:szCs w:val="24"/>
                <w:lang w:val="uk-UA"/>
              </w:rPr>
              <w:t>На кожному електроді</w:t>
            </w:r>
          </w:p>
        </w:tc>
        <w:tc>
          <w:tcPr>
            <w:tcW w:w="2127" w:type="dxa"/>
            <w:tcBorders>
              <w:left w:val="single" w:sz="4" w:space="0" w:color="auto"/>
              <w:right w:val="single" w:sz="4" w:space="0" w:color="auto"/>
            </w:tcBorders>
            <w:shd w:val="clear" w:color="auto" w:fill="auto"/>
            <w:vAlign w:val="center"/>
          </w:tcPr>
          <w:p w:rsidR="00275D45" w:rsidRPr="00B3199C" w:rsidRDefault="00275D45" w:rsidP="000C0A49">
            <w:pPr>
              <w:spacing w:after="0"/>
              <w:jc w:val="center"/>
              <w:rPr>
                <w:rFonts w:ascii="Times New Roman" w:eastAsia="Calibri" w:hAnsi="Times New Roman" w:cs="Times New Roman"/>
                <w:sz w:val="20"/>
                <w:szCs w:val="24"/>
                <w:lang w:val="uk-UA"/>
              </w:rPr>
            </w:pPr>
            <w:r w:rsidRPr="00B3199C">
              <w:rPr>
                <w:rFonts w:ascii="Times New Roman" w:eastAsia="Calibri" w:hAnsi="Times New Roman" w:cs="Times New Roman"/>
                <w:sz w:val="20"/>
                <w:szCs w:val="24"/>
                <w:lang w:val="uk-UA"/>
              </w:rPr>
              <w:t xml:space="preserve">Вологозахищений </w:t>
            </w:r>
            <w:r w:rsidR="000C0A49">
              <w:rPr>
                <w:rFonts w:ascii="Times New Roman" w:eastAsia="Calibri" w:hAnsi="Times New Roman" w:cs="Times New Roman"/>
                <w:sz w:val="20"/>
                <w:szCs w:val="24"/>
                <w:lang w:val="uk-UA"/>
              </w:rPr>
              <w:t>упаковка</w:t>
            </w:r>
            <w:r w:rsidRPr="00B3199C">
              <w:rPr>
                <w:rFonts w:ascii="Times New Roman" w:eastAsia="Calibri" w:hAnsi="Times New Roman" w:cs="Times New Roman"/>
                <w:sz w:val="20"/>
                <w:szCs w:val="24"/>
              </w:rPr>
              <w:t xml:space="preserve"> </w:t>
            </w:r>
            <w:r w:rsidRPr="00B3199C">
              <w:rPr>
                <w:rFonts w:ascii="Times New Roman" w:eastAsia="Calibri" w:hAnsi="Times New Roman" w:cs="Times New Roman"/>
                <w:sz w:val="20"/>
                <w:szCs w:val="24"/>
                <w:lang w:val="uk-UA"/>
              </w:rPr>
              <w:t>з повн</w:t>
            </w:r>
            <w:r w:rsidR="00B3199C">
              <w:rPr>
                <w:rFonts w:ascii="Times New Roman" w:eastAsia="Calibri" w:hAnsi="Times New Roman" w:cs="Times New Roman"/>
                <w:sz w:val="20"/>
                <w:szCs w:val="24"/>
                <w:lang w:val="uk-UA"/>
              </w:rPr>
              <w:t xml:space="preserve">ою інформативністю про технічні </w:t>
            </w:r>
            <w:r w:rsidRPr="00B3199C">
              <w:rPr>
                <w:rFonts w:ascii="Times New Roman" w:eastAsia="Calibri" w:hAnsi="Times New Roman" w:cs="Times New Roman"/>
                <w:sz w:val="20"/>
                <w:szCs w:val="24"/>
                <w:lang w:val="uk-UA"/>
              </w:rPr>
              <w:t>та експлуатаційні характеристики</w:t>
            </w:r>
          </w:p>
        </w:tc>
        <w:tc>
          <w:tcPr>
            <w:tcW w:w="992" w:type="dxa"/>
            <w:tcBorders>
              <w:left w:val="single" w:sz="4" w:space="0" w:color="auto"/>
            </w:tcBorders>
            <w:shd w:val="clear" w:color="auto" w:fill="auto"/>
            <w:vAlign w:val="center"/>
          </w:tcPr>
          <w:p w:rsidR="00275D45" w:rsidRPr="00275D45" w:rsidRDefault="00275D45" w:rsidP="00275D45">
            <w:pPr>
              <w:spacing w:after="0"/>
              <w:jc w:val="center"/>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1000</w:t>
            </w:r>
          </w:p>
        </w:tc>
      </w:tr>
      <w:tr w:rsidR="00275D45" w:rsidRPr="00275D45" w:rsidTr="00B3199C">
        <w:tc>
          <w:tcPr>
            <w:tcW w:w="392" w:type="dxa"/>
            <w:shd w:val="clear" w:color="auto" w:fill="auto"/>
            <w:vAlign w:val="center"/>
          </w:tcPr>
          <w:p w:rsidR="00275D45" w:rsidRPr="00275D45" w:rsidRDefault="00275D45" w:rsidP="00275D45">
            <w:pPr>
              <w:spacing w:after="0"/>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12</w:t>
            </w:r>
          </w:p>
        </w:tc>
        <w:tc>
          <w:tcPr>
            <w:tcW w:w="1309" w:type="dxa"/>
            <w:tcBorders>
              <w:right w:val="single" w:sz="4" w:space="0" w:color="auto"/>
            </w:tcBorders>
            <w:shd w:val="clear" w:color="auto" w:fill="auto"/>
            <w:vAlign w:val="center"/>
          </w:tcPr>
          <w:p w:rsidR="00275D45" w:rsidRPr="00275D45" w:rsidRDefault="00275D45" w:rsidP="00B3199C">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 xml:space="preserve">Електроди </w:t>
            </w:r>
            <w:r w:rsidR="00B3199C">
              <w:rPr>
                <w:rFonts w:ascii="Times New Roman" w:eastAsia="Calibri" w:hAnsi="Times New Roman" w:cs="Times New Roman"/>
                <w:sz w:val="24"/>
                <w:szCs w:val="24"/>
                <w:lang w:val="uk-UA"/>
              </w:rPr>
              <w:t>Піонер 46</w:t>
            </w:r>
            <w:r w:rsidRPr="00275D45">
              <w:rPr>
                <w:rFonts w:ascii="Times New Roman" w:eastAsia="Calibri" w:hAnsi="Times New Roman" w:cs="Times New Roman"/>
                <w:sz w:val="24"/>
                <w:szCs w:val="24"/>
                <w:lang w:val="uk-UA"/>
              </w:rPr>
              <w:t xml:space="preserve"> РЦ</w:t>
            </w:r>
            <w:r w:rsidRPr="00B3199C">
              <w:rPr>
                <w:rFonts w:ascii="Times New Roman" w:eastAsia="Calibri" w:hAnsi="Times New Roman" w:cs="Times New Roman"/>
                <w:b/>
                <w:sz w:val="24"/>
                <w:szCs w:val="24"/>
                <w:lang w:val="uk-UA"/>
              </w:rPr>
              <w:t>*</w:t>
            </w:r>
            <w:r w:rsidRPr="00275D45">
              <w:rPr>
                <w:rFonts w:ascii="Times New Roman" w:eastAsia="Times New Roman" w:hAnsi="Times New Roman" w:cs="Times New Roman"/>
                <w:sz w:val="24"/>
                <w:szCs w:val="24"/>
                <w:lang w:val="uk-UA" w:eastAsia="ru-RU"/>
              </w:rPr>
              <w:t xml:space="preserve"> </w:t>
            </w:r>
          </w:p>
        </w:tc>
        <w:tc>
          <w:tcPr>
            <w:tcW w:w="710" w:type="dxa"/>
            <w:tcBorders>
              <w:left w:val="single" w:sz="4" w:space="0" w:color="auto"/>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Е46</w:t>
            </w:r>
          </w:p>
        </w:tc>
        <w:tc>
          <w:tcPr>
            <w:tcW w:w="1134" w:type="dxa"/>
            <w:tcBorders>
              <w:lef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Рутил-целюлозне</w:t>
            </w:r>
          </w:p>
        </w:tc>
        <w:tc>
          <w:tcPr>
            <w:tcW w:w="708" w:type="dxa"/>
            <w:tcBorders>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4</w:t>
            </w:r>
          </w:p>
        </w:tc>
        <w:tc>
          <w:tcPr>
            <w:tcW w:w="1559" w:type="dxa"/>
            <w:tcBorders>
              <w:lef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en-US"/>
              </w:rPr>
              <w:t>ISO 2560-A-E420RC11</w:t>
            </w:r>
          </w:p>
        </w:tc>
        <w:tc>
          <w:tcPr>
            <w:tcW w:w="1276" w:type="dxa"/>
            <w:tcBorders>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rPr>
            </w:pPr>
            <w:r w:rsidRPr="00275D45">
              <w:rPr>
                <w:rFonts w:ascii="Times New Roman" w:eastAsia="Calibri" w:hAnsi="Times New Roman" w:cs="Times New Roman"/>
                <w:sz w:val="24"/>
                <w:szCs w:val="24"/>
                <w:lang w:val="uk-UA"/>
              </w:rPr>
              <w:t>На кожному електроді</w:t>
            </w:r>
          </w:p>
        </w:tc>
        <w:tc>
          <w:tcPr>
            <w:tcW w:w="2127" w:type="dxa"/>
            <w:tcBorders>
              <w:left w:val="single" w:sz="4" w:space="0" w:color="auto"/>
              <w:right w:val="single" w:sz="4" w:space="0" w:color="auto"/>
            </w:tcBorders>
            <w:shd w:val="clear" w:color="auto" w:fill="auto"/>
            <w:vAlign w:val="center"/>
          </w:tcPr>
          <w:p w:rsidR="00275D45" w:rsidRPr="00B3199C" w:rsidRDefault="00275D45" w:rsidP="00B3199C">
            <w:pPr>
              <w:spacing w:after="0"/>
              <w:jc w:val="center"/>
              <w:rPr>
                <w:rFonts w:ascii="Times New Roman" w:eastAsia="Calibri" w:hAnsi="Times New Roman" w:cs="Times New Roman"/>
                <w:sz w:val="20"/>
                <w:szCs w:val="24"/>
                <w:lang w:val="uk-UA"/>
              </w:rPr>
            </w:pPr>
            <w:r w:rsidRPr="00B3199C">
              <w:rPr>
                <w:rFonts w:ascii="Times New Roman" w:eastAsia="Calibri" w:hAnsi="Times New Roman" w:cs="Times New Roman"/>
                <w:sz w:val="20"/>
                <w:szCs w:val="24"/>
                <w:lang w:val="uk-UA"/>
              </w:rPr>
              <w:t>Вологозахищена упаковка з повною інформативністю про технічні та експлуатаційні характеристики</w:t>
            </w:r>
          </w:p>
        </w:tc>
        <w:tc>
          <w:tcPr>
            <w:tcW w:w="992" w:type="dxa"/>
            <w:tcBorders>
              <w:left w:val="single" w:sz="4" w:space="0" w:color="auto"/>
            </w:tcBorders>
            <w:shd w:val="clear" w:color="auto" w:fill="auto"/>
            <w:vAlign w:val="center"/>
          </w:tcPr>
          <w:p w:rsidR="00275D45" w:rsidRPr="00275D45" w:rsidRDefault="006620A6" w:rsidP="00275D45">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275D45" w:rsidRPr="00275D45">
              <w:rPr>
                <w:rFonts w:ascii="Times New Roman" w:eastAsia="Calibri" w:hAnsi="Times New Roman" w:cs="Times New Roman"/>
                <w:sz w:val="24"/>
                <w:szCs w:val="24"/>
                <w:lang w:val="uk-UA"/>
              </w:rPr>
              <w:t>000</w:t>
            </w:r>
          </w:p>
        </w:tc>
      </w:tr>
    </w:tbl>
    <w:p w:rsidR="00275D45" w:rsidRPr="00275D45" w:rsidRDefault="00275D45" w:rsidP="00275D45">
      <w:pPr>
        <w:spacing w:after="0" w:line="240" w:lineRule="auto"/>
        <w:jc w:val="both"/>
        <w:rPr>
          <w:rFonts w:ascii="Times New Roman" w:eastAsia="Times New Roman" w:hAnsi="Times New Roman" w:cs="Lucidasans"/>
          <w:sz w:val="24"/>
          <w:szCs w:val="24"/>
          <w:lang w:val="uk-UA" w:eastAsia="ru-RU"/>
        </w:rPr>
      </w:pPr>
    </w:p>
    <w:p w:rsidR="00275D45" w:rsidRPr="00275D45" w:rsidRDefault="00275D45" w:rsidP="00275D45">
      <w:pPr>
        <w:spacing w:after="0" w:line="240" w:lineRule="auto"/>
        <w:jc w:val="both"/>
        <w:rPr>
          <w:rFonts w:ascii="Times New Roman" w:eastAsia="Times New Roman" w:hAnsi="Times New Roman" w:cs="Lucidasans"/>
          <w:sz w:val="24"/>
          <w:szCs w:val="24"/>
          <w:lang w:val="uk-UA" w:eastAsia="ru-RU"/>
        </w:rPr>
      </w:pPr>
      <w:r w:rsidRPr="00B3199C">
        <w:rPr>
          <w:rFonts w:ascii="Times New Roman" w:eastAsia="Times New Roman" w:hAnsi="Times New Roman" w:cs="Lucidasans"/>
          <w:b/>
          <w:sz w:val="24"/>
          <w:szCs w:val="24"/>
          <w:lang w:val="uk-UA" w:eastAsia="ru-RU"/>
        </w:rPr>
        <w:t>*</w:t>
      </w:r>
      <w:r w:rsidRPr="00275D45">
        <w:rPr>
          <w:rFonts w:ascii="Times New Roman" w:eastAsia="Times New Roman" w:hAnsi="Times New Roman" w:cs="Lucidasans"/>
          <w:sz w:val="24"/>
          <w:szCs w:val="24"/>
          <w:lang w:val="uk-UA" w:eastAsia="ru-RU"/>
        </w:rPr>
        <w:t xml:space="preserve"> Необхідність закупівлі електродів </w:t>
      </w:r>
      <w:r w:rsidR="00B3199C">
        <w:rPr>
          <w:rFonts w:ascii="Times New Roman" w:eastAsia="Calibri" w:hAnsi="Times New Roman" w:cs="Times New Roman"/>
          <w:sz w:val="24"/>
          <w:szCs w:val="24"/>
          <w:lang w:val="uk-UA"/>
        </w:rPr>
        <w:t>Піонер 46</w:t>
      </w:r>
      <w:r w:rsidR="00B3199C" w:rsidRPr="00275D45">
        <w:rPr>
          <w:rFonts w:ascii="Times New Roman" w:eastAsia="Calibri" w:hAnsi="Times New Roman" w:cs="Times New Roman"/>
          <w:sz w:val="24"/>
          <w:szCs w:val="24"/>
          <w:lang w:val="uk-UA"/>
        </w:rPr>
        <w:t xml:space="preserve"> </w:t>
      </w:r>
      <w:r w:rsidRPr="00275D45">
        <w:rPr>
          <w:rFonts w:ascii="Times New Roman" w:eastAsia="Times New Roman" w:hAnsi="Times New Roman" w:cs="Lucidasans"/>
          <w:sz w:val="24"/>
          <w:szCs w:val="24"/>
          <w:lang w:val="uk-UA" w:eastAsia="ru-RU"/>
        </w:rPr>
        <w:t xml:space="preserve"> безпосередньо пов’язана з особливостями виробничого процесу та функціями, покладеними на підприємство. </w:t>
      </w:r>
      <w:r w:rsidR="000C0A49">
        <w:rPr>
          <w:rFonts w:ascii="Times New Roman" w:eastAsia="Times New Roman" w:hAnsi="Times New Roman" w:cs="Lucidasans"/>
          <w:sz w:val="24"/>
          <w:szCs w:val="24"/>
          <w:lang w:val="uk-UA" w:eastAsia="ru-RU"/>
        </w:rPr>
        <w:t>В</w:t>
      </w:r>
      <w:r w:rsidRPr="00275D45">
        <w:rPr>
          <w:rFonts w:ascii="Times New Roman" w:eastAsia="Times New Roman" w:hAnsi="Times New Roman" w:cs="Lucidasans"/>
          <w:sz w:val="24"/>
          <w:szCs w:val="24"/>
          <w:lang w:val="uk-UA" w:eastAsia="ru-RU"/>
        </w:rPr>
        <w:t xml:space="preserve"> електродах </w:t>
      </w:r>
      <w:r w:rsidR="006620A6">
        <w:rPr>
          <w:rFonts w:ascii="Times New Roman" w:eastAsia="Times New Roman" w:hAnsi="Times New Roman" w:cs="Lucidasans"/>
          <w:sz w:val="24"/>
          <w:szCs w:val="24"/>
          <w:lang w:val="uk-UA" w:eastAsia="ru-RU"/>
        </w:rPr>
        <w:t>Піонер 46</w:t>
      </w:r>
      <w:r w:rsidRPr="00275D45">
        <w:rPr>
          <w:rFonts w:ascii="Times New Roman" w:eastAsia="Times New Roman" w:hAnsi="Times New Roman" w:cs="Lucidasans"/>
          <w:sz w:val="24"/>
          <w:szCs w:val="24"/>
          <w:lang w:val="uk-UA" w:eastAsia="ru-RU"/>
        </w:rPr>
        <w:t xml:space="preserve"> </w:t>
      </w:r>
      <w:r w:rsidR="000C0A49" w:rsidRPr="00275D45">
        <w:rPr>
          <w:rFonts w:ascii="Times New Roman" w:eastAsia="Times New Roman" w:hAnsi="Times New Roman" w:cs="Lucidasans"/>
          <w:sz w:val="24"/>
          <w:szCs w:val="24"/>
          <w:lang w:val="uk-UA" w:eastAsia="ru-RU"/>
        </w:rPr>
        <w:t>марган</w:t>
      </w:r>
      <w:r w:rsidR="000C0A49">
        <w:rPr>
          <w:rFonts w:ascii="Times New Roman" w:eastAsia="Times New Roman" w:hAnsi="Times New Roman" w:cs="Lucidasans"/>
          <w:sz w:val="24"/>
          <w:szCs w:val="24"/>
          <w:lang w:val="uk-UA" w:eastAsia="ru-RU"/>
        </w:rPr>
        <w:t>ець</w:t>
      </w:r>
      <w:r w:rsidR="000C0A49" w:rsidRPr="00275D45">
        <w:rPr>
          <w:rFonts w:ascii="Times New Roman" w:eastAsia="Times New Roman" w:hAnsi="Times New Roman" w:cs="Lucidasans"/>
          <w:sz w:val="24"/>
          <w:szCs w:val="24"/>
          <w:lang w:val="uk-UA" w:eastAsia="ru-RU"/>
        </w:rPr>
        <w:t xml:space="preserve"> </w:t>
      </w:r>
      <w:r w:rsidRPr="00275D45">
        <w:rPr>
          <w:rFonts w:ascii="Times New Roman" w:eastAsia="Times New Roman" w:hAnsi="Times New Roman" w:cs="Lucidasans"/>
          <w:sz w:val="24"/>
          <w:szCs w:val="24"/>
          <w:lang w:val="uk-UA" w:eastAsia="ru-RU"/>
        </w:rPr>
        <w:t xml:space="preserve">знижено більш ніж на 30%, виділення шкідливих речовин у зварювальному аерозолі понад 28%. Електроди </w:t>
      </w:r>
      <w:r w:rsidR="006620A6">
        <w:rPr>
          <w:rFonts w:ascii="Times New Roman" w:eastAsia="Times New Roman" w:hAnsi="Times New Roman" w:cs="Lucidasans"/>
          <w:sz w:val="24"/>
          <w:szCs w:val="24"/>
          <w:lang w:val="uk-UA" w:eastAsia="ru-RU"/>
        </w:rPr>
        <w:t>Піонер 46</w:t>
      </w:r>
      <w:r w:rsidRPr="00275D45">
        <w:rPr>
          <w:rFonts w:ascii="Times New Roman" w:eastAsia="Times New Roman" w:hAnsi="Times New Roman" w:cs="Lucidasans"/>
          <w:sz w:val="24"/>
          <w:szCs w:val="24"/>
          <w:lang w:val="uk-UA" w:eastAsia="ru-RU"/>
        </w:rPr>
        <w:t xml:space="preserve"> РЦ відрізняються легким початковим та повторним запалюванням, м'яким та стабільним горінням дуги, забезпечують малі втрати металу від розбризкування, рівномірне плавлення покриття, відмінне формування металу шва, легку відокремлення шлакової кірки.</w:t>
      </w:r>
    </w:p>
    <w:p w:rsidR="00275D45" w:rsidRPr="00275D45" w:rsidRDefault="00275D45" w:rsidP="00275D45">
      <w:pPr>
        <w:spacing w:after="0" w:line="240" w:lineRule="auto"/>
        <w:jc w:val="both"/>
        <w:rPr>
          <w:rFonts w:ascii="Times New Roman" w:eastAsia="Times New Roman" w:hAnsi="Times New Roman" w:cs="Lucidasans"/>
          <w:sz w:val="24"/>
          <w:szCs w:val="24"/>
          <w:lang w:val="uk-UA" w:eastAsia="ru-RU"/>
        </w:rPr>
      </w:pPr>
      <w:r w:rsidRPr="00275D45">
        <w:rPr>
          <w:rFonts w:ascii="Times New Roman" w:eastAsia="Times New Roman" w:hAnsi="Times New Roman" w:cs="Lucidasans"/>
          <w:sz w:val="24"/>
          <w:szCs w:val="24"/>
          <w:lang w:val="uk-UA" w:eastAsia="ru-RU"/>
        </w:rPr>
        <w:t xml:space="preserve">Дозволяють виконувати зварювання на гранично низьких струмах. </w:t>
      </w:r>
    </w:p>
    <w:p w:rsidR="00275D45" w:rsidRPr="00275D45" w:rsidRDefault="00275D45" w:rsidP="00275D45">
      <w:pPr>
        <w:spacing w:after="0" w:line="240" w:lineRule="auto"/>
        <w:ind w:firstLine="567"/>
        <w:jc w:val="both"/>
        <w:rPr>
          <w:rFonts w:ascii="Times New Roman" w:eastAsia="Times New Roman" w:hAnsi="Times New Roman" w:cs="Lucidasans"/>
          <w:sz w:val="24"/>
          <w:szCs w:val="24"/>
          <w:lang w:val="uk-UA" w:eastAsia="ru-RU"/>
        </w:rPr>
      </w:pPr>
      <w:r w:rsidRPr="00275D45">
        <w:rPr>
          <w:rFonts w:ascii="Times New Roman" w:eastAsia="Times New Roman" w:hAnsi="Times New Roman" w:cs="Lucidasans"/>
          <w:sz w:val="24"/>
          <w:szCs w:val="24"/>
          <w:lang w:val="uk-UA" w:eastAsia="ru-RU"/>
        </w:rPr>
        <w:lastRenderedPageBreak/>
        <w:t xml:space="preserve">Зварювання можливе у важкодоступних місцях. Можливість згинати електрод без пошкодження обмазування. Електроди малочутливі до якості підготовки кромок, наявності іржі та інших поверхневих забруднень. Можливе зварювання по окислених, олійних та пофарбованих поверхнях. Можливе зварювання як вуглецевої сталі, так і низьколегованої. За нормальних умов зберігання не вимагають прожарювання перед зварюванням. </w:t>
      </w:r>
    </w:p>
    <w:p w:rsidR="00275D45" w:rsidRPr="00275D45" w:rsidRDefault="00275D45" w:rsidP="00275D45">
      <w:pPr>
        <w:spacing w:after="0" w:line="240" w:lineRule="auto"/>
        <w:ind w:firstLine="567"/>
        <w:jc w:val="both"/>
        <w:rPr>
          <w:rFonts w:ascii="Times New Roman" w:eastAsia="Times New Roman" w:hAnsi="Times New Roman" w:cs="Lucidasans"/>
          <w:sz w:val="24"/>
          <w:szCs w:val="24"/>
          <w:lang w:val="uk-UA" w:eastAsia="ru-RU"/>
        </w:rPr>
      </w:pPr>
      <w:r w:rsidRPr="00275D45">
        <w:rPr>
          <w:rFonts w:ascii="Times New Roman" w:eastAsia="Times New Roman" w:hAnsi="Times New Roman" w:cs="Lucidasans"/>
          <w:sz w:val="24"/>
          <w:szCs w:val="24"/>
          <w:lang w:val="uk-UA" w:eastAsia="ru-RU"/>
        </w:rPr>
        <w:t xml:space="preserve">Отже, для дотримання принципів Закону, а саме максимальної економії та ефективності, Замовник прийняв рішення провести закупівлю електродів </w:t>
      </w:r>
      <w:r w:rsidR="00B3199C">
        <w:rPr>
          <w:rFonts w:ascii="Times New Roman" w:eastAsia="Times New Roman" w:hAnsi="Times New Roman" w:cs="Lucidasans"/>
          <w:sz w:val="24"/>
          <w:szCs w:val="24"/>
          <w:lang w:val="uk-UA" w:eastAsia="ru-RU"/>
        </w:rPr>
        <w:t>Піонер 46</w:t>
      </w:r>
      <w:r w:rsidRPr="00275D45">
        <w:rPr>
          <w:rFonts w:ascii="Times New Roman" w:eastAsia="Times New Roman" w:hAnsi="Times New Roman" w:cs="Lucidasans"/>
          <w:sz w:val="24"/>
          <w:szCs w:val="24"/>
          <w:lang w:val="uk-UA" w:eastAsia="ru-RU"/>
        </w:rPr>
        <w:t>.</w:t>
      </w:r>
    </w:p>
    <w:p w:rsidR="00275D45" w:rsidRPr="00275D45" w:rsidRDefault="00275D45" w:rsidP="00275D45">
      <w:pPr>
        <w:spacing w:after="0"/>
        <w:ind w:firstLine="567"/>
        <w:jc w:val="both"/>
        <w:rPr>
          <w:rFonts w:ascii="Times New Roman" w:eastAsia="Calibri" w:hAnsi="Times New Roman" w:cs="Times New Roman"/>
          <w:sz w:val="24"/>
          <w:szCs w:val="24"/>
          <w:lang w:val="uk-UA"/>
        </w:rPr>
      </w:pPr>
    </w:p>
    <w:p w:rsidR="00275D45" w:rsidRPr="00275D45" w:rsidRDefault="00275D45" w:rsidP="00275D45">
      <w:pPr>
        <w:spacing w:after="0"/>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ПЕРЕЛІК ДОКУМЕНТІВ ДЛЯ ПІДТВЕРДЖЕННЯ УМОВ В ЧАСТИНІ ТЕХНІЧНИХ ТА ЯКІСНИХ  ХАРАКТЕРИСТИК  ПРЕДМЕТА ЗАКУПІВЛІ</w:t>
      </w:r>
    </w:p>
    <w:p w:rsidR="00275D45" w:rsidRPr="00275D45" w:rsidRDefault="00275D45" w:rsidP="00275D45">
      <w:pPr>
        <w:spacing w:after="0" w:line="240" w:lineRule="auto"/>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Учасник повинен надати в складі пропозиції наступні документи та інформацію:</w:t>
      </w:r>
    </w:p>
    <w:p w:rsidR="00275D45" w:rsidRPr="00275D45" w:rsidRDefault="00275D45" w:rsidP="00275D45">
      <w:pPr>
        <w:spacing w:after="0" w:line="240" w:lineRule="auto"/>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1. Запропонований товар повинен бути новим, в упаковці, з нанесенням товарного знаку підприємства-виробника та відповідати чинним нормам та стандартам  України (Учасник надає гарантійний лист).</w:t>
      </w:r>
    </w:p>
    <w:p w:rsidR="00275D45" w:rsidRPr="00275D45" w:rsidRDefault="00275D45" w:rsidP="00275D45">
      <w:pPr>
        <w:spacing w:after="0" w:line="240" w:lineRule="auto"/>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2. Учасник повинен надати у складі пропозиції зразки сертифікатів якості на запропоновану продукцію.</w:t>
      </w:r>
    </w:p>
    <w:p w:rsidR="00275D45" w:rsidRPr="00275D45" w:rsidRDefault="00275D45" w:rsidP="00275D45">
      <w:pPr>
        <w:spacing w:after="0" w:line="240" w:lineRule="auto"/>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3. Якщо товар виготовляється за ТУ або технічним завданням (ТЗ) необхідно надати повну скановану копію ТУ (або ТЗ) на виготовлення даного товару або витяги з них (титульний лист, технічні характеристики, правила приймання, зберігання, транспортування, маркування, гарантії). Документи повинні бути діючими на момент подання  пропозиції Учасником.</w:t>
      </w:r>
    </w:p>
    <w:p w:rsidR="00275D45" w:rsidRPr="00275D45" w:rsidRDefault="00275D45" w:rsidP="00275D45">
      <w:pPr>
        <w:spacing w:after="0" w:line="240" w:lineRule="auto"/>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4. Якщо товар, який пропонується учасником до постачання виробляється згідно вимог стандарту (ГОСТ, ОСТ, ДСТУ, тощо) необхідно надати скановану копію такого документу, який повинен бути діючим на момент подання пропозиції учасником.</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b/>
          <w:i/>
          <w:u w:val="single"/>
          <w:lang w:val="uk-UA" w:eastAsia="ru-RU"/>
        </w:rPr>
      </w:pP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b/>
          <w:i/>
          <w:u w:val="single"/>
          <w:lang w:val="uk-UA" w:eastAsia="ru-RU"/>
        </w:rPr>
      </w:pPr>
      <w:r w:rsidRPr="00275D45">
        <w:rPr>
          <w:rFonts w:ascii="Times New Roman" w:eastAsia="Times New Roman" w:hAnsi="Times New Roman" w:cs="Times New Roman"/>
          <w:b/>
          <w:i/>
          <w:u w:val="single"/>
          <w:lang w:val="uk-UA" w:eastAsia="ru-RU"/>
        </w:rPr>
        <w:t>Примітки:</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lang w:val="uk-UA" w:eastAsia="ru-RU"/>
        </w:rPr>
      </w:pPr>
      <w:r w:rsidRPr="00275D45">
        <w:rPr>
          <w:rFonts w:ascii="Times New Roman" w:eastAsia="Times New Roman" w:hAnsi="Times New Roman" w:cs="Times New Roman"/>
          <w:lang w:val="uk-UA" w:eastAsia="ru-RU"/>
        </w:rPr>
        <w:t>а) учасники не надають документи, які не передбачені при здійсненні діяльності чинним законодавством;</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lang w:val="uk-UA" w:eastAsia="ru-RU"/>
        </w:rPr>
      </w:pPr>
      <w:r w:rsidRPr="00275D45">
        <w:rPr>
          <w:rFonts w:ascii="Times New Roman" w:eastAsia="Times New Roman" w:hAnsi="Times New Roman" w:cs="Times New Roman"/>
          <w:lang w:val="uk-UA" w:eastAsia="ru-RU"/>
        </w:rPr>
        <w:t>б) у разі якщо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lang w:val="uk-UA" w:eastAsia="ru-RU"/>
        </w:rPr>
      </w:pPr>
      <w:r w:rsidRPr="00275D45">
        <w:rPr>
          <w:rFonts w:ascii="Times New Roman" w:eastAsia="Times New Roman" w:hAnsi="Times New Roman" w:cs="Times New Roman"/>
          <w:lang w:val="uk-UA" w:eastAsia="ru-RU"/>
        </w:rPr>
        <w:t>в) відповідальність за достовірність і зміст довідок, листів-роз’яснень, інформації тощо, складених в довільній формі, несуть Учасники;</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lang w:val="uk-UA" w:eastAsia="ru-RU"/>
        </w:rPr>
      </w:pPr>
      <w:r w:rsidRPr="00275D45">
        <w:rPr>
          <w:rFonts w:ascii="Times New Roman" w:eastAsia="Times New Roman" w:hAnsi="Times New Roman" w:cs="Times New Roman"/>
          <w:lang w:val="uk-UA" w:eastAsia="ru-RU"/>
        </w:rPr>
        <w:t>г)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lang w:val="uk-UA" w:eastAsia="ru-RU"/>
        </w:rPr>
      </w:pPr>
      <w:r w:rsidRPr="00275D45">
        <w:rPr>
          <w:rFonts w:ascii="Times New Roman" w:eastAsia="Times New Roman" w:hAnsi="Times New Roman" w:cs="Times New Roman"/>
          <w:lang w:val="uk-UA" w:eastAsia="ru-RU"/>
        </w:rPr>
        <w:t>д)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86D17" w:rsidRDefault="00086D17" w:rsidP="006F3387">
      <w:pPr>
        <w:spacing w:after="0"/>
        <w:jc w:val="center"/>
        <w:rPr>
          <w:rFonts w:ascii="Times New Roman" w:hAnsi="Times New Roman" w:cs="Times New Roman"/>
          <w:sz w:val="24"/>
          <w:lang w:val="uk-UA"/>
        </w:rPr>
      </w:pPr>
    </w:p>
    <w:p w:rsidR="006F3387" w:rsidRDefault="006F3387" w:rsidP="006F3387">
      <w:pPr>
        <w:spacing w:after="0"/>
        <w:jc w:val="center"/>
        <w:rPr>
          <w:rFonts w:ascii="Times New Roman" w:hAnsi="Times New Roman"/>
          <w:i/>
          <w:iCs/>
          <w:sz w:val="24"/>
          <w:lang w:val="uk-UA"/>
        </w:rPr>
      </w:pPr>
      <w:r w:rsidRPr="005C2805">
        <w:rPr>
          <w:rFonts w:ascii="Times New Roman" w:hAnsi="Times New Roman"/>
          <w:iCs/>
          <w:sz w:val="24"/>
          <w:lang w:val="uk-UA"/>
        </w:rPr>
        <w:t>ПЕРЕЛІК  ДОКУМЕНТІВ, ЯКІ ВИМАГАЮТЬСЯ ДЛЯ ПІДТВЕРДЖЕННЯ ВІДПОВІДНОСТІ ПРОПОЗИЦІЇ УЧАСНИКА УМОВАМ ЗАКУПІВЛ</w:t>
      </w:r>
      <w:r>
        <w:rPr>
          <w:rFonts w:ascii="Times New Roman" w:hAnsi="Times New Roman"/>
          <w:iCs/>
          <w:sz w:val="24"/>
          <w:lang w:val="uk-UA"/>
        </w:rPr>
        <w:t xml:space="preserve"> </w:t>
      </w:r>
      <w:r w:rsidRPr="00246997">
        <w:rPr>
          <w:rFonts w:ascii="Times New Roman" w:hAnsi="Times New Roman"/>
          <w:i/>
          <w:iCs/>
          <w:sz w:val="24"/>
          <w:lang w:val="uk-UA"/>
        </w:rPr>
        <w:t>(</w:t>
      </w:r>
      <w:r w:rsidR="00305830" w:rsidRPr="00246997">
        <w:rPr>
          <w:rFonts w:ascii="Times New Roman" w:hAnsi="Times New Roman"/>
          <w:i/>
          <w:iCs/>
          <w:sz w:val="24"/>
          <w:lang w:val="uk-UA"/>
        </w:rPr>
        <w:t>у період подання пропозицій</w:t>
      </w:r>
      <w:r w:rsidRPr="00246997">
        <w:rPr>
          <w:rFonts w:ascii="Times New Roman" w:hAnsi="Times New Roman"/>
          <w:i/>
          <w:iCs/>
          <w:sz w:val="24"/>
          <w:lang w:val="uk-UA"/>
        </w:rPr>
        <w:t>)</w:t>
      </w:r>
    </w:p>
    <w:p w:rsidR="006F3387" w:rsidRDefault="006F3387" w:rsidP="006F3387">
      <w:pPr>
        <w:spacing w:after="0"/>
        <w:jc w:val="center"/>
        <w:rPr>
          <w:rFonts w:ascii="Times New Roman" w:hAnsi="Times New Roman"/>
          <w:i/>
          <w:iCs/>
          <w:sz w:val="24"/>
          <w:lang w:val="uk-UA"/>
        </w:rPr>
      </w:pPr>
    </w:p>
    <w:p w:rsidR="006F3387" w:rsidRPr="00246997" w:rsidRDefault="006F3387" w:rsidP="006F3387">
      <w:pPr>
        <w:pStyle w:val="a4"/>
        <w:numPr>
          <w:ilvl w:val="0"/>
          <w:numId w:val="1"/>
        </w:numPr>
        <w:spacing w:after="0"/>
        <w:ind w:left="426" w:hanging="426"/>
        <w:rPr>
          <w:rFonts w:ascii="Times New Roman" w:hAnsi="Times New Roman"/>
          <w:sz w:val="32"/>
          <w:szCs w:val="24"/>
          <w:lang w:val="uk-UA"/>
        </w:rPr>
      </w:pPr>
      <w:r w:rsidRPr="00011AA4">
        <w:rPr>
          <w:rFonts w:ascii="Times New Roman" w:hAnsi="Times New Roman"/>
          <w:sz w:val="24"/>
          <w:szCs w:val="24"/>
          <w:lang w:val="uk-UA"/>
        </w:rPr>
        <w:t>Документи, що підтверджують правомірність на укладання договору про закупівлю:  надається документ, підтверджуючий право підпису керівника відповідно до вимог установчих документів учасника</w:t>
      </w:r>
      <w:r w:rsidR="00957432">
        <w:rPr>
          <w:rFonts w:ascii="Times New Roman" w:hAnsi="Times New Roman"/>
          <w:sz w:val="24"/>
          <w:szCs w:val="24"/>
          <w:lang w:val="uk-UA"/>
        </w:rPr>
        <w:t>.</w:t>
      </w:r>
    </w:p>
    <w:p w:rsidR="006F3387" w:rsidRPr="00C94BBB" w:rsidRDefault="006F3387"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 xml:space="preserve">Документ що підтверджує статус </w:t>
      </w:r>
      <w:r w:rsidRPr="00011AA4">
        <w:rPr>
          <w:rFonts w:ascii="Times New Roman" w:hAnsi="Times New Roman"/>
          <w:sz w:val="24"/>
          <w:szCs w:val="24"/>
          <w:lang w:val="uk-UA"/>
        </w:rPr>
        <w:t>офіційного дилера/дистриб’ютора або є представником виробника</w:t>
      </w:r>
      <w:r>
        <w:rPr>
          <w:rFonts w:ascii="Times New Roman" w:hAnsi="Times New Roman"/>
          <w:sz w:val="24"/>
          <w:szCs w:val="24"/>
          <w:lang w:val="uk-UA"/>
        </w:rPr>
        <w:t xml:space="preserve"> (</w:t>
      </w:r>
      <w:r w:rsidRPr="00246997">
        <w:rPr>
          <w:rFonts w:ascii="Times New Roman" w:hAnsi="Times New Roman"/>
          <w:i/>
          <w:sz w:val="24"/>
          <w:szCs w:val="24"/>
          <w:lang w:val="uk-UA"/>
        </w:rPr>
        <w:t xml:space="preserve">Якщо Учасник має </w:t>
      </w:r>
      <w:r>
        <w:rPr>
          <w:rFonts w:ascii="Times New Roman" w:hAnsi="Times New Roman"/>
          <w:i/>
          <w:sz w:val="24"/>
          <w:szCs w:val="24"/>
          <w:lang w:val="uk-UA"/>
        </w:rPr>
        <w:t xml:space="preserve">такий </w:t>
      </w:r>
      <w:r w:rsidRPr="00246997">
        <w:rPr>
          <w:rFonts w:ascii="Times New Roman" w:hAnsi="Times New Roman"/>
          <w:i/>
          <w:sz w:val="24"/>
          <w:szCs w:val="24"/>
          <w:lang w:val="uk-UA"/>
        </w:rPr>
        <w:t>статус</w:t>
      </w:r>
      <w:r>
        <w:rPr>
          <w:rFonts w:ascii="Times New Roman" w:hAnsi="Times New Roman"/>
          <w:sz w:val="24"/>
          <w:szCs w:val="24"/>
          <w:lang w:val="uk-UA"/>
        </w:rPr>
        <w:t>).</w:t>
      </w:r>
    </w:p>
    <w:p w:rsidR="006F3387" w:rsidRPr="00C221A0" w:rsidRDefault="006F3387"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Довідка у довільній формі, яка підтверджує поставку товару/виконання робіт/ надання послуг у зазначені строки.</w:t>
      </w:r>
    </w:p>
    <w:p w:rsidR="00C2266B" w:rsidRPr="00C94BBB" w:rsidRDefault="00C2266B"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Довідку у довільній формі, щодо згоди з оплатою вказаною у документах закупівлі.</w:t>
      </w:r>
    </w:p>
    <w:p w:rsidR="00D22AF5" w:rsidRPr="005D6CD8" w:rsidRDefault="006F3387" w:rsidP="00322A7D">
      <w:pPr>
        <w:pStyle w:val="a4"/>
        <w:numPr>
          <w:ilvl w:val="0"/>
          <w:numId w:val="1"/>
        </w:numPr>
        <w:spacing w:after="0"/>
        <w:ind w:left="426" w:hanging="426"/>
        <w:rPr>
          <w:rFonts w:ascii="Times New Roman" w:hAnsi="Times New Roman"/>
          <w:sz w:val="24"/>
          <w:szCs w:val="24"/>
          <w:lang w:val="uk-UA"/>
        </w:rPr>
      </w:pPr>
      <w:r w:rsidRPr="00C94BBB">
        <w:rPr>
          <w:rFonts w:ascii="Times New Roman" w:hAnsi="Times New Roman"/>
          <w:sz w:val="24"/>
          <w:szCs w:val="24"/>
          <w:lang w:val="uk-UA"/>
        </w:rPr>
        <w:lastRenderedPageBreak/>
        <w:t xml:space="preserve">Комерційну пропозицію із зазначенням  </w:t>
      </w:r>
      <w:r w:rsidRPr="00C94BBB">
        <w:rPr>
          <w:rFonts w:ascii="Times New Roman" w:hAnsi="Times New Roman"/>
          <w:sz w:val="24"/>
          <w:lang w:val="uk-UA"/>
        </w:rPr>
        <w:t xml:space="preserve">інформації про технічні, якісні та інші характеристики предмета закупівлі. </w:t>
      </w:r>
      <w:r w:rsidRPr="00C94BBB">
        <w:rPr>
          <w:rFonts w:ascii="Times New Roman" w:hAnsi="Times New Roman"/>
          <w:i/>
          <w:sz w:val="24"/>
          <w:lang w:val="uk-UA"/>
        </w:rPr>
        <w:t>(обов’язково продублювати комерційну пропозицію з оновленою ціною на</w:t>
      </w:r>
      <w:r w:rsidR="0017250D">
        <w:rPr>
          <w:rFonts w:ascii="Times New Roman" w:hAnsi="Times New Roman"/>
          <w:i/>
          <w:sz w:val="24"/>
          <w:lang w:val="uk-UA"/>
        </w:rPr>
        <w:t xml:space="preserve">  </w:t>
      </w:r>
      <w:r w:rsidRPr="00C94BBB">
        <w:rPr>
          <w:rFonts w:ascii="Times New Roman" w:hAnsi="Times New Roman"/>
          <w:i/>
          <w:sz w:val="24"/>
          <w:lang w:val="uk-UA"/>
        </w:rPr>
        <w:t xml:space="preserve"> </w:t>
      </w:r>
      <w:r w:rsidRPr="00C94BBB">
        <w:rPr>
          <w:rFonts w:ascii="Times New Roman" w:hAnsi="Times New Roman"/>
          <w:i/>
          <w:sz w:val="24"/>
          <w:szCs w:val="24"/>
          <w:lang w:val="uk-UA"/>
        </w:rPr>
        <w:t>e</w:t>
      </w:r>
      <w:r w:rsidRPr="005D6CD8">
        <w:rPr>
          <w:rFonts w:ascii="Times New Roman" w:hAnsi="Times New Roman"/>
          <w:i/>
          <w:sz w:val="24"/>
          <w:szCs w:val="24"/>
          <w:lang w:val="uk-UA"/>
        </w:rPr>
        <w:t>-</w:t>
      </w:r>
      <w:proofErr w:type="spellStart"/>
      <w:r w:rsidRPr="005D6CD8">
        <w:rPr>
          <w:rFonts w:ascii="Times New Roman" w:hAnsi="Times New Roman"/>
          <w:i/>
          <w:sz w:val="24"/>
          <w:szCs w:val="24"/>
          <w:lang w:val="uk-UA"/>
        </w:rPr>
        <w:t>mail</w:t>
      </w:r>
      <w:proofErr w:type="spellEnd"/>
      <w:r w:rsidRPr="005D6CD8">
        <w:rPr>
          <w:rFonts w:ascii="Times New Roman" w:hAnsi="Times New Roman"/>
          <w:i/>
          <w:sz w:val="24"/>
          <w:szCs w:val="24"/>
          <w:lang w:val="uk-UA"/>
        </w:rPr>
        <w:t xml:space="preserve"> </w:t>
      </w:r>
      <w:hyperlink r:id="rId7" w:history="1">
        <w:r w:rsidRPr="005D6CD8">
          <w:rPr>
            <w:rStyle w:val="a3"/>
            <w:rFonts w:ascii="Times New Roman" w:hAnsi="Times New Roman"/>
            <w:bCs/>
            <w:i/>
            <w:color w:val="auto"/>
            <w:sz w:val="24"/>
            <w:szCs w:val="18"/>
            <w:u w:val="none"/>
            <w:shd w:val="clear" w:color="auto" w:fill="FFFFFF"/>
            <w:lang w:val="uk-UA"/>
          </w:rPr>
          <w:t>kptstender@ukr.net</w:t>
        </w:r>
      </w:hyperlink>
      <w:r w:rsidRPr="005D6CD8">
        <w:rPr>
          <w:rFonts w:ascii="Times New Roman" w:hAnsi="Times New Roman"/>
          <w:bCs/>
          <w:i/>
          <w:sz w:val="24"/>
          <w:szCs w:val="18"/>
          <w:shd w:val="clear" w:color="auto" w:fill="FFFFFF"/>
          <w:lang w:val="uk-UA"/>
        </w:rPr>
        <w:t xml:space="preserve"> у строк 1-го робочого дня після аукціону</w:t>
      </w:r>
      <w:r w:rsidR="005D6CD8" w:rsidRPr="005D6CD8">
        <w:rPr>
          <w:rFonts w:ascii="Times New Roman" w:hAnsi="Times New Roman"/>
          <w:bCs/>
          <w:i/>
          <w:sz w:val="24"/>
          <w:szCs w:val="18"/>
          <w:shd w:val="clear" w:color="auto" w:fill="FFFFFF"/>
          <w:lang w:val="uk-UA"/>
        </w:rPr>
        <w:t xml:space="preserve">, </w:t>
      </w:r>
      <w:r w:rsidR="005D6CD8" w:rsidRPr="005D6CD8">
        <w:rPr>
          <w:rFonts w:ascii="Times New Roman" w:hAnsi="Times New Roman"/>
          <w:b/>
          <w:bCs/>
          <w:i/>
          <w:sz w:val="24"/>
          <w:szCs w:val="18"/>
          <w:shd w:val="clear" w:color="auto" w:fill="FFFFFF"/>
          <w:lang w:val="uk-UA"/>
        </w:rPr>
        <w:t>якщо комерційн</w:t>
      </w:r>
      <w:r w:rsidR="005039F6">
        <w:rPr>
          <w:rFonts w:ascii="Times New Roman" w:hAnsi="Times New Roman"/>
          <w:b/>
          <w:bCs/>
          <w:i/>
          <w:sz w:val="24"/>
          <w:szCs w:val="18"/>
          <w:shd w:val="clear" w:color="auto" w:fill="FFFFFF"/>
          <w:lang w:val="uk-UA"/>
        </w:rPr>
        <w:t>у</w:t>
      </w:r>
      <w:r w:rsidR="005D6CD8" w:rsidRPr="005D6CD8">
        <w:rPr>
          <w:rFonts w:ascii="Times New Roman" w:hAnsi="Times New Roman"/>
          <w:b/>
          <w:bCs/>
          <w:i/>
          <w:sz w:val="24"/>
          <w:szCs w:val="18"/>
          <w:shd w:val="clear" w:color="auto" w:fill="FFFFFF"/>
          <w:lang w:val="uk-UA"/>
        </w:rPr>
        <w:t xml:space="preserve"> пропозиці</w:t>
      </w:r>
      <w:r w:rsidR="005039F6">
        <w:rPr>
          <w:rFonts w:ascii="Times New Roman" w:hAnsi="Times New Roman"/>
          <w:b/>
          <w:bCs/>
          <w:i/>
          <w:sz w:val="24"/>
          <w:szCs w:val="18"/>
          <w:shd w:val="clear" w:color="auto" w:fill="FFFFFF"/>
          <w:lang w:val="uk-UA"/>
        </w:rPr>
        <w:t xml:space="preserve">ю </w:t>
      </w:r>
      <w:r w:rsidR="005D6CD8" w:rsidRPr="005D6CD8">
        <w:rPr>
          <w:rFonts w:ascii="Times New Roman" w:hAnsi="Times New Roman"/>
          <w:b/>
          <w:bCs/>
          <w:i/>
          <w:sz w:val="24"/>
          <w:szCs w:val="18"/>
          <w:shd w:val="clear" w:color="auto" w:fill="FFFFFF"/>
          <w:lang w:val="uk-UA"/>
        </w:rPr>
        <w:t>не продубльовано, то це вважається відмовою від підписання договору</w:t>
      </w:r>
      <w:r w:rsidRPr="005D6CD8">
        <w:rPr>
          <w:rFonts w:ascii="Times New Roman" w:hAnsi="Times New Roman"/>
          <w:bCs/>
          <w:sz w:val="24"/>
          <w:szCs w:val="18"/>
          <w:shd w:val="clear" w:color="auto" w:fill="FFFFFF"/>
          <w:lang w:val="uk-UA"/>
        </w:rPr>
        <w:t>)</w:t>
      </w:r>
    </w:p>
    <w:p w:rsidR="005D6CD8" w:rsidRPr="00AC613B" w:rsidRDefault="005D6CD8" w:rsidP="00322A7D">
      <w:pPr>
        <w:pStyle w:val="a4"/>
        <w:numPr>
          <w:ilvl w:val="0"/>
          <w:numId w:val="1"/>
        </w:numPr>
        <w:spacing w:after="0"/>
        <w:ind w:left="426" w:hanging="426"/>
        <w:rPr>
          <w:rFonts w:ascii="Times New Roman" w:hAnsi="Times New Roman"/>
          <w:sz w:val="24"/>
          <w:szCs w:val="24"/>
          <w:lang w:val="uk-UA"/>
        </w:rPr>
      </w:pPr>
      <w:r>
        <w:rPr>
          <w:rFonts w:ascii="Times New Roman" w:hAnsi="Times New Roman"/>
          <w:bCs/>
          <w:sz w:val="24"/>
          <w:szCs w:val="18"/>
          <w:shd w:val="clear" w:color="auto" w:fill="FFFFFF"/>
          <w:lang w:val="uk-UA"/>
        </w:rPr>
        <w:t>Якщо учасник відмовляється від підписання договору, то учасник повинен надати лист-відмову від підписання договору.</w:t>
      </w:r>
    </w:p>
    <w:p w:rsidR="00AC613B" w:rsidRPr="00F86FEE" w:rsidRDefault="00AC613B" w:rsidP="00322A7D">
      <w:pPr>
        <w:pStyle w:val="a4"/>
        <w:numPr>
          <w:ilvl w:val="0"/>
          <w:numId w:val="1"/>
        </w:numPr>
        <w:spacing w:after="0"/>
        <w:ind w:left="426" w:hanging="426"/>
        <w:rPr>
          <w:rFonts w:ascii="Times New Roman" w:hAnsi="Times New Roman"/>
          <w:sz w:val="24"/>
          <w:szCs w:val="24"/>
          <w:lang w:val="uk-UA"/>
        </w:rPr>
      </w:pPr>
      <w:r>
        <w:rPr>
          <w:rFonts w:ascii="Times New Roman" w:hAnsi="Times New Roman"/>
          <w:bCs/>
          <w:sz w:val="24"/>
          <w:szCs w:val="18"/>
          <w:shd w:val="clear" w:color="auto" w:fill="FFFFFF"/>
          <w:lang w:val="uk-UA"/>
        </w:rPr>
        <w:t>Учасник гарантує, що технічні та якісні характеристики предмета закупівлі передбачають застосування заходів із захисту довкілля.</w:t>
      </w:r>
    </w:p>
    <w:p w:rsidR="00F86FEE" w:rsidRPr="00322A7D" w:rsidRDefault="00F86FEE" w:rsidP="00322A7D">
      <w:pPr>
        <w:pStyle w:val="a4"/>
        <w:numPr>
          <w:ilvl w:val="0"/>
          <w:numId w:val="1"/>
        </w:numPr>
        <w:spacing w:after="0"/>
        <w:ind w:left="426" w:hanging="426"/>
        <w:rPr>
          <w:rFonts w:ascii="Times New Roman" w:hAnsi="Times New Roman"/>
          <w:sz w:val="24"/>
          <w:szCs w:val="24"/>
          <w:lang w:val="uk-UA"/>
        </w:rPr>
      </w:pPr>
      <w:r>
        <w:rPr>
          <w:rFonts w:ascii="Times New Roman" w:hAnsi="Times New Roman"/>
          <w:bCs/>
          <w:sz w:val="24"/>
          <w:szCs w:val="18"/>
          <w:shd w:val="clear" w:color="auto" w:fill="FFFFFF"/>
          <w:lang w:val="uk-UA"/>
        </w:rPr>
        <w:t xml:space="preserve">Надати гарантійний лист у довільній формі щодо згоди </w:t>
      </w:r>
      <w:r w:rsidR="00604844">
        <w:rPr>
          <w:rFonts w:ascii="Times New Roman" w:hAnsi="Times New Roman"/>
          <w:bCs/>
          <w:sz w:val="24"/>
          <w:szCs w:val="18"/>
          <w:shd w:val="clear" w:color="auto" w:fill="FFFFFF"/>
          <w:lang w:val="uk-UA"/>
        </w:rPr>
        <w:t xml:space="preserve">з поставкою та гарантує що не буде відмовлятись від поставки. </w:t>
      </w:r>
      <w:r w:rsidR="00604844" w:rsidRPr="00604844">
        <w:rPr>
          <w:rFonts w:ascii="Times New Roman" w:hAnsi="Times New Roman"/>
          <w:bCs/>
          <w:i/>
          <w:sz w:val="24"/>
          <w:szCs w:val="24"/>
          <w:shd w:val="clear" w:color="auto" w:fill="FFFFFF"/>
          <w:lang w:val="uk-UA"/>
        </w:rPr>
        <w:t>(</w:t>
      </w:r>
      <w:r w:rsidR="00E45E15">
        <w:rPr>
          <w:rFonts w:ascii="Times New Roman" w:hAnsi="Times New Roman"/>
          <w:bCs/>
          <w:i/>
          <w:sz w:val="24"/>
          <w:szCs w:val="24"/>
          <w:shd w:val="clear" w:color="auto" w:fill="FFFFFF"/>
          <w:lang w:val="uk-UA"/>
        </w:rPr>
        <w:t xml:space="preserve">Замовник відхиляє пропозицію учасника,  </w:t>
      </w:r>
      <w:r w:rsidR="00604844" w:rsidRPr="00604844">
        <w:rPr>
          <w:rFonts w:ascii="Times New Roman" w:hAnsi="Times New Roman"/>
          <w:i/>
          <w:color w:val="333333"/>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sectPr w:rsidR="00F86FEE" w:rsidRPr="00322A7D" w:rsidSect="00497A8F">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B3C"/>
    <w:multiLevelType w:val="hybridMultilevel"/>
    <w:tmpl w:val="08865A4C"/>
    <w:lvl w:ilvl="0" w:tplc="75C8E26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0D6BD5"/>
    <w:multiLevelType w:val="hybridMultilevel"/>
    <w:tmpl w:val="D5C22B26"/>
    <w:lvl w:ilvl="0" w:tplc="7CD69A3E">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58856D9"/>
    <w:multiLevelType w:val="hybridMultilevel"/>
    <w:tmpl w:val="28C0D9A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0760E"/>
    <w:multiLevelType w:val="hybridMultilevel"/>
    <w:tmpl w:val="7C8EE9E0"/>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F557FE"/>
    <w:multiLevelType w:val="hybridMultilevel"/>
    <w:tmpl w:val="BE50B68E"/>
    <w:lvl w:ilvl="0" w:tplc="E744DCDE">
      <w:start w:val="1"/>
      <w:numFmt w:val="decimal"/>
      <w:lvlText w:val="%1)"/>
      <w:lvlJc w:val="left"/>
      <w:pPr>
        <w:ind w:left="1070" w:hanging="360"/>
      </w:pPr>
      <w:rPr>
        <w:rFonts w:hint="default"/>
        <w:b/>
        <w:strike w:val="0"/>
        <w:color w:val="000000"/>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9C92CB2"/>
    <w:multiLevelType w:val="multilevel"/>
    <w:tmpl w:val="91724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FF0D92"/>
    <w:multiLevelType w:val="hybridMultilevel"/>
    <w:tmpl w:val="80A8230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589132D"/>
    <w:multiLevelType w:val="hybridMultilevel"/>
    <w:tmpl w:val="D68A2418"/>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C"/>
    <w:multiLevelType w:val="multilevel"/>
    <w:tmpl w:val="427E378C"/>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446225F5"/>
    <w:multiLevelType w:val="hybridMultilevel"/>
    <w:tmpl w:val="B3AA169C"/>
    <w:lvl w:ilvl="0" w:tplc="75C8E262">
      <w:numFmt w:val="bullet"/>
      <w:lvlText w:val="-"/>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0D105A"/>
    <w:multiLevelType w:val="hybridMultilevel"/>
    <w:tmpl w:val="F2008446"/>
    <w:lvl w:ilvl="0" w:tplc="75C8E262">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2">
    <w:nsid w:val="55C24196"/>
    <w:multiLevelType w:val="hybridMultilevel"/>
    <w:tmpl w:val="A64E83E8"/>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80F84"/>
    <w:multiLevelType w:val="hybridMultilevel"/>
    <w:tmpl w:val="D7F0B656"/>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E0644B8"/>
    <w:multiLevelType w:val="hybridMultilevel"/>
    <w:tmpl w:val="3260032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0B5"/>
    <w:multiLevelType w:val="multilevel"/>
    <w:tmpl w:val="642EB854"/>
    <w:lvl w:ilvl="0">
      <w:start w:val="1"/>
      <w:numFmt w:val="decimal"/>
      <w:lvlText w:val="%1"/>
      <w:lvlJc w:val="left"/>
      <w:pPr>
        <w:ind w:left="480" w:hanging="480"/>
      </w:pPr>
      <w:rPr>
        <w:rFonts w:hint="default"/>
        <w:b w:val="0"/>
      </w:rPr>
    </w:lvl>
    <w:lvl w:ilvl="1">
      <w:start w:val="2"/>
      <w:numFmt w:val="decimal"/>
      <w:lvlText w:val="%1.%2"/>
      <w:lvlJc w:val="left"/>
      <w:pPr>
        <w:ind w:left="982" w:hanging="480"/>
      </w:pPr>
      <w:rPr>
        <w:rFonts w:hint="default"/>
        <w:b w:val="0"/>
      </w:rPr>
    </w:lvl>
    <w:lvl w:ilvl="2">
      <w:start w:val="3"/>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6">
    <w:nsid w:val="673A785A"/>
    <w:multiLevelType w:val="hybridMultilevel"/>
    <w:tmpl w:val="EB78E2A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B9D2304"/>
    <w:multiLevelType w:val="hybridMultilevel"/>
    <w:tmpl w:val="F93E79C0"/>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C71352"/>
    <w:multiLevelType w:val="hybridMultilevel"/>
    <w:tmpl w:val="2C5ACCFE"/>
    <w:lvl w:ilvl="0" w:tplc="500E97A6">
      <w:start w:val="3"/>
      <w:numFmt w:val="bullet"/>
      <w:lvlText w:val="-"/>
      <w:lvlJc w:val="left"/>
      <w:pPr>
        <w:ind w:left="786" w:hanging="360"/>
      </w:pPr>
      <w:rPr>
        <w:rFonts w:ascii="Times New Roman" w:eastAsia="Calibri"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74FC489B"/>
    <w:multiLevelType w:val="hybridMultilevel"/>
    <w:tmpl w:val="5E2C12C4"/>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D236CF"/>
    <w:multiLevelType w:val="hybridMultilevel"/>
    <w:tmpl w:val="BC628DC2"/>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C62736"/>
    <w:multiLevelType w:val="hybridMultilevel"/>
    <w:tmpl w:val="2692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27F87"/>
    <w:multiLevelType w:val="hybridMultilevel"/>
    <w:tmpl w:val="620A8E0E"/>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86277D"/>
    <w:multiLevelType w:val="hybridMultilevel"/>
    <w:tmpl w:val="1CB0D972"/>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23"/>
  </w:num>
  <w:num w:numId="5">
    <w:abstractNumId w:val="1"/>
  </w:num>
  <w:num w:numId="6">
    <w:abstractNumId w:val="21"/>
  </w:num>
  <w:num w:numId="7">
    <w:abstractNumId w:val="4"/>
  </w:num>
  <w:num w:numId="8">
    <w:abstractNumId w:val="10"/>
  </w:num>
  <w:num w:numId="9">
    <w:abstractNumId w:val="14"/>
  </w:num>
  <w:num w:numId="10">
    <w:abstractNumId w:val="17"/>
  </w:num>
  <w:num w:numId="11">
    <w:abstractNumId w:val="16"/>
  </w:num>
  <w:num w:numId="12">
    <w:abstractNumId w:val="7"/>
  </w:num>
  <w:num w:numId="13">
    <w:abstractNumId w:val="5"/>
  </w:num>
  <w:num w:numId="14">
    <w:abstractNumId w:val="15"/>
  </w:num>
  <w:num w:numId="15">
    <w:abstractNumId w:val="9"/>
  </w:num>
  <w:num w:numId="16">
    <w:abstractNumId w:val="0"/>
  </w:num>
  <w:num w:numId="17">
    <w:abstractNumId w:val="12"/>
  </w:num>
  <w:num w:numId="18">
    <w:abstractNumId w:val="11"/>
  </w:num>
  <w:num w:numId="19">
    <w:abstractNumId w:val="2"/>
  </w:num>
  <w:num w:numId="20">
    <w:abstractNumId w:val="20"/>
  </w:num>
  <w:num w:numId="21">
    <w:abstractNumId w:val="13"/>
  </w:num>
  <w:num w:numId="22">
    <w:abstractNumId w:val="3"/>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F5"/>
    <w:rsid w:val="0002308F"/>
    <w:rsid w:val="00086D17"/>
    <w:rsid w:val="000C0A49"/>
    <w:rsid w:val="00105775"/>
    <w:rsid w:val="0017250D"/>
    <w:rsid w:val="001A41FE"/>
    <w:rsid w:val="001D43B1"/>
    <w:rsid w:val="002310D3"/>
    <w:rsid w:val="0026534F"/>
    <w:rsid w:val="00275D45"/>
    <w:rsid w:val="00305830"/>
    <w:rsid w:val="00322A7D"/>
    <w:rsid w:val="003C2DC3"/>
    <w:rsid w:val="003C3B39"/>
    <w:rsid w:val="003F67C5"/>
    <w:rsid w:val="004047A7"/>
    <w:rsid w:val="00436E48"/>
    <w:rsid w:val="00453479"/>
    <w:rsid w:val="004674AC"/>
    <w:rsid w:val="00497A8F"/>
    <w:rsid w:val="005039F6"/>
    <w:rsid w:val="005D6CD8"/>
    <w:rsid w:val="005E308E"/>
    <w:rsid w:val="005E4C60"/>
    <w:rsid w:val="00604844"/>
    <w:rsid w:val="0065651C"/>
    <w:rsid w:val="006620A6"/>
    <w:rsid w:val="006F3387"/>
    <w:rsid w:val="00753253"/>
    <w:rsid w:val="00761DAC"/>
    <w:rsid w:val="00957432"/>
    <w:rsid w:val="009B6E86"/>
    <w:rsid w:val="00A23842"/>
    <w:rsid w:val="00A42490"/>
    <w:rsid w:val="00A7126C"/>
    <w:rsid w:val="00A843A8"/>
    <w:rsid w:val="00A97445"/>
    <w:rsid w:val="00AA4429"/>
    <w:rsid w:val="00AC613B"/>
    <w:rsid w:val="00AC67F9"/>
    <w:rsid w:val="00B3199C"/>
    <w:rsid w:val="00B42717"/>
    <w:rsid w:val="00C221A0"/>
    <w:rsid w:val="00C2266B"/>
    <w:rsid w:val="00C25E5E"/>
    <w:rsid w:val="00C71A85"/>
    <w:rsid w:val="00CB3DF5"/>
    <w:rsid w:val="00CF1FF3"/>
    <w:rsid w:val="00D22AF5"/>
    <w:rsid w:val="00D304B8"/>
    <w:rsid w:val="00DE0E6F"/>
    <w:rsid w:val="00DF4E2B"/>
    <w:rsid w:val="00E05619"/>
    <w:rsid w:val="00E45E15"/>
    <w:rsid w:val="00E57D3B"/>
    <w:rsid w:val="00E8058D"/>
    <w:rsid w:val="00EC0F92"/>
    <w:rsid w:val="00EF3344"/>
    <w:rsid w:val="00F8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ts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2B25-3525-4E49-8904-87FC2CB1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37</cp:revision>
  <cp:lastPrinted>2022-09-27T09:12:00Z</cp:lastPrinted>
  <dcterms:created xsi:type="dcterms:W3CDTF">2021-10-29T07:13:00Z</dcterms:created>
  <dcterms:modified xsi:type="dcterms:W3CDTF">2022-09-27T11:21:00Z</dcterms:modified>
</cp:coreProperties>
</file>