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4F79" w:rsidRPr="0079275F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00000002" w14:textId="77777777" w:rsidR="000B4F79" w:rsidRPr="0079275F" w:rsidRDefault="000B4F79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B4F79" w:rsidRPr="0079275F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00000004" w14:textId="41145A34" w:rsidR="000B4F79" w:rsidRPr="0079275F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3076A3B7" w14:textId="77777777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закупівлі здійснюється в рамках заходів (зокрема ремонтних робіт) з усунення аварій в житловому фонді, в частині складання дефектного акту,  кошторисної документації та отримання позитивної експертної оцінки кошторисної документації  для здійснення поточного ремонту багатоквартирних будинків.</w:t>
      </w:r>
    </w:p>
    <w:p w14:paraId="527363EB" w14:textId="31304422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Складання дефектного акту, кошторисної документації та отримання позитивної експертної оцінки кошторисної документації  для здійснення поточного ремонту багатоквартирних будинків (далі – об’єкт), здійснюється відповідно до заявки Замовника. Загальна кількість послуг – 20.</w:t>
      </w:r>
    </w:p>
    <w:p w14:paraId="2FCD104E" w14:textId="77777777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Кошторисна документація складається згідно з вимогами  діючого законодавства України,  ДСТУ Б Д.1.1-7:2013 «Правила визначення вартості проектних робіт та експертизи проектів будівництва» (зі змінами).</w:t>
      </w:r>
    </w:p>
    <w:p w14:paraId="68F74352" w14:textId="77777777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Надання послуг зі складання дефектного акту, кошторисної документації для здійснення поточного ремонту багатоквартирних будинків, має здійснюватися  відповідними кваліфікованими працівниками Учасника, які мають відповідні Сертифікати. </w:t>
      </w:r>
    </w:p>
    <w:p w14:paraId="70DE8976" w14:textId="77777777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експертної оцінки має бути здійснено в установленому порядку згідно чинного законодавства України.</w:t>
      </w:r>
    </w:p>
    <w:p w14:paraId="244C6A8E" w14:textId="77777777" w:rsidR="002A0F9A" w:rsidRDefault="002A0F9A" w:rsidP="002A0F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F9A">
        <w:rPr>
          <w:rFonts w:ascii="Times New Roman" w:eastAsia="Times New Roman" w:hAnsi="Times New Roman" w:cs="Times New Roman"/>
          <w:sz w:val="24"/>
          <w:szCs w:val="24"/>
        </w:rPr>
        <w:t>В складі своєї пропозиції Учасника мають надати відповідний кошторис надання послуг.</w:t>
      </w:r>
    </w:p>
    <w:p w14:paraId="00000014" w14:textId="69E9FC9A" w:rsidR="000B4F79" w:rsidRDefault="002A0F9A" w:rsidP="004674B7">
      <w:pPr>
        <w:pBdr>
          <w:top w:val="nil"/>
          <w:left w:val="nil"/>
          <w:bottom w:val="nil"/>
          <w:right w:val="nil"/>
          <w:between w:val="nil"/>
        </w:pBdr>
        <w:tabs>
          <w:tab w:val="left" w:pos="6030"/>
          <w:tab w:val="right" w:pos="14570"/>
        </w:tabs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Враховуючи динамічну структуру даних, які містять адреси багатоквартирних будинків щодо яких, за результатами надання послуг, складаються дефектні акти, кошторисні документації та отримуються позитивні експертні оцінки кошторисної документації для виконання поточн</w:t>
      </w:r>
      <w:r w:rsidR="004674B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="004674B7">
        <w:rPr>
          <w:rFonts w:ascii="Times New Roman" w:eastAsia="Times New Roman" w:hAnsi="Times New Roman" w:cs="Times New Roman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Замовником формується лист-заявка із зазначенням конкретних адрес та направляється Виконавцю засобами електронного зв'язку в електронній формі.</w:t>
      </w:r>
    </w:p>
    <w:sectPr w:rsidR="000B4F79">
      <w:pgSz w:w="11906" w:h="16838"/>
      <w:pgMar w:top="708" w:right="567" w:bottom="69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79"/>
    <w:rsid w:val="000B4F79"/>
    <w:rsid w:val="0016016B"/>
    <w:rsid w:val="002A0F9A"/>
    <w:rsid w:val="0038147E"/>
    <w:rsid w:val="003F0E6C"/>
    <w:rsid w:val="004674B7"/>
    <w:rsid w:val="004A0191"/>
    <w:rsid w:val="004D30CF"/>
    <w:rsid w:val="0079275F"/>
    <w:rsid w:val="00C37CB0"/>
    <w:rsid w:val="00E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42E"/>
  <w15:docId w15:val="{0F648456-5ACB-4D37-BCFF-2CF6CBF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gPMa8LLKcM+Or58MO/3MNgUPg==">CgMxLjA4AHIhMWR6bWE1MFEtSDREVEJFSVlwck8yaEZiajdfb25lNXo1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2024-02-13T08:30:00Z</cp:lastPrinted>
  <dcterms:created xsi:type="dcterms:W3CDTF">2023-04-26T07:36:00Z</dcterms:created>
  <dcterms:modified xsi:type="dcterms:W3CDTF">2024-02-19T13:22:00Z</dcterms:modified>
</cp:coreProperties>
</file>