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CF" w:rsidRPr="00C35988" w:rsidRDefault="000823CF" w:rsidP="000823CF">
      <w:pPr>
        <w:jc w:val="right"/>
        <w:rPr>
          <w:rFonts w:ascii="Times New Roman" w:hAnsi="Times New Roman"/>
          <w:sz w:val="24"/>
          <w:lang w:val="uk-UA"/>
        </w:rPr>
      </w:pPr>
      <w:r w:rsidRPr="00C35988">
        <w:rPr>
          <w:rFonts w:ascii="Times New Roman" w:hAnsi="Times New Roman"/>
          <w:b/>
          <w:sz w:val="24"/>
          <w:lang w:val="uk-UA"/>
        </w:rPr>
        <w:t>ДОДАТОК 1</w:t>
      </w:r>
    </w:p>
    <w:p w:rsidR="000823CF" w:rsidRPr="00C35988" w:rsidRDefault="000823CF" w:rsidP="000823CF">
      <w:pPr>
        <w:jc w:val="both"/>
        <w:rPr>
          <w:rFonts w:ascii="Times New Roman" w:hAnsi="Times New Roman"/>
          <w:sz w:val="24"/>
          <w:lang w:val="uk-UA"/>
        </w:rPr>
      </w:pPr>
    </w:p>
    <w:p w:rsidR="000823CF" w:rsidRPr="00C422B2" w:rsidRDefault="000823CF" w:rsidP="000823CF">
      <w:pPr>
        <w:pStyle w:val="a4"/>
        <w:spacing w:before="60" w:after="60"/>
        <w:jc w:val="center"/>
        <w:rPr>
          <w:b/>
          <w:bCs/>
          <w:lang w:eastAsia="uk-UA"/>
        </w:rPr>
      </w:pPr>
      <w:proofErr w:type="spellStart"/>
      <w:r w:rsidRPr="00C422B2">
        <w:rPr>
          <w:b/>
          <w:bCs/>
          <w:lang w:eastAsia="uk-UA"/>
        </w:rPr>
        <w:t>Інформація</w:t>
      </w:r>
      <w:proofErr w:type="spellEnd"/>
      <w:r w:rsidRPr="00C422B2">
        <w:rPr>
          <w:b/>
          <w:bCs/>
          <w:lang w:eastAsia="uk-UA"/>
        </w:rPr>
        <w:t xml:space="preserve"> про </w:t>
      </w:r>
      <w:proofErr w:type="spellStart"/>
      <w:r w:rsidRPr="00C422B2">
        <w:rPr>
          <w:b/>
          <w:bCs/>
          <w:lang w:eastAsia="uk-UA"/>
        </w:rPr>
        <w:t>технічні</w:t>
      </w:r>
      <w:proofErr w:type="spellEnd"/>
      <w:r w:rsidRPr="00C422B2">
        <w:rPr>
          <w:b/>
          <w:bCs/>
          <w:lang w:eastAsia="uk-UA"/>
        </w:rPr>
        <w:t xml:space="preserve">, </w:t>
      </w:r>
      <w:proofErr w:type="spellStart"/>
      <w:r w:rsidRPr="00C422B2">
        <w:rPr>
          <w:b/>
          <w:bCs/>
          <w:lang w:eastAsia="uk-UA"/>
        </w:rPr>
        <w:t>якісні</w:t>
      </w:r>
      <w:proofErr w:type="spellEnd"/>
      <w:r w:rsidRPr="00C422B2">
        <w:rPr>
          <w:b/>
          <w:bCs/>
          <w:lang w:eastAsia="uk-UA"/>
        </w:rPr>
        <w:t xml:space="preserve"> та </w:t>
      </w:r>
      <w:proofErr w:type="spellStart"/>
      <w:r w:rsidRPr="00C422B2">
        <w:rPr>
          <w:b/>
          <w:bCs/>
          <w:lang w:eastAsia="uk-UA"/>
        </w:rPr>
        <w:t>кількісні</w:t>
      </w:r>
      <w:proofErr w:type="spellEnd"/>
      <w:r w:rsidRPr="00C422B2">
        <w:rPr>
          <w:b/>
          <w:bCs/>
          <w:lang w:eastAsia="uk-UA"/>
        </w:rPr>
        <w:t xml:space="preserve"> характеристики предмета </w:t>
      </w:r>
      <w:proofErr w:type="spellStart"/>
      <w:r w:rsidRPr="00C422B2">
        <w:rPr>
          <w:b/>
          <w:bCs/>
          <w:lang w:eastAsia="uk-UA"/>
        </w:rPr>
        <w:t>закупі</w:t>
      </w:r>
      <w:proofErr w:type="gramStart"/>
      <w:r w:rsidRPr="00C422B2">
        <w:rPr>
          <w:b/>
          <w:bCs/>
          <w:lang w:eastAsia="uk-UA"/>
        </w:rPr>
        <w:t>вл</w:t>
      </w:r>
      <w:proofErr w:type="gramEnd"/>
      <w:r w:rsidRPr="00C422B2">
        <w:rPr>
          <w:b/>
          <w:bCs/>
          <w:lang w:eastAsia="uk-UA"/>
        </w:rPr>
        <w:t>і</w:t>
      </w:r>
      <w:proofErr w:type="spellEnd"/>
      <w:r w:rsidRPr="00C422B2">
        <w:rPr>
          <w:b/>
          <w:bCs/>
          <w:lang w:eastAsia="uk-UA"/>
        </w:rPr>
        <w:t>:</w:t>
      </w:r>
    </w:p>
    <w:p w:rsidR="000823CF" w:rsidRDefault="000823CF" w:rsidP="000823CF">
      <w:pPr>
        <w:pStyle w:val="WW-"/>
        <w:ind w:firstLine="851"/>
        <w:jc w:val="center"/>
        <w:rPr>
          <w:sz w:val="24"/>
        </w:rPr>
      </w:pPr>
      <w:hyperlink r:id="rId5" w:history="1">
        <w:r>
          <w:rPr>
            <w:sz w:val="24"/>
            <w:szCs w:val="24"/>
          </w:rPr>
          <w:t>Олія рафінована</w:t>
        </w:r>
        <w:r w:rsidRPr="00831B20">
          <w:rPr>
            <w:sz w:val="24"/>
          </w:rPr>
          <w:t xml:space="preserve"> </w:t>
        </w:r>
        <w:r>
          <w:rPr>
            <w:sz w:val="24"/>
          </w:rPr>
          <w:t>–</w:t>
        </w:r>
        <w:r w:rsidRPr="00831B20">
          <w:rPr>
            <w:sz w:val="24"/>
          </w:rPr>
          <w:t xml:space="preserve"> </w:t>
        </w:r>
        <w:r>
          <w:rPr>
            <w:sz w:val="24"/>
          </w:rPr>
          <w:t xml:space="preserve">Код за </w:t>
        </w:r>
        <w:proofErr w:type="spellStart"/>
        <w:r w:rsidRPr="00831B20">
          <w:rPr>
            <w:sz w:val="24"/>
          </w:rPr>
          <w:t>ДК</w:t>
        </w:r>
        <w:proofErr w:type="spellEnd"/>
        <w:r w:rsidRPr="00831B20">
          <w:rPr>
            <w:sz w:val="24"/>
          </w:rPr>
          <w:t xml:space="preserve"> 021:2015: </w:t>
        </w:r>
        <w:r>
          <w:rPr>
            <w:sz w:val="24"/>
            <w:szCs w:val="24"/>
          </w:rPr>
          <w:t xml:space="preserve">15420000-8 </w:t>
        </w:r>
        <w:r w:rsidRPr="00235E8A">
          <w:rPr>
            <w:sz w:val="24"/>
            <w:szCs w:val="24"/>
          </w:rPr>
          <w:t xml:space="preserve">Рафіновані олії та жири </w:t>
        </w:r>
        <w:r w:rsidRPr="00235E8A">
          <w:rPr>
            <w:sz w:val="24"/>
          </w:rPr>
          <w:t>(Олія рафіно</w:t>
        </w:r>
        <w:r>
          <w:rPr>
            <w:sz w:val="24"/>
          </w:rPr>
          <w:t xml:space="preserve">вана – Код за </w:t>
        </w:r>
        <w:proofErr w:type="spellStart"/>
        <w:r>
          <w:rPr>
            <w:sz w:val="24"/>
          </w:rPr>
          <w:t>ДК</w:t>
        </w:r>
        <w:proofErr w:type="spellEnd"/>
        <w:r>
          <w:rPr>
            <w:sz w:val="24"/>
          </w:rPr>
          <w:t xml:space="preserve"> 021:2015: 15421000-5 Рафіновані олії</w:t>
        </w:r>
        <w:r w:rsidRPr="004D40F2">
          <w:rPr>
            <w:sz w:val="24"/>
          </w:rPr>
          <w:t>)</w:t>
        </w:r>
      </w:hyperlink>
    </w:p>
    <w:p w:rsidR="000823CF" w:rsidRPr="00C422B2" w:rsidRDefault="000823CF" w:rsidP="000823CF">
      <w:pPr>
        <w:pStyle w:val="WW-"/>
        <w:ind w:firstLine="851"/>
        <w:jc w:val="center"/>
        <w:rPr>
          <w:bCs/>
          <w:sz w:val="24"/>
          <w:szCs w:val="24"/>
        </w:rPr>
      </w:pPr>
    </w:p>
    <w:p w:rsidR="000823CF" w:rsidRDefault="000823CF" w:rsidP="000823CF">
      <w:pPr>
        <w:tabs>
          <w:tab w:val="left" w:pos="11882"/>
          <w:tab w:val="left" w:pos="11942"/>
        </w:tabs>
        <w:ind w:left="-306" w:firstLine="283"/>
        <w:jc w:val="center"/>
        <w:rPr>
          <w:rFonts w:ascii="Times New Roman CYR" w:hAnsi="Times New Roman CYR" w:cs="Times New Roman CYR"/>
          <w:b/>
          <w:bCs/>
          <w:color w:val="000000"/>
          <w:lang w:val="uk-UA"/>
        </w:rPr>
      </w:pPr>
      <w:r>
        <w:rPr>
          <w:rFonts w:ascii="Times New Roman CYR" w:hAnsi="Times New Roman CYR" w:cs="Times New Roman CYR"/>
          <w:b/>
          <w:bCs/>
          <w:color w:val="000000"/>
          <w:lang w:val="uk-UA"/>
        </w:rPr>
        <w:t>ТЕХНІЧНЕ ЗАВДАННЯ</w:t>
      </w:r>
    </w:p>
    <w:p w:rsidR="000823CF" w:rsidRDefault="000823CF" w:rsidP="000823CF">
      <w:pPr>
        <w:tabs>
          <w:tab w:val="left" w:pos="11882"/>
          <w:tab w:val="left" w:pos="11942"/>
        </w:tabs>
        <w:ind w:left="-306" w:firstLine="283"/>
        <w:jc w:val="center"/>
        <w:rPr>
          <w:rFonts w:ascii="Times New Roman CYR" w:hAnsi="Times New Roman CYR" w:cs="Times New Roman CYR"/>
          <w:b/>
          <w:bCs/>
          <w:color w:val="000000"/>
          <w:lang w:val="uk-UA"/>
        </w:rPr>
      </w:pPr>
    </w:p>
    <w:tbl>
      <w:tblPr>
        <w:tblW w:w="9923" w:type="dxa"/>
        <w:tblInd w:w="108" w:type="dxa"/>
        <w:tblLayout w:type="fixed"/>
        <w:tblLook w:val="04A0"/>
      </w:tblPr>
      <w:tblGrid>
        <w:gridCol w:w="709"/>
        <w:gridCol w:w="4253"/>
        <w:gridCol w:w="1559"/>
        <w:gridCol w:w="1276"/>
        <w:gridCol w:w="2126"/>
      </w:tblGrid>
      <w:tr w:rsidR="000823CF" w:rsidRPr="004913AE" w:rsidTr="00000A61">
        <w:tc>
          <w:tcPr>
            <w:tcW w:w="709" w:type="dxa"/>
            <w:tcBorders>
              <w:top w:val="single" w:sz="4" w:space="0" w:color="000000"/>
              <w:left w:val="single" w:sz="4" w:space="0" w:color="000000"/>
              <w:bottom w:val="single" w:sz="4" w:space="0" w:color="000000"/>
              <w:right w:val="nil"/>
            </w:tcBorders>
            <w:vAlign w:val="center"/>
          </w:tcPr>
          <w:p w:rsidR="000823CF" w:rsidRPr="004913AE" w:rsidRDefault="000823CF" w:rsidP="00000A61">
            <w:pPr>
              <w:suppressAutoHyphens w:val="0"/>
              <w:overflowPunct/>
              <w:autoSpaceDE/>
              <w:autoSpaceDN/>
              <w:adjustRightInd/>
              <w:spacing w:line="276" w:lineRule="auto"/>
              <w:jc w:val="center"/>
              <w:textAlignment w:val="auto"/>
              <w:rPr>
                <w:rFonts w:ascii="Times New Roman" w:hAnsi="Times New Roman"/>
                <w:bCs/>
                <w:color w:val="000000"/>
                <w:kern w:val="2"/>
                <w:sz w:val="24"/>
                <w:szCs w:val="24"/>
                <w:lang w:val="uk-UA"/>
              </w:rPr>
            </w:pPr>
            <w:r w:rsidRPr="004913AE">
              <w:rPr>
                <w:rFonts w:ascii="Times New Roman" w:hAnsi="Times New Roman"/>
                <w:bCs/>
                <w:color w:val="000000"/>
                <w:sz w:val="24"/>
                <w:szCs w:val="24"/>
                <w:lang w:val="uk-UA"/>
              </w:rPr>
              <w:t>№ п/п</w:t>
            </w:r>
          </w:p>
        </w:tc>
        <w:tc>
          <w:tcPr>
            <w:tcW w:w="4253" w:type="dxa"/>
            <w:tcBorders>
              <w:top w:val="single" w:sz="4" w:space="0" w:color="000000"/>
              <w:left w:val="single" w:sz="4" w:space="0" w:color="000000"/>
              <w:bottom w:val="single" w:sz="4" w:space="0" w:color="000000"/>
              <w:right w:val="nil"/>
            </w:tcBorders>
            <w:vAlign w:val="center"/>
          </w:tcPr>
          <w:p w:rsidR="000823CF" w:rsidRPr="004913AE" w:rsidRDefault="000823CF" w:rsidP="00000A61">
            <w:pPr>
              <w:suppressAutoHyphens w:val="0"/>
              <w:overflowPunct/>
              <w:autoSpaceDE/>
              <w:autoSpaceDN/>
              <w:adjustRightInd/>
              <w:spacing w:line="276" w:lineRule="auto"/>
              <w:jc w:val="center"/>
              <w:textAlignment w:val="auto"/>
              <w:rPr>
                <w:rFonts w:ascii="Times New Roman" w:hAnsi="Times New Roman"/>
                <w:bCs/>
                <w:color w:val="000000"/>
                <w:kern w:val="2"/>
                <w:sz w:val="24"/>
                <w:szCs w:val="24"/>
                <w:lang w:val="uk-UA"/>
              </w:rPr>
            </w:pPr>
            <w:r w:rsidRPr="004913AE">
              <w:rPr>
                <w:rFonts w:ascii="Times New Roman" w:hAnsi="Times New Roman"/>
                <w:bCs/>
                <w:color w:val="000000"/>
                <w:sz w:val="24"/>
                <w:szCs w:val="24"/>
                <w:lang w:val="uk-UA"/>
              </w:rPr>
              <w:t>Найменування</w:t>
            </w:r>
          </w:p>
        </w:tc>
        <w:tc>
          <w:tcPr>
            <w:tcW w:w="1559" w:type="dxa"/>
            <w:tcBorders>
              <w:top w:val="single" w:sz="4" w:space="0" w:color="000000"/>
              <w:left w:val="single" w:sz="4" w:space="0" w:color="000000"/>
              <w:bottom w:val="single" w:sz="4" w:space="0" w:color="000000"/>
              <w:right w:val="nil"/>
            </w:tcBorders>
            <w:vAlign w:val="center"/>
          </w:tcPr>
          <w:p w:rsidR="000823CF" w:rsidRPr="004913AE" w:rsidRDefault="000823CF" w:rsidP="00000A61">
            <w:pPr>
              <w:suppressAutoHyphens w:val="0"/>
              <w:overflowPunct/>
              <w:autoSpaceDE/>
              <w:autoSpaceDN/>
              <w:adjustRightInd/>
              <w:spacing w:line="276" w:lineRule="auto"/>
              <w:jc w:val="center"/>
              <w:textAlignment w:val="auto"/>
              <w:rPr>
                <w:rFonts w:ascii="Times New Roman" w:hAnsi="Times New Roman"/>
                <w:bCs/>
                <w:color w:val="000000"/>
                <w:kern w:val="2"/>
                <w:sz w:val="24"/>
                <w:szCs w:val="24"/>
                <w:lang w:val="uk-UA"/>
              </w:rPr>
            </w:pPr>
            <w:r w:rsidRPr="004913AE">
              <w:rPr>
                <w:rFonts w:ascii="Times New Roman" w:hAnsi="Times New Roman"/>
                <w:bCs/>
                <w:color w:val="000000"/>
                <w:sz w:val="24"/>
                <w:szCs w:val="24"/>
                <w:lang w:val="uk-UA"/>
              </w:rPr>
              <w:t>Одиниця виміру</w:t>
            </w:r>
          </w:p>
        </w:tc>
        <w:tc>
          <w:tcPr>
            <w:tcW w:w="1276" w:type="dxa"/>
            <w:tcBorders>
              <w:top w:val="single" w:sz="4" w:space="0" w:color="000000"/>
              <w:left w:val="single" w:sz="4" w:space="0" w:color="000000"/>
              <w:bottom w:val="single" w:sz="4" w:space="0" w:color="000000"/>
              <w:right w:val="nil"/>
            </w:tcBorders>
            <w:vAlign w:val="center"/>
          </w:tcPr>
          <w:p w:rsidR="000823CF" w:rsidRPr="004913AE" w:rsidRDefault="000823CF" w:rsidP="00000A61">
            <w:pPr>
              <w:suppressAutoHyphens w:val="0"/>
              <w:overflowPunct/>
              <w:autoSpaceDE/>
              <w:autoSpaceDN/>
              <w:adjustRightInd/>
              <w:spacing w:line="276" w:lineRule="auto"/>
              <w:jc w:val="center"/>
              <w:textAlignment w:val="auto"/>
              <w:rPr>
                <w:rFonts w:ascii="Times New Roman" w:hAnsi="Times New Roman"/>
                <w:bCs/>
                <w:color w:val="000000"/>
                <w:kern w:val="2"/>
                <w:sz w:val="24"/>
                <w:szCs w:val="24"/>
                <w:lang w:val="uk-UA"/>
              </w:rPr>
            </w:pPr>
            <w:r w:rsidRPr="004913AE">
              <w:rPr>
                <w:rFonts w:ascii="Times New Roman" w:hAnsi="Times New Roman"/>
                <w:bCs/>
                <w:color w:val="000000"/>
                <w:sz w:val="24"/>
                <w:szCs w:val="24"/>
                <w:lang w:val="uk-UA"/>
              </w:rPr>
              <w:t>Кількість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0823CF" w:rsidRPr="004913AE" w:rsidRDefault="000823CF" w:rsidP="00000A61">
            <w:pPr>
              <w:suppressAutoHyphens w:val="0"/>
              <w:overflowPunct/>
              <w:autoSpaceDE/>
              <w:autoSpaceDN/>
              <w:adjustRightInd/>
              <w:spacing w:line="276" w:lineRule="auto"/>
              <w:jc w:val="center"/>
              <w:textAlignment w:val="auto"/>
              <w:rPr>
                <w:rFonts w:ascii="Times New Roman" w:hAnsi="Times New Roman"/>
                <w:color w:val="000000"/>
                <w:kern w:val="2"/>
                <w:sz w:val="24"/>
                <w:szCs w:val="24"/>
                <w:lang w:val="uk-UA"/>
              </w:rPr>
            </w:pPr>
            <w:r w:rsidRPr="004913AE">
              <w:rPr>
                <w:rFonts w:ascii="Times New Roman" w:hAnsi="Times New Roman"/>
                <w:bCs/>
                <w:color w:val="000000"/>
                <w:sz w:val="24"/>
                <w:szCs w:val="24"/>
                <w:lang w:val="uk-UA"/>
              </w:rPr>
              <w:t>Загальна вартість з ПДВ, грн.</w:t>
            </w:r>
          </w:p>
        </w:tc>
      </w:tr>
      <w:tr w:rsidR="000823CF" w:rsidRPr="004913AE" w:rsidTr="00000A61">
        <w:trPr>
          <w:trHeight w:val="599"/>
        </w:trPr>
        <w:tc>
          <w:tcPr>
            <w:tcW w:w="709" w:type="dxa"/>
            <w:tcBorders>
              <w:top w:val="single" w:sz="4" w:space="0" w:color="000000"/>
              <w:left w:val="single" w:sz="4" w:space="0" w:color="000000"/>
              <w:bottom w:val="single" w:sz="4" w:space="0" w:color="000000"/>
              <w:right w:val="nil"/>
            </w:tcBorders>
            <w:vAlign w:val="center"/>
          </w:tcPr>
          <w:p w:rsidR="000823CF" w:rsidRPr="004913AE" w:rsidRDefault="000823CF" w:rsidP="00000A61">
            <w:pPr>
              <w:suppressAutoHyphens w:val="0"/>
              <w:overflowPunct/>
              <w:autoSpaceDE/>
              <w:autoSpaceDN/>
              <w:adjustRightInd/>
              <w:snapToGrid w:val="0"/>
              <w:spacing w:line="276" w:lineRule="auto"/>
              <w:jc w:val="center"/>
              <w:textAlignment w:val="auto"/>
              <w:rPr>
                <w:rFonts w:ascii="Times New Roman" w:hAnsi="Times New Roman"/>
                <w:color w:val="000000"/>
                <w:kern w:val="2"/>
                <w:sz w:val="24"/>
                <w:szCs w:val="24"/>
                <w:lang w:val="uk-UA"/>
              </w:rPr>
            </w:pPr>
            <w:r w:rsidRPr="004913AE">
              <w:rPr>
                <w:rFonts w:ascii="Times New Roman" w:hAnsi="Times New Roman"/>
                <w:color w:val="000000"/>
                <w:sz w:val="24"/>
                <w:szCs w:val="24"/>
                <w:lang w:val="uk-UA"/>
              </w:rPr>
              <w:t>1</w:t>
            </w:r>
          </w:p>
        </w:tc>
        <w:tc>
          <w:tcPr>
            <w:tcW w:w="4253" w:type="dxa"/>
            <w:tcBorders>
              <w:top w:val="single" w:sz="4" w:space="0" w:color="000000"/>
              <w:left w:val="single" w:sz="4" w:space="0" w:color="000000"/>
              <w:bottom w:val="single" w:sz="4" w:space="0" w:color="000000"/>
              <w:right w:val="nil"/>
            </w:tcBorders>
            <w:vAlign w:val="center"/>
          </w:tcPr>
          <w:p w:rsidR="000823CF" w:rsidRPr="004913AE" w:rsidRDefault="000823CF" w:rsidP="00000A61">
            <w:pPr>
              <w:suppressAutoHyphens w:val="0"/>
              <w:overflowPunct/>
              <w:autoSpaceDE/>
              <w:autoSpaceDN/>
              <w:adjustRightInd/>
              <w:spacing w:line="276" w:lineRule="auto"/>
              <w:textAlignment w:val="auto"/>
              <w:rPr>
                <w:rFonts w:ascii="Times New Roman" w:hAnsi="Times New Roman"/>
                <w:color w:val="000000"/>
                <w:sz w:val="24"/>
                <w:szCs w:val="24"/>
                <w:lang w:val="uk-UA"/>
              </w:rPr>
            </w:pPr>
            <w:r w:rsidRPr="004913AE">
              <w:rPr>
                <w:rFonts w:ascii="Times New Roman" w:hAnsi="Times New Roman"/>
                <w:color w:val="000000"/>
                <w:sz w:val="24"/>
                <w:szCs w:val="24"/>
                <w:lang w:val="uk-UA"/>
              </w:rPr>
              <w:t>Олія рафінована 1 л  (0,920 кг.)</w:t>
            </w:r>
          </w:p>
          <w:p w:rsidR="000823CF" w:rsidRPr="004913AE" w:rsidRDefault="000823CF" w:rsidP="00000A61">
            <w:pPr>
              <w:suppressAutoHyphens w:val="0"/>
              <w:overflowPunct/>
              <w:autoSpaceDE/>
              <w:autoSpaceDN/>
              <w:adjustRightInd/>
              <w:spacing w:line="276" w:lineRule="auto"/>
              <w:textAlignment w:val="auto"/>
              <w:rPr>
                <w:rFonts w:ascii="Times New Roman" w:hAnsi="Times New Roman"/>
                <w:bCs/>
                <w:color w:val="000000"/>
                <w:kern w:val="2"/>
                <w:sz w:val="24"/>
                <w:szCs w:val="24"/>
                <w:lang w:val="uk-UA"/>
              </w:rPr>
            </w:pPr>
            <w:r w:rsidRPr="004913AE">
              <w:rPr>
                <w:rFonts w:ascii="Times New Roman" w:hAnsi="Times New Roman"/>
                <w:sz w:val="24"/>
                <w:szCs w:val="24"/>
                <w:u w:val="single"/>
                <w:lang w:val="uk-UA"/>
              </w:rPr>
              <w:t>фасування у пластикові пляшки по 1л</w:t>
            </w:r>
          </w:p>
        </w:tc>
        <w:tc>
          <w:tcPr>
            <w:tcW w:w="1559" w:type="dxa"/>
            <w:tcBorders>
              <w:top w:val="single" w:sz="4" w:space="0" w:color="000000"/>
              <w:left w:val="single" w:sz="4" w:space="0" w:color="000000"/>
              <w:bottom w:val="single" w:sz="4" w:space="0" w:color="000000"/>
              <w:right w:val="nil"/>
            </w:tcBorders>
            <w:vAlign w:val="center"/>
          </w:tcPr>
          <w:p w:rsidR="000823CF" w:rsidRPr="004913AE" w:rsidRDefault="000823CF" w:rsidP="00000A61">
            <w:pPr>
              <w:suppressAutoHyphens w:val="0"/>
              <w:overflowPunct/>
              <w:autoSpaceDE/>
              <w:autoSpaceDN/>
              <w:adjustRightInd/>
              <w:spacing w:line="276" w:lineRule="auto"/>
              <w:ind w:firstLine="426"/>
              <w:textAlignment w:val="auto"/>
              <w:rPr>
                <w:rFonts w:ascii="Times New Roman" w:hAnsi="Times New Roman"/>
                <w:color w:val="000000"/>
                <w:kern w:val="2"/>
                <w:sz w:val="24"/>
                <w:szCs w:val="24"/>
                <w:lang w:val="uk-UA"/>
              </w:rPr>
            </w:pPr>
            <w:r w:rsidRPr="004913AE">
              <w:rPr>
                <w:rFonts w:ascii="Times New Roman" w:hAnsi="Times New Roman"/>
                <w:color w:val="000000"/>
                <w:sz w:val="24"/>
                <w:szCs w:val="24"/>
                <w:lang w:val="uk-UA"/>
              </w:rPr>
              <w:t xml:space="preserve">  кг</w:t>
            </w:r>
          </w:p>
        </w:tc>
        <w:tc>
          <w:tcPr>
            <w:tcW w:w="1276" w:type="dxa"/>
            <w:tcBorders>
              <w:top w:val="single" w:sz="4" w:space="0" w:color="000000"/>
              <w:left w:val="single" w:sz="4" w:space="0" w:color="000000"/>
              <w:bottom w:val="single" w:sz="4" w:space="0" w:color="000000"/>
              <w:right w:val="nil"/>
            </w:tcBorders>
            <w:vAlign w:val="center"/>
          </w:tcPr>
          <w:p w:rsidR="000823CF" w:rsidRPr="004913AE" w:rsidRDefault="000823CF" w:rsidP="00000A61">
            <w:pPr>
              <w:suppressAutoHyphens w:val="0"/>
              <w:overflowPunct/>
              <w:autoSpaceDE/>
              <w:autoSpaceDN/>
              <w:adjustRightInd/>
              <w:spacing w:line="276" w:lineRule="auto"/>
              <w:jc w:val="center"/>
              <w:textAlignment w:val="auto"/>
              <w:rPr>
                <w:rFonts w:ascii="Times New Roman" w:hAnsi="Times New Roman"/>
                <w:color w:val="000000"/>
                <w:kern w:val="2"/>
                <w:sz w:val="24"/>
                <w:szCs w:val="24"/>
                <w:lang w:val="uk-UA"/>
              </w:rPr>
            </w:pPr>
            <w:r>
              <w:rPr>
                <w:rFonts w:ascii="Times New Roman" w:hAnsi="Times New Roman"/>
                <w:color w:val="000000"/>
                <w:kern w:val="2"/>
                <w:sz w:val="24"/>
                <w:szCs w:val="24"/>
                <w:lang w:val="uk-UA"/>
              </w:rPr>
              <w:t>1000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823CF" w:rsidRPr="004913AE" w:rsidRDefault="000823CF" w:rsidP="00000A61">
            <w:pPr>
              <w:suppressAutoHyphens w:val="0"/>
              <w:overflowPunct/>
              <w:autoSpaceDE/>
              <w:autoSpaceDN/>
              <w:adjustRightInd/>
              <w:snapToGrid w:val="0"/>
              <w:spacing w:line="276" w:lineRule="auto"/>
              <w:ind w:firstLine="426"/>
              <w:textAlignment w:val="auto"/>
              <w:rPr>
                <w:rFonts w:ascii="Times New Roman" w:hAnsi="Times New Roman"/>
                <w:color w:val="000000"/>
                <w:kern w:val="2"/>
                <w:sz w:val="24"/>
                <w:szCs w:val="24"/>
                <w:lang w:val="uk-UA"/>
              </w:rPr>
            </w:pPr>
            <w:r>
              <w:rPr>
                <w:rFonts w:ascii="Times New Roman" w:hAnsi="Times New Roman"/>
                <w:color w:val="000000"/>
                <w:kern w:val="2"/>
                <w:sz w:val="24"/>
                <w:szCs w:val="24"/>
                <w:lang w:val="uk-UA"/>
              </w:rPr>
              <w:t>70 0</w:t>
            </w:r>
            <w:r w:rsidRPr="004913AE">
              <w:rPr>
                <w:rFonts w:ascii="Times New Roman" w:hAnsi="Times New Roman"/>
                <w:color w:val="000000"/>
                <w:kern w:val="2"/>
                <w:sz w:val="24"/>
                <w:szCs w:val="24"/>
                <w:lang w:val="uk-UA"/>
              </w:rPr>
              <w:t>00,00</w:t>
            </w:r>
          </w:p>
        </w:tc>
      </w:tr>
    </w:tbl>
    <w:p w:rsidR="000823CF" w:rsidRPr="00150A5B" w:rsidRDefault="000823CF" w:rsidP="000823CF">
      <w:pPr>
        <w:tabs>
          <w:tab w:val="left" w:pos="11882"/>
          <w:tab w:val="left" w:pos="11942"/>
        </w:tabs>
        <w:rPr>
          <w:rFonts w:ascii="Times New Roman CYR" w:hAnsi="Times New Roman CYR" w:cs="Times New Roman CYR"/>
          <w:b/>
          <w:bCs/>
          <w:color w:val="000000"/>
          <w:sz w:val="16"/>
          <w:lang w:val="uk-UA"/>
        </w:rPr>
      </w:pPr>
    </w:p>
    <w:p w:rsidR="000823CF" w:rsidRPr="003C1330" w:rsidRDefault="000823CF" w:rsidP="000823CF">
      <w:pPr>
        <w:pStyle w:val="a5"/>
        <w:numPr>
          <w:ilvl w:val="0"/>
          <w:numId w:val="1"/>
        </w:numPr>
        <w:ind w:left="426" w:hanging="426"/>
        <w:jc w:val="both"/>
        <w:rPr>
          <w:lang w:val="uk-UA"/>
        </w:rPr>
      </w:pPr>
      <w:r w:rsidRPr="003C1330">
        <w:rPr>
          <w:lang w:val="uk-UA"/>
        </w:rPr>
        <w:t>Умови оплати: згідно Договору.</w:t>
      </w:r>
    </w:p>
    <w:p w:rsidR="000823CF" w:rsidRDefault="000823CF" w:rsidP="000823CF">
      <w:pPr>
        <w:pStyle w:val="a5"/>
        <w:numPr>
          <w:ilvl w:val="0"/>
          <w:numId w:val="1"/>
        </w:numPr>
        <w:ind w:left="426" w:hanging="426"/>
        <w:jc w:val="both"/>
        <w:rPr>
          <w:lang w:val="uk-UA"/>
        </w:rPr>
      </w:pPr>
      <w:r>
        <w:rPr>
          <w:lang w:val="uk-UA"/>
        </w:rPr>
        <w:t>Строк поставки товару</w:t>
      </w:r>
      <w:r w:rsidRPr="003C1330">
        <w:rPr>
          <w:lang w:val="uk-UA"/>
        </w:rPr>
        <w:t>: протягом 2022 року</w:t>
      </w:r>
      <w:r>
        <w:rPr>
          <w:lang w:val="uk-UA"/>
        </w:rPr>
        <w:t xml:space="preserve"> партіями</w:t>
      </w:r>
      <w:r w:rsidRPr="003C1330">
        <w:rPr>
          <w:lang w:val="uk-UA"/>
        </w:rPr>
        <w:t xml:space="preserve"> за заявками Замовника. </w:t>
      </w:r>
    </w:p>
    <w:p w:rsidR="000823CF" w:rsidRPr="004913AE" w:rsidRDefault="000823CF" w:rsidP="000823CF">
      <w:pPr>
        <w:pStyle w:val="a5"/>
        <w:numPr>
          <w:ilvl w:val="0"/>
          <w:numId w:val="1"/>
        </w:numPr>
        <w:ind w:left="426" w:hanging="426"/>
        <w:jc w:val="both"/>
        <w:rPr>
          <w:lang w:val="uk-UA"/>
        </w:rPr>
      </w:pPr>
      <w:r w:rsidRPr="004913AE">
        <w:rPr>
          <w:rFonts w:eastAsia="Calibri"/>
          <w:lang w:val="uk-UA"/>
        </w:rPr>
        <w:t>Поставка продуктів – один раз на тиждень, згідно заявок від замовника.</w:t>
      </w:r>
    </w:p>
    <w:p w:rsidR="000823CF" w:rsidRDefault="000823CF" w:rsidP="000823CF">
      <w:pPr>
        <w:pStyle w:val="a5"/>
        <w:numPr>
          <w:ilvl w:val="0"/>
          <w:numId w:val="1"/>
        </w:numPr>
        <w:ind w:left="426" w:hanging="426"/>
        <w:jc w:val="both"/>
        <w:rPr>
          <w:lang w:val="uk-UA"/>
        </w:rPr>
      </w:pPr>
      <w:r>
        <w:rPr>
          <w:lang w:val="uk-UA"/>
        </w:rPr>
        <w:t>Місце поставки товару: склад</w:t>
      </w:r>
      <w:r w:rsidRPr="003C1330">
        <w:rPr>
          <w:lang w:val="uk-UA"/>
        </w:rPr>
        <w:t xml:space="preserve"> Замовника за адресою: </w:t>
      </w:r>
      <w:r>
        <w:rPr>
          <w:lang w:val="uk-UA"/>
        </w:rPr>
        <w:t>Житомирська обл., м. Коростень, вул. Григорія Сковороди, 81, з понеділка по п’ятницю з 8:00 до 16:00.</w:t>
      </w:r>
    </w:p>
    <w:p w:rsidR="000823CF" w:rsidRPr="004913AE" w:rsidRDefault="000823CF" w:rsidP="000823CF">
      <w:pPr>
        <w:pStyle w:val="a5"/>
        <w:numPr>
          <w:ilvl w:val="0"/>
          <w:numId w:val="1"/>
        </w:numPr>
        <w:ind w:left="426" w:hanging="426"/>
        <w:jc w:val="both"/>
        <w:rPr>
          <w:lang w:val="uk-UA"/>
        </w:rPr>
      </w:pPr>
      <w:r w:rsidRPr="000B03E6">
        <w:rPr>
          <w:lang w:val="uk-UA" w:eastAsia="uk-UA"/>
        </w:rPr>
        <w:t>Доста</w:t>
      </w:r>
      <w:r>
        <w:rPr>
          <w:lang w:val="uk-UA" w:eastAsia="uk-UA"/>
        </w:rPr>
        <w:t>вка та розвантаження на</w:t>
      </w:r>
      <w:r w:rsidRPr="000B03E6">
        <w:rPr>
          <w:lang w:val="uk-UA" w:eastAsia="uk-UA"/>
        </w:rPr>
        <w:t xml:space="preserve"> склад</w:t>
      </w:r>
      <w:r>
        <w:rPr>
          <w:lang w:val="uk-UA" w:eastAsia="uk-UA"/>
        </w:rPr>
        <w:t>,</w:t>
      </w:r>
      <w:r w:rsidRPr="000B03E6">
        <w:rPr>
          <w:lang w:val="uk-UA" w:eastAsia="uk-UA"/>
        </w:rPr>
        <w:t xml:space="preserve"> постачальник здійснює своїми силами та своїм транспортним засобом</w:t>
      </w:r>
      <w:r w:rsidRPr="000B03E6">
        <w:rPr>
          <w:b/>
          <w:lang w:val="uk-UA" w:eastAsia="uk-UA"/>
        </w:rPr>
        <w:t>.</w:t>
      </w:r>
    </w:p>
    <w:p w:rsidR="000823CF" w:rsidRPr="003C1330" w:rsidRDefault="000823CF" w:rsidP="000823CF">
      <w:pPr>
        <w:pStyle w:val="a5"/>
        <w:ind w:left="0"/>
        <w:jc w:val="both"/>
        <w:rPr>
          <w:lang w:val="uk-UA"/>
        </w:rPr>
      </w:pPr>
    </w:p>
    <w:p w:rsidR="000823CF" w:rsidRPr="003C1330" w:rsidRDefault="000823CF" w:rsidP="000823CF">
      <w:pPr>
        <w:tabs>
          <w:tab w:val="left" w:pos="11882"/>
          <w:tab w:val="left" w:pos="11942"/>
        </w:tabs>
        <w:rPr>
          <w:rFonts w:ascii="Times New Roman CYR" w:hAnsi="Times New Roman CYR" w:cs="Times New Roman CYR"/>
          <w:bCs/>
          <w:color w:val="000000"/>
          <w:lang w:val="uk-UA"/>
        </w:rPr>
      </w:pPr>
    </w:p>
    <w:p w:rsidR="000823CF" w:rsidRDefault="000823CF" w:rsidP="000823CF">
      <w:pPr>
        <w:ind w:firstLine="567"/>
        <w:jc w:val="both"/>
        <w:rPr>
          <w:rFonts w:ascii="Times New Roman" w:hAnsi="Times New Roman"/>
          <w:color w:val="FF0000"/>
          <w:sz w:val="24"/>
          <w:szCs w:val="24"/>
          <w:lang w:val="uk-UA"/>
        </w:rPr>
      </w:pPr>
      <w:r w:rsidRPr="00FB2D9B">
        <w:rPr>
          <w:rFonts w:ascii="Times New Roman" w:hAnsi="Times New Roman"/>
          <w:b/>
          <w:sz w:val="24"/>
          <w:szCs w:val="24"/>
          <w:lang w:val="uk-UA"/>
        </w:rPr>
        <w:t>Якісні вимоги до предмету закупівлі:</w:t>
      </w:r>
      <w:r w:rsidRPr="00927784">
        <w:rPr>
          <w:rFonts w:ascii="Times New Roman" w:hAnsi="Times New Roman"/>
          <w:color w:val="FF0000"/>
          <w:sz w:val="24"/>
          <w:szCs w:val="24"/>
          <w:lang w:val="uk-UA"/>
        </w:rPr>
        <w:t xml:space="preserve"> </w:t>
      </w:r>
    </w:p>
    <w:p w:rsidR="000823CF" w:rsidRPr="004913AE" w:rsidRDefault="000823CF" w:rsidP="000823CF">
      <w:pPr>
        <w:overflowPunct/>
        <w:autoSpaceDE/>
        <w:autoSpaceDN/>
        <w:adjustRightInd/>
        <w:spacing w:line="276" w:lineRule="auto"/>
        <w:ind w:firstLine="426"/>
        <w:jc w:val="both"/>
        <w:textAlignment w:val="auto"/>
        <w:rPr>
          <w:rFonts w:ascii="Times New Roman" w:eastAsia="Arial" w:hAnsi="Times New Roman" w:cs="Arial"/>
          <w:color w:val="000000"/>
          <w:kern w:val="1"/>
          <w:sz w:val="24"/>
          <w:szCs w:val="24"/>
          <w:lang w:val="uk-UA" w:eastAsia="ar-SA"/>
        </w:rPr>
      </w:pPr>
      <w:r w:rsidRPr="004913AE">
        <w:rPr>
          <w:rFonts w:ascii="Times New Roman" w:eastAsia="Arial" w:hAnsi="Times New Roman"/>
          <w:kern w:val="1"/>
          <w:sz w:val="24"/>
          <w:szCs w:val="24"/>
          <w:lang w:val="uk-UA" w:eastAsia="en-US"/>
        </w:rPr>
        <w:t xml:space="preserve">Олія повинна відповідати діючим державним стандартам: </w:t>
      </w:r>
      <w:r w:rsidRPr="004913AE">
        <w:rPr>
          <w:rFonts w:ascii="Times New Roman" w:eastAsia="Arial" w:hAnsi="Times New Roman"/>
          <w:kern w:val="1"/>
          <w:sz w:val="24"/>
          <w:szCs w:val="24"/>
          <w:u w:val="single"/>
          <w:lang w:val="uk-UA" w:eastAsia="en-US"/>
        </w:rPr>
        <w:t>розфасована у пластикові пляшки по 1л</w:t>
      </w:r>
      <w:r w:rsidRPr="004913AE">
        <w:rPr>
          <w:rFonts w:ascii="Times New Roman" w:eastAsia="Arial" w:hAnsi="Times New Roman"/>
          <w:kern w:val="1"/>
          <w:sz w:val="24"/>
          <w:szCs w:val="24"/>
          <w:lang w:val="uk-UA" w:eastAsia="en-US"/>
        </w:rPr>
        <w:t>; смак властивий олії, без</w:t>
      </w:r>
      <w:r w:rsidRPr="004913AE">
        <w:rPr>
          <w:rFonts w:ascii="Times New Roman" w:eastAsia="Arial" w:hAnsi="Times New Roman" w:cs="Arial"/>
          <w:color w:val="000000"/>
          <w:kern w:val="1"/>
          <w:sz w:val="24"/>
          <w:szCs w:val="24"/>
          <w:lang w:val="uk-UA" w:eastAsia="ar-SA"/>
        </w:rPr>
        <w:t xml:space="preserve"> присмаку та гіркоти; </w:t>
      </w:r>
      <w:r w:rsidRPr="004913AE">
        <w:rPr>
          <w:rFonts w:ascii="Times New Roman" w:eastAsia="Arial" w:hAnsi="Times New Roman"/>
          <w:kern w:val="1"/>
          <w:sz w:val="24"/>
          <w:szCs w:val="24"/>
          <w:lang w:val="uk-UA" w:eastAsia="en-US"/>
        </w:rPr>
        <w:t xml:space="preserve">без сторонніх запахів; </w:t>
      </w:r>
      <w:r w:rsidRPr="004913AE">
        <w:rPr>
          <w:rFonts w:ascii="Times New Roman" w:eastAsia="Arial" w:hAnsi="Times New Roman" w:cs="Arial"/>
          <w:color w:val="000000"/>
          <w:kern w:val="1"/>
          <w:sz w:val="24"/>
          <w:szCs w:val="24"/>
          <w:lang w:val="uk-UA" w:eastAsia="ar-SA"/>
        </w:rPr>
        <w:t xml:space="preserve"> прозора без осаду.</w:t>
      </w:r>
    </w:p>
    <w:p w:rsidR="000823CF" w:rsidRDefault="000823CF" w:rsidP="000823CF">
      <w:pPr>
        <w:jc w:val="both"/>
        <w:rPr>
          <w:rFonts w:ascii="Times New Roman" w:hAnsi="Times New Roman"/>
          <w:b/>
          <w:sz w:val="24"/>
          <w:lang w:val="uk-UA"/>
        </w:rPr>
      </w:pPr>
      <w:r w:rsidRPr="004913AE">
        <w:rPr>
          <w:rFonts w:ascii="Times New Roman" w:hAnsi="Times New Roman"/>
          <w:color w:val="000000"/>
          <w:sz w:val="24"/>
          <w:szCs w:val="24"/>
          <w:lang w:val="uk-UA" w:eastAsia="uk-UA"/>
        </w:rPr>
        <w:t>Пластикові пляшки повинні бути герметично закупорені ковпачками з полімерних матеріалів, без пошкоджень упаковки.</w:t>
      </w:r>
      <w:r w:rsidRPr="004913AE">
        <w:rPr>
          <w:rFonts w:ascii="Times New Roman" w:hAnsi="Times New Roman"/>
          <w:color w:val="000000"/>
          <w:sz w:val="24"/>
          <w:szCs w:val="24"/>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  При постачанні продуктів харчування обов’язково до кожної партії товару додається сертифікат якості та товарно-транспортна накладна.   </w:t>
      </w:r>
    </w:p>
    <w:p w:rsidR="000823CF" w:rsidRDefault="000823CF" w:rsidP="000823CF">
      <w:pPr>
        <w:jc w:val="center"/>
        <w:rPr>
          <w:rFonts w:ascii="Times New Roman" w:hAnsi="Times New Roman"/>
          <w:b/>
          <w:sz w:val="24"/>
          <w:lang w:val="uk-UA"/>
        </w:rPr>
      </w:pPr>
    </w:p>
    <w:p w:rsidR="000823CF" w:rsidRDefault="000823CF" w:rsidP="000823CF">
      <w:pPr>
        <w:jc w:val="center"/>
        <w:rPr>
          <w:rFonts w:ascii="Times New Roman" w:hAnsi="Times New Roman"/>
          <w:b/>
          <w:sz w:val="24"/>
          <w:lang w:val="uk-UA"/>
        </w:rPr>
      </w:pPr>
    </w:p>
    <w:p w:rsidR="00E32274" w:rsidRPr="000823CF" w:rsidRDefault="00E32274">
      <w:pPr>
        <w:rPr>
          <w:lang w:val="uk-UA"/>
        </w:rPr>
      </w:pPr>
    </w:p>
    <w:sectPr w:rsidR="00E32274" w:rsidRPr="000823CF"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D715C"/>
    <w:multiLevelType w:val="hybridMultilevel"/>
    <w:tmpl w:val="798A1880"/>
    <w:lvl w:ilvl="0" w:tplc="528ACB94">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23CF"/>
    <w:rsid w:val="000823CF"/>
    <w:rsid w:val="00126E96"/>
    <w:rsid w:val="006D3A33"/>
    <w:rsid w:val="008339A2"/>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CF"/>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rsid w:val="000823CF"/>
    <w:rPr>
      <w:sz w:val="24"/>
    </w:rPr>
  </w:style>
  <w:style w:type="paragraph" w:styleId="a4">
    <w:name w:val="Normal (Web)"/>
    <w:basedOn w:val="a"/>
    <w:link w:val="a3"/>
    <w:qFormat/>
    <w:rsid w:val="000823CF"/>
    <w:pPr>
      <w:suppressAutoHyphens w:val="0"/>
      <w:overflowPunct/>
      <w:autoSpaceDE/>
      <w:autoSpaceDN/>
      <w:adjustRightInd/>
      <w:spacing w:before="100" w:beforeAutospacing="1" w:after="100" w:afterAutospacing="1"/>
      <w:textAlignment w:val="auto"/>
    </w:pPr>
    <w:rPr>
      <w:rFonts w:asciiTheme="minorHAnsi" w:eastAsiaTheme="minorHAnsi" w:hAnsiTheme="minorHAnsi" w:cstheme="minorBidi"/>
      <w:sz w:val="24"/>
      <w:szCs w:val="22"/>
      <w:lang w:eastAsia="en-US"/>
    </w:rPr>
  </w:style>
  <w:style w:type="paragraph" w:styleId="a5">
    <w:name w:val="List Paragraph"/>
    <w:basedOn w:val="a"/>
    <w:uiPriority w:val="34"/>
    <w:qFormat/>
    <w:rsid w:val="000823CF"/>
    <w:pPr>
      <w:suppressAutoHyphens w:val="0"/>
      <w:overflowPunct/>
      <w:autoSpaceDE/>
      <w:autoSpaceDN/>
      <w:adjustRightInd/>
      <w:ind w:left="720"/>
      <w:contextualSpacing/>
      <w:textAlignment w:val="auto"/>
    </w:pPr>
    <w:rPr>
      <w:rFonts w:ascii="Times New Roman" w:hAnsi="Times New Roman"/>
      <w:sz w:val="24"/>
      <w:szCs w:val="24"/>
    </w:rPr>
  </w:style>
  <w:style w:type="paragraph" w:customStyle="1" w:styleId="WW-">
    <w:name w:val="WW-Базовый"/>
    <w:rsid w:val="000823CF"/>
    <w:pPr>
      <w:suppressAutoHyphens/>
      <w:spacing w:after="0" w:line="240" w:lineRule="auto"/>
    </w:pPr>
    <w:rPr>
      <w:rFonts w:ascii="Times New Roman" w:eastAsia="Arial" w:hAnsi="Times New Roman" w:cs="Times New Roman"/>
      <w:color w:val="00000A"/>
      <w:kern w:val="1"/>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plans/20779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2022-09-19T13:03:00Z</dcterms:created>
  <dcterms:modified xsi:type="dcterms:W3CDTF">2022-09-19T13:03:00Z</dcterms:modified>
</cp:coreProperties>
</file>