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B7" w:rsidRDefault="008F77B7" w:rsidP="008F77B7">
      <w:pPr>
        <w:shd w:val="clear" w:color="auto" w:fill="FFFFFF"/>
        <w:ind w:hanging="142"/>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Інформація про відсутність підстав, визначених у статті 17 Закону</w:t>
      </w:r>
    </w:p>
    <w:p w:rsidR="008F77B7" w:rsidRDefault="008F77B7" w:rsidP="008F77B7">
      <w:pPr>
        <w:shd w:val="clear" w:color="auto" w:fill="FFFFFF"/>
        <w:ind w:hanging="142"/>
        <w:jc w:val="center"/>
        <w:rPr>
          <w:rFonts w:ascii="Times New Roman" w:eastAsia="Times New Roman" w:hAnsi="Times New Roman" w:cs="Times New Roman"/>
          <w:b/>
          <w:color w:val="auto"/>
          <w:sz w:val="24"/>
          <w:szCs w:val="24"/>
          <w:lang w:val="ru-RU"/>
        </w:rPr>
      </w:pPr>
    </w:p>
    <w:p w:rsidR="008F77B7" w:rsidRDefault="008F77B7" w:rsidP="008F77B7">
      <w:pPr>
        <w:shd w:val="clear" w:color="auto" w:fill="FFFFFF"/>
        <w:ind w:left="709" w:right="565"/>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1. </w:t>
      </w:r>
      <w:r>
        <w:rPr>
          <w:rFonts w:ascii="Times New Roman" w:eastAsia="Times New Roman" w:hAnsi="Times New Roman"/>
          <w:sz w:val="24"/>
          <w:szCs w:val="24"/>
          <w:u w:val="single"/>
          <w:lang w:val="ru-RU"/>
        </w:rPr>
        <w:t>Інформація про відсутність підстав, визначених у частині 1 статті 17 Закону</w:t>
      </w:r>
      <w:r>
        <w:rPr>
          <w:rFonts w:ascii="Times New Roman" w:eastAsia="Times New Roman" w:hAnsi="Times New Roman"/>
          <w:sz w:val="24"/>
          <w:szCs w:val="24"/>
          <w:lang w:val="ru-RU"/>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закупівель.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F77B7" w:rsidRDefault="008F77B7" w:rsidP="008F77B7">
      <w:pPr>
        <w:shd w:val="clear" w:color="auto" w:fill="FFFFFF"/>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8F77B7" w:rsidRDefault="008F77B7" w:rsidP="008F77B7">
      <w:pPr>
        <w:shd w:val="clear" w:color="auto" w:fill="FFFFFF"/>
        <w:ind w:left="709" w:right="565"/>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2. </w:t>
      </w:r>
      <w:r>
        <w:rPr>
          <w:rFonts w:ascii="Times New Roman" w:eastAsia="Times New Roman" w:hAnsi="Times New Roman"/>
          <w:sz w:val="24"/>
          <w:szCs w:val="24"/>
          <w:u w:val="single"/>
          <w:lang w:val="ru-RU"/>
        </w:rPr>
        <w:t>Інформація про відсутність підстав, визначених у частині 2 статті 17 Закону</w:t>
      </w:r>
      <w:r>
        <w:rPr>
          <w:rFonts w:ascii="Times New Roman" w:eastAsia="Times New Roman" w:hAnsi="Times New Roman"/>
          <w:sz w:val="24"/>
          <w:szCs w:val="24"/>
          <w:lang w:val="ru-RU"/>
        </w:rPr>
        <w:t xml:space="preserve"> надається учасником у складі тендерної пропозиції у довільній формі, наприклад, у вигляді інформації:</w:t>
      </w:r>
    </w:p>
    <w:p w:rsidR="008F77B7" w:rsidRDefault="008F77B7" w:rsidP="008F77B7">
      <w:pPr>
        <w:shd w:val="clear" w:color="auto" w:fill="FFFFFF"/>
        <w:ind w:left="709" w:right="565"/>
        <w:jc w:val="both"/>
        <w:rPr>
          <w:rFonts w:ascii="Times New Roman" w:eastAsia="Times New Roman" w:hAnsi="Times New Roman"/>
          <w:sz w:val="24"/>
          <w:szCs w:val="24"/>
          <w:lang w:val="ru-RU"/>
        </w:rPr>
      </w:pPr>
      <w:r>
        <w:rPr>
          <w:rFonts w:ascii="Times New Roman" w:eastAsia="Times New Roman" w:hAnsi="Times New Roman"/>
          <w:sz w:val="24"/>
          <w:szCs w:val="24"/>
          <w:lang w:val="ru-RU"/>
        </w:rPr>
        <w:t>інформація (довідка довільної форми)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F77B7" w:rsidRDefault="008F77B7" w:rsidP="008F77B7">
      <w:pPr>
        <w:shd w:val="clear" w:color="auto" w:fill="FFFFFF"/>
        <w:jc w:val="both"/>
        <w:rPr>
          <w:rFonts w:ascii="Times New Roman" w:eastAsia="Times New Roman" w:hAnsi="Times New Roman"/>
          <w:sz w:val="24"/>
          <w:szCs w:val="24"/>
          <w:lang w:val="ru-RU"/>
        </w:rPr>
      </w:pPr>
    </w:p>
    <w:p w:rsidR="008F77B7" w:rsidRDefault="008F77B7" w:rsidP="008F77B7">
      <w:pPr>
        <w:shd w:val="clear" w:color="auto" w:fill="FFFFFF"/>
        <w:spacing w:before="240" w:after="240"/>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Перелік документів для переможця процедури закупівель, що надаються для підтвердження відсутності підстав визначених статтею 17 Закону</w:t>
      </w:r>
    </w:p>
    <w:p w:rsidR="008F77B7" w:rsidRDefault="008F77B7" w:rsidP="008F77B7">
      <w:pPr>
        <w:spacing w:before="240" w:after="240"/>
        <w:ind w:left="709" w:right="565"/>
        <w:jc w:val="both"/>
        <w:rPr>
          <w:rFonts w:ascii="Times New Roman" w:eastAsia="Times New Roman" w:hAnsi="Times New Roman"/>
          <w:b/>
          <w:sz w:val="16"/>
          <w:szCs w:val="16"/>
          <w:lang w:val="ru-RU"/>
        </w:rPr>
      </w:pPr>
      <w:r>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1.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через електронну систему закупівель надати замовнику документи, що підтверджують відсутність підстав, визначених пунктами 5, 6, 12 і 13 частини першої та частиною другою цієї статті, а саме:</w:t>
      </w:r>
      <w:r>
        <w:rPr>
          <w:rFonts w:ascii="Times New Roman" w:eastAsia="Times New Roman" w:hAnsi="Times New Roman"/>
          <w:b/>
          <w:sz w:val="16"/>
          <w:szCs w:val="16"/>
          <w:lang w:val="ru-RU"/>
        </w:rPr>
        <w:t xml:space="preserve"> </w:t>
      </w:r>
    </w:p>
    <w:p w:rsidR="008F77B7" w:rsidRDefault="008F77B7" w:rsidP="008F77B7">
      <w:pPr>
        <w:spacing w:before="240" w:after="240"/>
        <w:jc w:val="both"/>
        <w:rPr>
          <w:rFonts w:ascii="Times New Roman" w:eastAsia="Times New Roman" w:hAnsi="Times New Roman"/>
          <w:b/>
          <w:sz w:val="16"/>
          <w:szCs w:val="16"/>
          <w:lang w:val="ru-RU"/>
        </w:rPr>
      </w:pPr>
    </w:p>
    <w:tbl>
      <w:tblPr>
        <w:tblW w:w="10773" w:type="dxa"/>
        <w:tblInd w:w="304" w:type="dxa"/>
        <w:tblLayout w:type="fixed"/>
        <w:tblCellMar>
          <w:top w:w="100" w:type="dxa"/>
          <w:left w:w="115" w:type="dxa"/>
          <w:bottom w:w="100" w:type="dxa"/>
          <w:right w:w="115" w:type="dxa"/>
        </w:tblCellMar>
        <w:tblLook w:val="0600" w:firstRow="0" w:lastRow="0" w:firstColumn="0" w:lastColumn="0" w:noHBand="1" w:noVBand="1"/>
      </w:tblPr>
      <w:tblGrid>
        <w:gridCol w:w="409"/>
        <w:gridCol w:w="10364"/>
      </w:tblGrid>
      <w:tr w:rsidR="008F77B7" w:rsidTr="008F77B7">
        <w:trPr>
          <w:trHeight w:val="386"/>
        </w:trPr>
        <w:tc>
          <w:tcPr>
            <w:tcW w:w="4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8F77B7" w:rsidRDefault="008F77B7">
            <w:pPr>
              <w:shd w:val="clear" w:color="auto" w:fill="FFFFFF"/>
              <w:spacing w:before="240" w:after="240"/>
              <w:ind w:hanging="1"/>
              <w:jc w:val="both"/>
              <w:rPr>
                <w:rFonts w:ascii="Times New Roman" w:eastAsia="Times New Roman" w:hAnsi="Times New Roman"/>
                <w:lang w:val="ru-RU"/>
              </w:rPr>
            </w:pPr>
            <w:r>
              <w:rPr>
                <w:rFonts w:ascii="Times New Roman" w:eastAsia="Times New Roman" w:hAnsi="Times New Roman"/>
                <w:lang w:val="ru-RU"/>
              </w:rPr>
              <w:t>1.</w:t>
            </w:r>
          </w:p>
        </w:tc>
        <w:tc>
          <w:tcPr>
            <w:tcW w:w="10364"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8F77B7" w:rsidRDefault="008F77B7">
            <w:pPr>
              <w:shd w:val="clear" w:color="auto" w:fill="FFFFFF"/>
              <w:ind w:left="140" w:right="100"/>
              <w:jc w:val="both"/>
              <w:rPr>
                <w:rFonts w:ascii="Times New Roman" w:eastAsia="Times New Roman" w:hAnsi="Times New Roman"/>
                <w:lang w:val="ru-RU"/>
              </w:rPr>
            </w:pPr>
            <w:r>
              <w:rPr>
                <w:rFonts w:ascii="Times New Roman" w:eastAsia="Times New Roman" w:hAnsi="Times New Roman"/>
                <w:lang w:val="ru-RU"/>
              </w:rPr>
              <w:t xml:space="preserve">Документ, що підтверджує відсутність підстав, визначених пунктами 5 або 6 та 12 частини першої статті 17 Закону - довідка про відсутність у </w:t>
            </w:r>
            <w:r>
              <w:rPr>
                <w:rFonts w:ascii="Times New Roman" w:eastAsia="Times New Roman" w:hAnsi="Times New Roman"/>
                <w:color w:val="333333"/>
                <w:sz w:val="24"/>
                <w:szCs w:val="24"/>
                <w:shd w:val="clear" w:color="auto" w:fill="FFFFFF"/>
                <w:lang w:val="ru-RU"/>
              </w:rPr>
              <w:t xml:space="preserve">фізичної особи, яка є учасником процедури закупівлі або </w:t>
            </w:r>
            <w:r>
              <w:rPr>
                <w:rFonts w:ascii="Times New Roman" w:eastAsia="Times New Roman" w:hAnsi="Times New Roman"/>
                <w:lang w:val="ru-RU"/>
              </w:rPr>
              <w:t>у службової (посадової) особи учасника процедури закупівлі, яка підписала тендерну пропозицію та яка уповноважена представляти інтереси учасника, не знятої чи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(далі - Довідка).</w:t>
            </w:r>
          </w:p>
          <w:p w:rsidR="008F77B7" w:rsidRDefault="008F77B7">
            <w:pPr>
              <w:shd w:val="clear" w:color="auto" w:fill="FFFFFF"/>
              <w:ind w:left="140" w:right="100"/>
              <w:jc w:val="both"/>
              <w:rPr>
                <w:rFonts w:ascii="Times New Roman" w:eastAsia="Times New Roman" w:hAnsi="Times New Roman"/>
                <w:lang w:val="ru-RU"/>
              </w:rPr>
            </w:pPr>
            <w:r>
              <w:rPr>
                <w:rFonts w:ascii="Times New Roman" w:eastAsia="Times New Roman" w:hAnsi="Times New Roman"/>
                <w:lang w:val="ru-RU"/>
              </w:rPr>
              <w:t>Довідка повинна бути видана не більше шестидесятиденної давнини відносно дати подання документа. Довідку можна швидко отримати онлайн скориставшись сервісом МВС України:</w:t>
            </w:r>
            <w:hyperlink r:id="rId7" w:history="1">
              <w:r>
                <w:rPr>
                  <w:rStyle w:val="a3"/>
                  <w:rFonts w:ascii="Times New Roman" w:eastAsia="Times New Roman" w:hAnsi="Times New Roman"/>
                  <w:color w:val="auto"/>
                  <w:lang w:val="ru-RU"/>
                </w:rPr>
                <w:t xml:space="preserve"> </w:t>
              </w:r>
            </w:hyperlink>
            <w:hyperlink r:id="rId8" w:history="1">
              <w:r>
                <w:rPr>
                  <w:rStyle w:val="a3"/>
                  <w:rFonts w:ascii="Times New Roman" w:eastAsia="Times New Roman" w:hAnsi="Times New Roman"/>
                  <w:color w:val="1155CC"/>
                  <w:lang w:val="ru-RU"/>
                </w:rPr>
                <w:t>https://dpvs.hsc.gov.ua</w:t>
              </w:r>
            </w:hyperlink>
            <w:r>
              <w:rPr>
                <w:rFonts w:ascii="Times New Roman" w:eastAsia="Times New Roman" w:hAnsi="Times New Roman"/>
                <w:lang w:val="ru-RU"/>
              </w:rPr>
              <w:t>.</w:t>
            </w:r>
          </w:p>
          <w:p w:rsidR="008F77B7" w:rsidRDefault="008F77B7">
            <w:pPr>
              <w:shd w:val="clear" w:color="auto" w:fill="FFFFFF"/>
              <w:ind w:left="140" w:right="100"/>
              <w:jc w:val="both"/>
              <w:rPr>
                <w:rFonts w:ascii="Times New Roman" w:eastAsia="Times New Roman" w:hAnsi="Times New Roman"/>
                <w:b/>
                <w:i/>
                <w:lang w:val="ru-RU"/>
              </w:rPr>
            </w:pPr>
            <w:r>
              <w:rPr>
                <w:rFonts w:ascii="Times New Roman" w:eastAsia="Times New Roman" w:hAnsi="Times New Roman"/>
                <w:b/>
                <w:i/>
                <w:lang w:val="ru-RU"/>
              </w:rPr>
              <w:t>*</w:t>
            </w:r>
            <w:r>
              <w:rPr>
                <w:rFonts w:ascii="Times New Roman" w:eastAsia="Times New Roman" w:hAnsi="Times New Roman"/>
                <w:color w:val="333333"/>
                <w:sz w:val="24"/>
                <w:szCs w:val="24"/>
                <w:shd w:val="clear" w:color="auto" w:fill="FFFFFF"/>
                <w:lang w:val="ru-RU"/>
              </w:rPr>
              <w:t xml:space="preserve"> </w:t>
            </w:r>
            <w:r>
              <w:rPr>
                <w:rFonts w:ascii="Times New Roman" w:eastAsia="Times New Roman" w:hAnsi="Times New Roman"/>
                <w:b/>
                <w:i/>
                <w:color w:val="333333"/>
                <w:sz w:val="24"/>
                <w:szCs w:val="24"/>
                <w:shd w:val="clear" w:color="auto" w:fill="FFFFFF"/>
                <w:lang w:val="ru-RU"/>
              </w:rPr>
              <w:t>Фізичною особою, яка є учасником процедури закупівлі</w:t>
            </w:r>
            <w:r>
              <w:rPr>
                <w:rFonts w:ascii="Times New Roman" w:eastAsia="Times New Roman" w:hAnsi="Times New Roman"/>
                <w:b/>
                <w:i/>
                <w:lang w:val="ru-RU"/>
              </w:rPr>
              <w:t xml:space="preserve"> або 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w:t>
            </w:r>
            <w:r>
              <w:rPr>
                <w:rFonts w:ascii="Times New Roman" w:eastAsia="Times New Roman" w:hAnsi="Times New Roman"/>
                <w:b/>
                <w:i/>
                <w:lang w:val="ru-RU"/>
              </w:rPr>
              <w:lastRenderedPageBreak/>
              <w:t xml:space="preserve">(автентифікацію): після внесення інформації в електронні поля наклала кваліфікований електронний підпис посадової особи/ удосконалений електронний підпис.  </w:t>
            </w:r>
          </w:p>
        </w:tc>
      </w:tr>
      <w:tr w:rsidR="008F77B7" w:rsidTr="008F77B7">
        <w:trPr>
          <w:trHeight w:val="3255"/>
        </w:trPr>
        <w:tc>
          <w:tcPr>
            <w:tcW w:w="409"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rsidR="008F77B7" w:rsidRDefault="008F77B7">
            <w:pPr>
              <w:shd w:val="clear" w:color="auto" w:fill="FFFFFF"/>
              <w:spacing w:before="240" w:after="240"/>
              <w:ind w:hanging="1"/>
              <w:jc w:val="both"/>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2.</w:t>
            </w:r>
          </w:p>
        </w:tc>
        <w:tc>
          <w:tcPr>
            <w:tcW w:w="10364" w:type="dxa"/>
            <w:tcBorders>
              <w:top w:val="nil"/>
              <w:left w:val="nil"/>
              <w:bottom w:val="single" w:sz="8" w:space="0" w:color="000000"/>
              <w:right w:val="single" w:sz="8" w:space="0" w:color="000000"/>
            </w:tcBorders>
            <w:tcMar>
              <w:top w:w="20" w:type="dxa"/>
              <w:left w:w="20" w:type="dxa"/>
              <w:bottom w:w="20" w:type="dxa"/>
              <w:right w:w="20" w:type="dxa"/>
            </w:tcMar>
            <w:hideMark/>
          </w:tcPr>
          <w:p w:rsidR="008F77B7" w:rsidRDefault="008F77B7">
            <w:pPr>
              <w:shd w:val="clear" w:color="auto" w:fill="FFFFFF"/>
              <w:ind w:left="140" w:right="100"/>
              <w:jc w:val="both"/>
              <w:rPr>
                <w:rFonts w:ascii="Times New Roman" w:eastAsia="Times New Roman" w:hAnsi="Times New Roman"/>
                <w:sz w:val="24"/>
                <w:szCs w:val="24"/>
                <w:lang w:val="ru-RU"/>
              </w:rPr>
            </w:pPr>
            <w:r>
              <w:rPr>
                <w:rFonts w:ascii="Times New Roman" w:eastAsia="Times New Roman" w:hAnsi="Times New Roman"/>
                <w:sz w:val="24"/>
                <w:szCs w:val="24"/>
                <w:lang w:val="ru-RU"/>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tc>
      </w:tr>
      <w:tr w:rsidR="008F77B7" w:rsidTr="008F77B7">
        <w:trPr>
          <w:trHeight w:val="2715"/>
        </w:trPr>
        <w:tc>
          <w:tcPr>
            <w:tcW w:w="409"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rsidR="008F77B7" w:rsidRDefault="008F77B7">
            <w:pPr>
              <w:shd w:val="clear" w:color="auto" w:fill="FFFFFF"/>
              <w:spacing w:before="240" w:after="240"/>
              <w:ind w:hanging="1"/>
              <w:jc w:val="both"/>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10364" w:type="dxa"/>
            <w:tcBorders>
              <w:top w:val="nil"/>
              <w:left w:val="nil"/>
              <w:bottom w:val="single" w:sz="8" w:space="0" w:color="000000"/>
              <w:right w:val="single" w:sz="8" w:space="0" w:color="000000"/>
            </w:tcBorders>
            <w:tcMar>
              <w:top w:w="20" w:type="dxa"/>
              <w:left w:w="20" w:type="dxa"/>
              <w:bottom w:w="20" w:type="dxa"/>
              <w:right w:w="20" w:type="dxa"/>
            </w:tcMar>
            <w:hideMark/>
          </w:tcPr>
          <w:p w:rsidR="008F77B7" w:rsidRDefault="008F77B7">
            <w:pPr>
              <w:shd w:val="clear" w:color="auto" w:fill="FFFFFF"/>
              <w:ind w:left="140" w:right="100"/>
              <w:jc w:val="both"/>
              <w:rPr>
                <w:rFonts w:ascii="Times New Roman" w:eastAsia="Times New Roman" w:hAnsi="Times New Roman"/>
                <w:sz w:val="24"/>
                <w:szCs w:val="24"/>
                <w:lang w:val="ru-RU"/>
              </w:rPr>
            </w:pPr>
            <w:r>
              <w:rPr>
                <w:rFonts w:ascii="Times New Roman" w:eastAsia="Times New Roman" w:hAnsi="Times New Roman"/>
                <w:sz w:val="24"/>
                <w:szCs w:val="24"/>
                <w:lang w:val="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77B7" w:rsidRDefault="008F77B7">
            <w:pPr>
              <w:shd w:val="clear" w:color="auto" w:fill="FFFFFF"/>
              <w:ind w:left="140" w:right="100"/>
              <w:jc w:val="both"/>
              <w:rPr>
                <w:rFonts w:ascii="Times New Roman" w:eastAsia="Times New Roman" w:hAnsi="Times New Roman"/>
                <w:sz w:val="24"/>
                <w:szCs w:val="24"/>
                <w:lang w:val="ru-RU"/>
              </w:rPr>
            </w:pPr>
            <w:r>
              <w:rPr>
                <w:rFonts w:ascii="Times New Roman" w:eastAsia="Times New Roman" w:hAnsi="Times New Roman"/>
                <w:sz w:val="24"/>
                <w:szCs w:val="24"/>
                <w:lang w:val="ru-RU"/>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8F77B7" w:rsidRDefault="008F77B7" w:rsidP="008F77B7">
      <w:pPr>
        <w:shd w:val="clear" w:color="auto" w:fill="FFFFFF"/>
        <w:spacing w:before="240" w:after="240"/>
        <w:ind w:left="284" w:right="281"/>
        <w:jc w:val="both"/>
        <w:rPr>
          <w:rFonts w:ascii="Times New Roman" w:eastAsia="Times New Roman" w:hAnsi="Times New Roman"/>
          <w:sz w:val="24"/>
          <w:szCs w:val="24"/>
          <w:lang w:val="ru-RU" w:eastAsia="en-US"/>
        </w:rPr>
      </w:pPr>
      <w:r w:rsidRPr="008F77B7">
        <w:rPr>
          <w:rFonts w:ascii="Times New Roman" w:eastAsia="Times New Roman" w:hAnsi="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Pr>
          <w:rFonts w:ascii="Times New Roman" w:eastAsia="Times New Roman" w:hAnsi="Times New Roman"/>
          <w:sz w:val="24"/>
          <w:szCs w:val="24"/>
          <w:lang w:val="ru-RU"/>
        </w:rPr>
        <w:t>17 Закону подається по кожному з учасників, які входять у склад об’єднання окремо.</w:t>
      </w:r>
    </w:p>
    <w:p w:rsidR="001A2974" w:rsidRPr="008F77B7" w:rsidRDefault="001A2974" w:rsidP="002935B9">
      <w:pPr>
        <w:spacing w:line="240" w:lineRule="auto"/>
        <w:ind w:firstLine="708"/>
        <w:jc w:val="right"/>
        <w:rPr>
          <w:rFonts w:ascii="Times New Roman" w:hAnsi="Times New Roman" w:cs="Times New Roman"/>
          <w:color w:val="auto"/>
          <w:sz w:val="24"/>
          <w:szCs w:val="24"/>
          <w:lang w:val="ru-RU"/>
        </w:rPr>
      </w:pPr>
      <w:bookmarkStart w:id="0" w:name="_GoBack"/>
      <w:bookmarkEnd w:id="0"/>
    </w:p>
    <w:sectPr w:rsidR="001A2974" w:rsidRPr="008F77B7" w:rsidSect="001A2974">
      <w:headerReference w:type="even" r:id="rId9"/>
      <w:headerReference w:type="default" r:id="rId10"/>
      <w:pgSz w:w="11906" w:h="16838"/>
      <w:pgMar w:top="851" w:right="284" w:bottom="851" w:left="284" w:header="29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F4" w:rsidRDefault="009604F4" w:rsidP="007F597E">
      <w:r>
        <w:separator/>
      </w:r>
    </w:p>
  </w:endnote>
  <w:endnote w:type="continuationSeparator" w:id="0">
    <w:p w:rsidR="009604F4" w:rsidRDefault="009604F4" w:rsidP="007F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F4" w:rsidRDefault="009604F4" w:rsidP="007F597E">
      <w:r>
        <w:separator/>
      </w:r>
    </w:p>
  </w:footnote>
  <w:footnote w:type="continuationSeparator" w:id="0">
    <w:p w:rsidR="009604F4" w:rsidRDefault="009604F4" w:rsidP="007F5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EA" w:rsidRDefault="00A00BEA" w:rsidP="007F59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0BEA" w:rsidRDefault="00A00BE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EA" w:rsidRPr="003F7262" w:rsidRDefault="00A00BEA" w:rsidP="003F7262">
    <w:pPr>
      <w:pStyle w:val="a4"/>
      <w:framePr w:wrap="around" w:vAnchor="text" w:hAnchor="page" w:x="8257" w:y="-11"/>
      <w:rPr>
        <w:rStyle w:val="a5"/>
        <w:rFonts w:ascii="Times New Roman" w:hAnsi="Times New Roman" w:cs="Times New Roman"/>
        <w:sz w:val="20"/>
        <w:szCs w:val="20"/>
      </w:rPr>
    </w:pPr>
    <w:r w:rsidRPr="003F7262">
      <w:rPr>
        <w:rStyle w:val="a5"/>
        <w:rFonts w:ascii="Times New Roman" w:hAnsi="Times New Roman" w:cs="Times New Roman"/>
        <w:sz w:val="20"/>
        <w:szCs w:val="20"/>
      </w:rPr>
      <w:fldChar w:fldCharType="begin"/>
    </w:r>
    <w:r w:rsidRPr="003F7262">
      <w:rPr>
        <w:rStyle w:val="a5"/>
        <w:rFonts w:ascii="Times New Roman" w:hAnsi="Times New Roman" w:cs="Times New Roman"/>
        <w:sz w:val="20"/>
        <w:szCs w:val="20"/>
      </w:rPr>
      <w:instrText xml:space="preserve">PAGE  </w:instrText>
    </w:r>
    <w:r w:rsidRPr="003F7262">
      <w:rPr>
        <w:rStyle w:val="a5"/>
        <w:rFonts w:ascii="Times New Roman" w:hAnsi="Times New Roman" w:cs="Times New Roman"/>
        <w:sz w:val="20"/>
        <w:szCs w:val="20"/>
      </w:rPr>
      <w:fldChar w:fldCharType="separate"/>
    </w:r>
    <w:r w:rsidR="008F77B7">
      <w:rPr>
        <w:rStyle w:val="a5"/>
        <w:rFonts w:ascii="Times New Roman" w:hAnsi="Times New Roman" w:cs="Times New Roman"/>
        <w:noProof/>
        <w:sz w:val="20"/>
        <w:szCs w:val="20"/>
      </w:rPr>
      <w:t>1</w:t>
    </w:r>
    <w:r w:rsidRPr="003F7262">
      <w:rPr>
        <w:rStyle w:val="a5"/>
        <w:rFonts w:ascii="Times New Roman" w:hAnsi="Times New Roman" w:cs="Times New Roman"/>
        <w:sz w:val="20"/>
        <w:szCs w:val="20"/>
      </w:rPr>
      <w:fldChar w:fldCharType="end"/>
    </w:r>
  </w:p>
  <w:p w:rsidR="00A00BEA" w:rsidRPr="00205575" w:rsidRDefault="00A00BEA">
    <w:pPr>
      <w:pStyle w:val="a4"/>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D1"/>
    <w:rsid w:val="00005CB8"/>
    <w:rsid w:val="00006233"/>
    <w:rsid w:val="00010544"/>
    <w:rsid w:val="00011710"/>
    <w:rsid w:val="00012494"/>
    <w:rsid w:val="0001616D"/>
    <w:rsid w:val="000161EB"/>
    <w:rsid w:val="00021D42"/>
    <w:rsid w:val="00024CA0"/>
    <w:rsid w:val="0002641A"/>
    <w:rsid w:val="0004090A"/>
    <w:rsid w:val="0004356C"/>
    <w:rsid w:val="00070E75"/>
    <w:rsid w:val="00076A71"/>
    <w:rsid w:val="0007749E"/>
    <w:rsid w:val="00080F92"/>
    <w:rsid w:val="0008151E"/>
    <w:rsid w:val="00093940"/>
    <w:rsid w:val="000A6785"/>
    <w:rsid w:val="000A7D05"/>
    <w:rsid w:val="000B2D60"/>
    <w:rsid w:val="000B5333"/>
    <w:rsid w:val="000B5372"/>
    <w:rsid w:val="000C02E3"/>
    <w:rsid w:val="000C7566"/>
    <w:rsid w:val="000D065B"/>
    <w:rsid w:val="000E337E"/>
    <w:rsid w:val="000F7790"/>
    <w:rsid w:val="001006F7"/>
    <w:rsid w:val="001218C1"/>
    <w:rsid w:val="00124894"/>
    <w:rsid w:val="001272E6"/>
    <w:rsid w:val="001348BD"/>
    <w:rsid w:val="00134BAB"/>
    <w:rsid w:val="00141DC5"/>
    <w:rsid w:val="00143288"/>
    <w:rsid w:val="00160F62"/>
    <w:rsid w:val="0016332F"/>
    <w:rsid w:val="00163D13"/>
    <w:rsid w:val="00165A13"/>
    <w:rsid w:val="0017460B"/>
    <w:rsid w:val="001752F2"/>
    <w:rsid w:val="001A0DAE"/>
    <w:rsid w:val="001A11DF"/>
    <w:rsid w:val="001A2974"/>
    <w:rsid w:val="001A6B8D"/>
    <w:rsid w:val="001B177A"/>
    <w:rsid w:val="001B77E6"/>
    <w:rsid w:val="001B78E8"/>
    <w:rsid w:val="001C0C16"/>
    <w:rsid w:val="001C0F60"/>
    <w:rsid w:val="001C1CAE"/>
    <w:rsid w:val="001C5DFD"/>
    <w:rsid w:val="001C6312"/>
    <w:rsid w:val="001D4FF6"/>
    <w:rsid w:val="001E3A5B"/>
    <w:rsid w:val="001F0D6B"/>
    <w:rsid w:val="001F21BC"/>
    <w:rsid w:val="00201D79"/>
    <w:rsid w:val="00205575"/>
    <w:rsid w:val="00205D70"/>
    <w:rsid w:val="00206D82"/>
    <w:rsid w:val="002108CE"/>
    <w:rsid w:val="002112BF"/>
    <w:rsid w:val="00214527"/>
    <w:rsid w:val="00216432"/>
    <w:rsid w:val="00222C56"/>
    <w:rsid w:val="002244FA"/>
    <w:rsid w:val="00227947"/>
    <w:rsid w:val="00233FC1"/>
    <w:rsid w:val="002367AE"/>
    <w:rsid w:val="00240CC0"/>
    <w:rsid w:val="002532A1"/>
    <w:rsid w:val="002544F5"/>
    <w:rsid w:val="00265601"/>
    <w:rsid w:val="00270E25"/>
    <w:rsid w:val="002738CE"/>
    <w:rsid w:val="002935B9"/>
    <w:rsid w:val="00297C40"/>
    <w:rsid w:val="002A2FBB"/>
    <w:rsid w:val="002A7BBF"/>
    <w:rsid w:val="002B11E8"/>
    <w:rsid w:val="002B653A"/>
    <w:rsid w:val="002B722D"/>
    <w:rsid w:val="002B790B"/>
    <w:rsid w:val="002C5978"/>
    <w:rsid w:val="002C6A3A"/>
    <w:rsid w:val="002D16DF"/>
    <w:rsid w:val="002E1A8D"/>
    <w:rsid w:val="002F042E"/>
    <w:rsid w:val="002F24B7"/>
    <w:rsid w:val="002F3986"/>
    <w:rsid w:val="003027DC"/>
    <w:rsid w:val="00302840"/>
    <w:rsid w:val="00304C3F"/>
    <w:rsid w:val="003071DA"/>
    <w:rsid w:val="003125C9"/>
    <w:rsid w:val="003126C5"/>
    <w:rsid w:val="003128B8"/>
    <w:rsid w:val="00313BC3"/>
    <w:rsid w:val="00320CFE"/>
    <w:rsid w:val="00346AD4"/>
    <w:rsid w:val="00350496"/>
    <w:rsid w:val="00350E0F"/>
    <w:rsid w:val="003548A2"/>
    <w:rsid w:val="00355C5A"/>
    <w:rsid w:val="00372914"/>
    <w:rsid w:val="003760B3"/>
    <w:rsid w:val="00385F22"/>
    <w:rsid w:val="003A0608"/>
    <w:rsid w:val="003A2A23"/>
    <w:rsid w:val="003A4C89"/>
    <w:rsid w:val="003B6ADB"/>
    <w:rsid w:val="003C35B2"/>
    <w:rsid w:val="003C418C"/>
    <w:rsid w:val="003C4863"/>
    <w:rsid w:val="003D5EFB"/>
    <w:rsid w:val="003F0F20"/>
    <w:rsid w:val="003F68B9"/>
    <w:rsid w:val="003F7262"/>
    <w:rsid w:val="004050D8"/>
    <w:rsid w:val="00405ABB"/>
    <w:rsid w:val="004133BC"/>
    <w:rsid w:val="00420E03"/>
    <w:rsid w:val="00422025"/>
    <w:rsid w:val="004313F1"/>
    <w:rsid w:val="00442649"/>
    <w:rsid w:val="00445F81"/>
    <w:rsid w:val="00452223"/>
    <w:rsid w:val="00456D3E"/>
    <w:rsid w:val="0046227B"/>
    <w:rsid w:val="00463623"/>
    <w:rsid w:val="00477B3B"/>
    <w:rsid w:val="00484CD1"/>
    <w:rsid w:val="0048545C"/>
    <w:rsid w:val="00487CE8"/>
    <w:rsid w:val="00490161"/>
    <w:rsid w:val="00497DAF"/>
    <w:rsid w:val="004A6938"/>
    <w:rsid w:val="004A6BC4"/>
    <w:rsid w:val="004A7F1E"/>
    <w:rsid w:val="004B5D56"/>
    <w:rsid w:val="004B634A"/>
    <w:rsid w:val="004E706F"/>
    <w:rsid w:val="004F23B5"/>
    <w:rsid w:val="004F4616"/>
    <w:rsid w:val="004F6200"/>
    <w:rsid w:val="005045C7"/>
    <w:rsid w:val="00510FA5"/>
    <w:rsid w:val="005132B6"/>
    <w:rsid w:val="00516A3C"/>
    <w:rsid w:val="0051738E"/>
    <w:rsid w:val="005178EC"/>
    <w:rsid w:val="00521D2C"/>
    <w:rsid w:val="00526F1B"/>
    <w:rsid w:val="00541F71"/>
    <w:rsid w:val="00544398"/>
    <w:rsid w:val="00546050"/>
    <w:rsid w:val="005524B2"/>
    <w:rsid w:val="00554A44"/>
    <w:rsid w:val="00555A27"/>
    <w:rsid w:val="00557378"/>
    <w:rsid w:val="00562CE9"/>
    <w:rsid w:val="00566493"/>
    <w:rsid w:val="00566D01"/>
    <w:rsid w:val="005710D5"/>
    <w:rsid w:val="00573112"/>
    <w:rsid w:val="00594293"/>
    <w:rsid w:val="005968A9"/>
    <w:rsid w:val="00597960"/>
    <w:rsid w:val="005B0B80"/>
    <w:rsid w:val="005B12A3"/>
    <w:rsid w:val="005C3AB2"/>
    <w:rsid w:val="005E2CD2"/>
    <w:rsid w:val="005E5A28"/>
    <w:rsid w:val="00607F44"/>
    <w:rsid w:val="00611FDB"/>
    <w:rsid w:val="0061295A"/>
    <w:rsid w:val="0061378D"/>
    <w:rsid w:val="00623063"/>
    <w:rsid w:val="00633D29"/>
    <w:rsid w:val="00635D54"/>
    <w:rsid w:val="006365DA"/>
    <w:rsid w:val="00643B21"/>
    <w:rsid w:val="00646719"/>
    <w:rsid w:val="006511EC"/>
    <w:rsid w:val="00653769"/>
    <w:rsid w:val="00660678"/>
    <w:rsid w:val="006644E2"/>
    <w:rsid w:val="00676FF7"/>
    <w:rsid w:val="00682584"/>
    <w:rsid w:val="00682734"/>
    <w:rsid w:val="00690CBE"/>
    <w:rsid w:val="00692A7F"/>
    <w:rsid w:val="006A044D"/>
    <w:rsid w:val="006A502C"/>
    <w:rsid w:val="006A7758"/>
    <w:rsid w:val="006B1D5D"/>
    <w:rsid w:val="006B50F7"/>
    <w:rsid w:val="006B69EB"/>
    <w:rsid w:val="006B6CED"/>
    <w:rsid w:val="006C11E1"/>
    <w:rsid w:val="006C76EC"/>
    <w:rsid w:val="006E33F4"/>
    <w:rsid w:val="006F758B"/>
    <w:rsid w:val="00700E88"/>
    <w:rsid w:val="007017EB"/>
    <w:rsid w:val="00701DFF"/>
    <w:rsid w:val="007148C7"/>
    <w:rsid w:val="00720A02"/>
    <w:rsid w:val="007216D9"/>
    <w:rsid w:val="00722E38"/>
    <w:rsid w:val="0072615E"/>
    <w:rsid w:val="00727D3C"/>
    <w:rsid w:val="00732A58"/>
    <w:rsid w:val="00735413"/>
    <w:rsid w:val="00743369"/>
    <w:rsid w:val="007574B7"/>
    <w:rsid w:val="00765A41"/>
    <w:rsid w:val="0076738B"/>
    <w:rsid w:val="00772057"/>
    <w:rsid w:val="00774853"/>
    <w:rsid w:val="007A42C5"/>
    <w:rsid w:val="007B380B"/>
    <w:rsid w:val="007C4FD0"/>
    <w:rsid w:val="007C53D3"/>
    <w:rsid w:val="007D27FC"/>
    <w:rsid w:val="007D66FC"/>
    <w:rsid w:val="007D78BF"/>
    <w:rsid w:val="007E44DC"/>
    <w:rsid w:val="007E6DAE"/>
    <w:rsid w:val="007F2850"/>
    <w:rsid w:val="007F34CC"/>
    <w:rsid w:val="007F597E"/>
    <w:rsid w:val="00801DF1"/>
    <w:rsid w:val="00805B4B"/>
    <w:rsid w:val="00810A61"/>
    <w:rsid w:val="008122DD"/>
    <w:rsid w:val="00824BF0"/>
    <w:rsid w:val="00824EA3"/>
    <w:rsid w:val="00831EE4"/>
    <w:rsid w:val="00832438"/>
    <w:rsid w:val="00832B98"/>
    <w:rsid w:val="00870079"/>
    <w:rsid w:val="008759B4"/>
    <w:rsid w:val="0087795E"/>
    <w:rsid w:val="008932EA"/>
    <w:rsid w:val="008B2AEA"/>
    <w:rsid w:val="008B60C4"/>
    <w:rsid w:val="008C774B"/>
    <w:rsid w:val="008D04A5"/>
    <w:rsid w:val="008F0C7D"/>
    <w:rsid w:val="008F77B7"/>
    <w:rsid w:val="009002D7"/>
    <w:rsid w:val="009008D1"/>
    <w:rsid w:val="00901CFA"/>
    <w:rsid w:val="00903262"/>
    <w:rsid w:val="00903399"/>
    <w:rsid w:val="00912114"/>
    <w:rsid w:val="00916DCC"/>
    <w:rsid w:val="00917497"/>
    <w:rsid w:val="00922274"/>
    <w:rsid w:val="0092464D"/>
    <w:rsid w:val="00950956"/>
    <w:rsid w:val="00952568"/>
    <w:rsid w:val="009604F4"/>
    <w:rsid w:val="00970590"/>
    <w:rsid w:val="00971A14"/>
    <w:rsid w:val="00972261"/>
    <w:rsid w:val="009840F0"/>
    <w:rsid w:val="009906C6"/>
    <w:rsid w:val="009926E3"/>
    <w:rsid w:val="009A584A"/>
    <w:rsid w:val="009A7384"/>
    <w:rsid w:val="009B6A6A"/>
    <w:rsid w:val="009B6D40"/>
    <w:rsid w:val="009C0074"/>
    <w:rsid w:val="009C0EC9"/>
    <w:rsid w:val="009C256A"/>
    <w:rsid w:val="009C55DF"/>
    <w:rsid w:val="009D5C55"/>
    <w:rsid w:val="009E2AD2"/>
    <w:rsid w:val="009E758D"/>
    <w:rsid w:val="009F171A"/>
    <w:rsid w:val="009F5E84"/>
    <w:rsid w:val="00A00BEA"/>
    <w:rsid w:val="00A01CE5"/>
    <w:rsid w:val="00A05551"/>
    <w:rsid w:val="00A35FA0"/>
    <w:rsid w:val="00A4240B"/>
    <w:rsid w:val="00A54A72"/>
    <w:rsid w:val="00A6089D"/>
    <w:rsid w:val="00A6406B"/>
    <w:rsid w:val="00A66733"/>
    <w:rsid w:val="00A828FB"/>
    <w:rsid w:val="00A854CD"/>
    <w:rsid w:val="00A86F0D"/>
    <w:rsid w:val="00A94240"/>
    <w:rsid w:val="00A97F62"/>
    <w:rsid w:val="00AA4A0D"/>
    <w:rsid w:val="00AA565F"/>
    <w:rsid w:val="00AC1778"/>
    <w:rsid w:val="00AC529B"/>
    <w:rsid w:val="00AC620E"/>
    <w:rsid w:val="00AC6D33"/>
    <w:rsid w:val="00AD230A"/>
    <w:rsid w:val="00AE013B"/>
    <w:rsid w:val="00AE18B7"/>
    <w:rsid w:val="00AE1A65"/>
    <w:rsid w:val="00AE2027"/>
    <w:rsid w:val="00AF0CBE"/>
    <w:rsid w:val="00AF5CA5"/>
    <w:rsid w:val="00B02B90"/>
    <w:rsid w:val="00B0382B"/>
    <w:rsid w:val="00B12903"/>
    <w:rsid w:val="00B162E6"/>
    <w:rsid w:val="00B168C4"/>
    <w:rsid w:val="00B169BD"/>
    <w:rsid w:val="00B242C5"/>
    <w:rsid w:val="00B316E6"/>
    <w:rsid w:val="00B34006"/>
    <w:rsid w:val="00B37197"/>
    <w:rsid w:val="00B43275"/>
    <w:rsid w:val="00B510A7"/>
    <w:rsid w:val="00B56E96"/>
    <w:rsid w:val="00B764FE"/>
    <w:rsid w:val="00B84464"/>
    <w:rsid w:val="00B87882"/>
    <w:rsid w:val="00B934D0"/>
    <w:rsid w:val="00BA5F6C"/>
    <w:rsid w:val="00BA71BB"/>
    <w:rsid w:val="00BB4988"/>
    <w:rsid w:val="00BC1272"/>
    <w:rsid w:val="00BC1D9B"/>
    <w:rsid w:val="00BC2EC5"/>
    <w:rsid w:val="00BC3EA7"/>
    <w:rsid w:val="00BC784B"/>
    <w:rsid w:val="00BD0EB0"/>
    <w:rsid w:val="00BD1782"/>
    <w:rsid w:val="00BD1EF5"/>
    <w:rsid w:val="00C03E5A"/>
    <w:rsid w:val="00C0532F"/>
    <w:rsid w:val="00C12806"/>
    <w:rsid w:val="00C12DB9"/>
    <w:rsid w:val="00C14BB0"/>
    <w:rsid w:val="00C16152"/>
    <w:rsid w:val="00C1657B"/>
    <w:rsid w:val="00C203AA"/>
    <w:rsid w:val="00C22AFC"/>
    <w:rsid w:val="00C25BB9"/>
    <w:rsid w:val="00C26495"/>
    <w:rsid w:val="00C275AA"/>
    <w:rsid w:val="00C402AB"/>
    <w:rsid w:val="00C407A2"/>
    <w:rsid w:val="00C43558"/>
    <w:rsid w:val="00C45115"/>
    <w:rsid w:val="00C60530"/>
    <w:rsid w:val="00C63A19"/>
    <w:rsid w:val="00C64307"/>
    <w:rsid w:val="00C70F6E"/>
    <w:rsid w:val="00C81E13"/>
    <w:rsid w:val="00C8310D"/>
    <w:rsid w:val="00C91016"/>
    <w:rsid w:val="00C91988"/>
    <w:rsid w:val="00C94DAB"/>
    <w:rsid w:val="00C97239"/>
    <w:rsid w:val="00CA1B5F"/>
    <w:rsid w:val="00CC17D1"/>
    <w:rsid w:val="00CC6453"/>
    <w:rsid w:val="00CC66CA"/>
    <w:rsid w:val="00CD5C69"/>
    <w:rsid w:val="00CE1931"/>
    <w:rsid w:val="00CF56DA"/>
    <w:rsid w:val="00CF7FAD"/>
    <w:rsid w:val="00D02E4C"/>
    <w:rsid w:val="00D06877"/>
    <w:rsid w:val="00D141F4"/>
    <w:rsid w:val="00D2372B"/>
    <w:rsid w:val="00D374CB"/>
    <w:rsid w:val="00D44389"/>
    <w:rsid w:val="00D52A46"/>
    <w:rsid w:val="00D60691"/>
    <w:rsid w:val="00D61093"/>
    <w:rsid w:val="00D6686F"/>
    <w:rsid w:val="00D70751"/>
    <w:rsid w:val="00D73405"/>
    <w:rsid w:val="00D7397D"/>
    <w:rsid w:val="00D7470C"/>
    <w:rsid w:val="00D8204A"/>
    <w:rsid w:val="00D839C7"/>
    <w:rsid w:val="00D8606C"/>
    <w:rsid w:val="00D87650"/>
    <w:rsid w:val="00D92E86"/>
    <w:rsid w:val="00DC2E60"/>
    <w:rsid w:val="00DD04D0"/>
    <w:rsid w:val="00DE2B25"/>
    <w:rsid w:val="00DE3DFF"/>
    <w:rsid w:val="00DE6250"/>
    <w:rsid w:val="00DF78AB"/>
    <w:rsid w:val="00E05135"/>
    <w:rsid w:val="00E10C19"/>
    <w:rsid w:val="00E138E6"/>
    <w:rsid w:val="00E24C68"/>
    <w:rsid w:val="00E37DC1"/>
    <w:rsid w:val="00E50E33"/>
    <w:rsid w:val="00E77C28"/>
    <w:rsid w:val="00E90728"/>
    <w:rsid w:val="00E974F7"/>
    <w:rsid w:val="00E97A24"/>
    <w:rsid w:val="00EA4255"/>
    <w:rsid w:val="00EA47D2"/>
    <w:rsid w:val="00EA6A94"/>
    <w:rsid w:val="00EA7873"/>
    <w:rsid w:val="00EB15ED"/>
    <w:rsid w:val="00EC1E3D"/>
    <w:rsid w:val="00EC61B6"/>
    <w:rsid w:val="00ED0EAA"/>
    <w:rsid w:val="00ED5085"/>
    <w:rsid w:val="00ED55ED"/>
    <w:rsid w:val="00EE66BF"/>
    <w:rsid w:val="00F0095B"/>
    <w:rsid w:val="00F01B37"/>
    <w:rsid w:val="00F02737"/>
    <w:rsid w:val="00F06669"/>
    <w:rsid w:val="00F077F9"/>
    <w:rsid w:val="00F1291F"/>
    <w:rsid w:val="00F14E2C"/>
    <w:rsid w:val="00F168C3"/>
    <w:rsid w:val="00F315C0"/>
    <w:rsid w:val="00F32043"/>
    <w:rsid w:val="00F342A3"/>
    <w:rsid w:val="00F34D81"/>
    <w:rsid w:val="00F46163"/>
    <w:rsid w:val="00F52627"/>
    <w:rsid w:val="00F534E0"/>
    <w:rsid w:val="00F53E01"/>
    <w:rsid w:val="00F5430D"/>
    <w:rsid w:val="00F54B16"/>
    <w:rsid w:val="00F54F9F"/>
    <w:rsid w:val="00F63E71"/>
    <w:rsid w:val="00F73852"/>
    <w:rsid w:val="00F75E2E"/>
    <w:rsid w:val="00F80824"/>
    <w:rsid w:val="00FA7780"/>
    <w:rsid w:val="00FD7244"/>
    <w:rsid w:val="00FE187B"/>
    <w:rsid w:val="00FF0358"/>
    <w:rsid w:val="00FF14BE"/>
    <w:rsid w:val="00FF18FD"/>
    <w:rsid w:val="00FF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407B97"/>
  <w15:docId w15:val="{7614D410-2528-4F91-AA97-FE17A3F1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7247">
      <w:bodyDiv w:val="1"/>
      <w:marLeft w:val="0"/>
      <w:marRight w:val="0"/>
      <w:marTop w:val="0"/>
      <w:marBottom w:val="0"/>
      <w:divBdr>
        <w:top w:val="none" w:sz="0" w:space="0" w:color="auto"/>
        <w:left w:val="none" w:sz="0" w:space="0" w:color="auto"/>
        <w:bottom w:val="none" w:sz="0" w:space="0" w:color="auto"/>
        <w:right w:val="none" w:sz="0" w:space="0" w:color="auto"/>
      </w:divBdr>
    </w:div>
    <w:div w:id="205993247">
      <w:bodyDiv w:val="1"/>
      <w:marLeft w:val="0"/>
      <w:marRight w:val="0"/>
      <w:marTop w:val="0"/>
      <w:marBottom w:val="0"/>
      <w:divBdr>
        <w:top w:val="none" w:sz="0" w:space="0" w:color="auto"/>
        <w:left w:val="none" w:sz="0" w:space="0" w:color="auto"/>
        <w:bottom w:val="none" w:sz="0" w:space="0" w:color="auto"/>
        <w:right w:val="none" w:sz="0" w:space="0" w:color="auto"/>
      </w:divBdr>
    </w:div>
    <w:div w:id="432171550">
      <w:bodyDiv w:val="1"/>
      <w:marLeft w:val="0"/>
      <w:marRight w:val="0"/>
      <w:marTop w:val="0"/>
      <w:marBottom w:val="0"/>
      <w:divBdr>
        <w:top w:val="none" w:sz="0" w:space="0" w:color="auto"/>
        <w:left w:val="none" w:sz="0" w:space="0" w:color="auto"/>
        <w:bottom w:val="none" w:sz="0" w:space="0" w:color="auto"/>
        <w:right w:val="none" w:sz="0" w:space="0" w:color="auto"/>
      </w:divBdr>
    </w:div>
    <w:div w:id="434791014">
      <w:bodyDiv w:val="1"/>
      <w:marLeft w:val="0"/>
      <w:marRight w:val="0"/>
      <w:marTop w:val="0"/>
      <w:marBottom w:val="0"/>
      <w:divBdr>
        <w:top w:val="none" w:sz="0" w:space="0" w:color="auto"/>
        <w:left w:val="none" w:sz="0" w:space="0" w:color="auto"/>
        <w:bottom w:val="none" w:sz="0" w:space="0" w:color="auto"/>
        <w:right w:val="none" w:sz="0" w:space="0" w:color="auto"/>
      </w:divBdr>
    </w:div>
    <w:div w:id="747925053">
      <w:bodyDiv w:val="1"/>
      <w:marLeft w:val="0"/>
      <w:marRight w:val="0"/>
      <w:marTop w:val="0"/>
      <w:marBottom w:val="0"/>
      <w:divBdr>
        <w:top w:val="none" w:sz="0" w:space="0" w:color="auto"/>
        <w:left w:val="none" w:sz="0" w:space="0" w:color="auto"/>
        <w:bottom w:val="none" w:sz="0" w:space="0" w:color="auto"/>
        <w:right w:val="none" w:sz="0" w:space="0" w:color="auto"/>
      </w:divBdr>
    </w:div>
    <w:div w:id="14175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vs.hsc.gov.ua/" TargetMode="External"/><Relationship Id="rId3" Type="http://schemas.openxmlformats.org/officeDocument/2006/relationships/settings" Target="settings.xml"/><Relationship Id="rId7" Type="http://schemas.openxmlformats.org/officeDocument/2006/relationships/hyperlink" Target="https://dpvs.hsc.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82D4-7FF7-4108-A284-4FB44C1B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3517</Words>
  <Characters>2006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5512</CharactersWithSpaces>
  <SharedDoc>false</SharedDoc>
  <HLinks>
    <vt:vector size="18" baseType="variant">
      <vt:variant>
        <vt:i4>196637</vt:i4>
      </vt:variant>
      <vt:variant>
        <vt:i4>6</vt:i4>
      </vt:variant>
      <vt:variant>
        <vt:i4>0</vt:i4>
      </vt:variant>
      <vt:variant>
        <vt:i4>5</vt:i4>
      </vt:variant>
      <vt:variant>
        <vt:lpwstr>https://usr.miniust.gov.ua/ua/freesearch</vt:lpwstr>
      </vt:variant>
      <vt:variant>
        <vt:lpwstr/>
      </vt:variant>
      <vt:variant>
        <vt:i4>2687037</vt:i4>
      </vt:variant>
      <vt:variant>
        <vt:i4>3</vt:i4>
      </vt:variant>
      <vt:variant>
        <vt:i4>0</vt:i4>
      </vt:variant>
      <vt:variant>
        <vt:i4>5</vt:i4>
      </vt:variant>
      <vt:variant>
        <vt:lpwstr>http://www.amc/</vt:lpwstr>
      </vt:variant>
      <vt:variant>
        <vt:lpwstr/>
      </vt:variant>
      <vt:variant>
        <vt:i4>2687037</vt:i4>
      </vt:variant>
      <vt:variant>
        <vt:i4>0</vt:i4>
      </vt:variant>
      <vt:variant>
        <vt:i4>0</vt:i4>
      </vt:variant>
      <vt:variant>
        <vt:i4>5</vt:i4>
      </vt:variant>
      <vt:variant>
        <vt:lpwstr>http://www.amc/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v_tender1</dc:creator>
  <cp:lastModifiedBy>OSVITAUR203</cp:lastModifiedBy>
  <cp:revision>5</cp:revision>
  <cp:lastPrinted>2020-11-09T12:03:00Z</cp:lastPrinted>
  <dcterms:created xsi:type="dcterms:W3CDTF">2020-11-27T13:59:00Z</dcterms:created>
  <dcterms:modified xsi:type="dcterms:W3CDTF">2021-12-14T15:08:00Z</dcterms:modified>
</cp:coreProperties>
</file>