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B4F5" w14:textId="77777777" w:rsidR="0056495D" w:rsidRPr="00627034" w:rsidRDefault="0056495D" w:rsidP="0056495D">
      <w:pPr>
        <w:pStyle w:val="10"/>
        <w:spacing w:after="0" w:line="240" w:lineRule="auto"/>
        <w:jc w:val="right"/>
        <w:rPr>
          <w:rFonts w:ascii="Times New Roman" w:eastAsia="Times New Roman" w:hAnsi="Times New Roman" w:cs="Times New Roman"/>
          <w:b/>
          <w:color w:val="000000"/>
          <w:sz w:val="24"/>
          <w:szCs w:val="24"/>
        </w:rPr>
      </w:pPr>
      <w:r w:rsidRPr="00627034">
        <w:rPr>
          <w:rFonts w:ascii="Times New Roman" w:eastAsia="Times New Roman" w:hAnsi="Times New Roman" w:cs="Times New Roman"/>
          <w:b/>
          <w:color w:val="000000"/>
          <w:sz w:val="24"/>
          <w:szCs w:val="24"/>
        </w:rPr>
        <w:t>Додаток 2 до тендерної документації</w:t>
      </w:r>
    </w:p>
    <w:p w14:paraId="38B4DE97" w14:textId="77777777" w:rsidR="0056495D" w:rsidRPr="00627034" w:rsidRDefault="0056495D" w:rsidP="0056495D">
      <w:pPr>
        <w:pStyle w:val="10"/>
        <w:spacing w:after="0" w:line="240" w:lineRule="auto"/>
        <w:jc w:val="right"/>
        <w:rPr>
          <w:rFonts w:ascii="Times New Roman" w:eastAsia="Times New Roman" w:hAnsi="Times New Roman" w:cs="Times New Roman"/>
          <w:b/>
          <w:color w:val="000000"/>
          <w:sz w:val="24"/>
          <w:szCs w:val="24"/>
        </w:rPr>
      </w:pPr>
    </w:p>
    <w:p w14:paraId="0DCC1A8E" w14:textId="77777777" w:rsidR="0056495D" w:rsidRPr="00627034" w:rsidRDefault="0056495D" w:rsidP="0056495D">
      <w:pPr>
        <w:pStyle w:val="10"/>
        <w:tabs>
          <w:tab w:val="left" w:pos="0"/>
        </w:tabs>
        <w:spacing w:after="0" w:line="240" w:lineRule="auto"/>
        <w:jc w:val="center"/>
        <w:rPr>
          <w:rFonts w:ascii="Times New Roman" w:eastAsia="Times New Roman" w:hAnsi="Times New Roman" w:cs="Times New Roman"/>
          <w:b/>
          <w:smallCaps/>
          <w:sz w:val="24"/>
          <w:szCs w:val="24"/>
        </w:rPr>
      </w:pPr>
      <w:r w:rsidRPr="00627034">
        <w:rPr>
          <w:rFonts w:ascii="Times New Roman" w:eastAsia="Times New Roman" w:hAnsi="Times New Roman" w:cs="Times New Roman"/>
          <w:b/>
          <w:smallCaps/>
          <w:sz w:val="24"/>
          <w:szCs w:val="24"/>
        </w:rPr>
        <w:t xml:space="preserve">ПРОЄКТ </w:t>
      </w:r>
    </w:p>
    <w:p w14:paraId="6A2368F0" w14:textId="77777777" w:rsidR="0056495D" w:rsidRPr="00627034" w:rsidRDefault="0056495D" w:rsidP="0056495D">
      <w:pPr>
        <w:pStyle w:val="10"/>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Договору про закупівлю </w:t>
      </w:r>
    </w:p>
    <w:p w14:paraId="6B7DB798" w14:textId="77777777" w:rsidR="0056495D" w:rsidRPr="00627034" w:rsidRDefault="0056495D" w:rsidP="0056495D">
      <w:pPr>
        <w:pStyle w:val="10"/>
        <w:tabs>
          <w:tab w:val="left" w:pos="0"/>
        </w:tabs>
        <w:spacing w:after="0" w:line="240" w:lineRule="auto"/>
        <w:jc w:val="center"/>
        <w:rPr>
          <w:rFonts w:ascii="Times New Roman" w:eastAsia="Times New Roman" w:hAnsi="Times New Roman" w:cs="Times New Roman"/>
          <w:b/>
          <w:smallCaps/>
          <w:sz w:val="24"/>
          <w:szCs w:val="24"/>
        </w:rPr>
      </w:pPr>
    </w:p>
    <w:p w14:paraId="50F93E73" w14:textId="77777777" w:rsidR="0056495D" w:rsidRPr="00627034" w:rsidRDefault="0056495D" w:rsidP="0056495D">
      <w:pPr>
        <w:pStyle w:val="10"/>
        <w:tabs>
          <w:tab w:val="left" w:pos="1134"/>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м Козятин                                             </w:t>
      </w:r>
      <w:r w:rsidRPr="00627034">
        <w:rPr>
          <w:rFonts w:ascii="Times New Roman" w:eastAsia="Times New Roman" w:hAnsi="Times New Roman" w:cs="Times New Roman"/>
          <w:b/>
          <w:sz w:val="24"/>
          <w:szCs w:val="24"/>
        </w:rPr>
        <w:tab/>
      </w:r>
      <w:r w:rsidRPr="00627034">
        <w:rPr>
          <w:rFonts w:ascii="Times New Roman" w:eastAsia="Times New Roman" w:hAnsi="Times New Roman" w:cs="Times New Roman"/>
          <w:b/>
          <w:sz w:val="24"/>
          <w:szCs w:val="24"/>
        </w:rPr>
        <w:tab/>
      </w:r>
      <w:r w:rsidRPr="00627034">
        <w:rPr>
          <w:rFonts w:ascii="Times New Roman" w:eastAsia="Times New Roman" w:hAnsi="Times New Roman" w:cs="Times New Roman"/>
          <w:b/>
          <w:sz w:val="24"/>
          <w:szCs w:val="24"/>
        </w:rPr>
        <w:tab/>
      </w:r>
      <w:r w:rsidRPr="00627034">
        <w:rPr>
          <w:rFonts w:ascii="Times New Roman" w:eastAsia="Times New Roman" w:hAnsi="Times New Roman" w:cs="Times New Roman"/>
          <w:b/>
          <w:sz w:val="24"/>
          <w:szCs w:val="24"/>
        </w:rPr>
        <w:tab/>
        <w:t xml:space="preserve">     «____» ___________2023 року</w:t>
      </w:r>
    </w:p>
    <w:p w14:paraId="04DDA1EA" w14:textId="77777777" w:rsidR="0056495D" w:rsidRPr="00627034" w:rsidRDefault="0056495D" w:rsidP="0056495D">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45994335" w14:textId="77777777" w:rsidR="0056495D" w:rsidRPr="00627034" w:rsidRDefault="0056495D" w:rsidP="0056495D">
      <w:pPr>
        <w:pStyle w:val="10"/>
        <w:tabs>
          <w:tab w:val="left" w:pos="113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b/>
          <w:color w:val="000000"/>
          <w:sz w:val="24"/>
          <w:szCs w:val="24"/>
        </w:rPr>
        <w:t>Комунальне підприємство "Козятинська центральна районна лікарня" Козятинської міської ради</w:t>
      </w:r>
      <w:r w:rsidRPr="00627034">
        <w:rPr>
          <w:rFonts w:ascii="Times New Roman" w:eastAsia="Times New Roman" w:hAnsi="Times New Roman" w:cs="Times New Roman"/>
          <w:b/>
          <w:sz w:val="24"/>
          <w:szCs w:val="24"/>
        </w:rPr>
        <w:t xml:space="preserve">, </w:t>
      </w:r>
      <w:r w:rsidRPr="00627034">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Pr="00627034">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627034">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23B420BF" w14:textId="77777777" w:rsidR="0056495D" w:rsidRPr="00627034" w:rsidRDefault="0056495D" w:rsidP="0056495D">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05906B8" w14:textId="77777777" w:rsidR="0056495D" w:rsidRPr="00627034" w:rsidRDefault="0056495D" w:rsidP="0056495D">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І. Предмет договору</w:t>
      </w:r>
    </w:p>
    <w:p w14:paraId="026397B1" w14:textId="721D300A" w:rsidR="0056495D" w:rsidRPr="00627034" w:rsidRDefault="0056495D" w:rsidP="0056495D">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27034">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Pr="00C04FFD">
        <w:rPr>
          <w:rFonts w:ascii="Times New Roman" w:hAnsi="Times New Roman"/>
          <w:b/>
          <w:sz w:val="24"/>
          <w:szCs w:val="24"/>
          <w:lang w:val="x-none" w:eastAsia="x-none"/>
        </w:rPr>
        <w:t xml:space="preserve">ДК 021:2015: 33110000-4 - </w:t>
      </w:r>
      <w:proofErr w:type="spellStart"/>
      <w:r w:rsidRPr="00AD116B">
        <w:rPr>
          <w:rFonts w:ascii="Times New Roman" w:hAnsi="Times New Roman"/>
          <w:b/>
          <w:sz w:val="24"/>
          <w:szCs w:val="24"/>
          <w:lang w:val="x-none" w:eastAsia="x-none"/>
        </w:rPr>
        <w:t>Візуалізаційне</w:t>
      </w:r>
      <w:proofErr w:type="spellEnd"/>
      <w:r w:rsidRPr="00AD116B">
        <w:rPr>
          <w:rFonts w:ascii="Times New Roman" w:hAnsi="Times New Roman"/>
          <w:b/>
          <w:sz w:val="24"/>
          <w:szCs w:val="24"/>
          <w:lang w:val="x-none" w:eastAsia="x-none"/>
        </w:rPr>
        <w:t xml:space="preserve"> обладнання для потреб медицини, стоматології та ветеринарної медицини </w:t>
      </w:r>
      <w:r>
        <w:rPr>
          <w:rFonts w:ascii="Times New Roman" w:hAnsi="Times New Roman"/>
          <w:b/>
          <w:bCs/>
          <w:sz w:val="24"/>
          <w:szCs w:val="24"/>
        </w:rPr>
        <w:t>(</w:t>
      </w:r>
      <w:r w:rsidRPr="0036375C">
        <w:rPr>
          <w:rFonts w:ascii="Times New Roman" w:hAnsi="Times New Roman"/>
          <w:b/>
          <w:sz w:val="24"/>
          <w:szCs w:val="24"/>
        </w:rPr>
        <w:t>Портативний апарат</w:t>
      </w:r>
      <w:r>
        <w:rPr>
          <w:rFonts w:ascii="Times New Roman" w:hAnsi="Times New Roman"/>
          <w:b/>
          <w:sz w:val="24"/>
          <w:szCs w:val="24"/>
        </w:rPr>
        <w:t xml:space="preserve"> ультразвукової діагностики)</w:t>
      </w:r>
      <w:r>
        <w:rPr>
          <w:rFonts w:ascii="Times New Roman" w:hAnsi="Times New Roman"/>
          <w:b/>
          <w:bCs/>
          <w:sz w:val="24"/>
          <w:szCs w:val="24"/>
        </w:rPr>
        <w:t>,</w:t>
      </w:r>
      <w:r w:rsidRPr="00A77013">
        <w:rPr>
          <w:rFonts w:ascii="Times New Roman" w:hAnsi="Times New Roman"/>
          <w:b/>
          <w:bCs/>
          <w:sz w:val="24"/>
          <w:szCs w:val="24"/>
        </w:rPr>
        <w:t xml:space="preserve"> </w:t>
      </w:r>
      <w:r>
        <w:rPr>
          <w:rFonts w:ascii="Times New Roman" w:hAnsi="Times New Roman"/>
          <w:b/>
          <w:bCs/>
          <w:sz w:val="24"/>
          <w:szCs w:val="24"/>
        </w:rPr>
        <w:t xml:space="preserve">код </w:t>
      </w:r>
      <w:r w:rsidRPr="00F66515">
        <w:rPr>
          <w:rFonts w:ascii="Times New Roman" w:hAnsi="Times New Roman"/>
          <w:b/>
          <w:bCs/>
          <w:sz w:val="24"/>
          <w:szCs w:val="24"/>
        </w:rPr>
        <w:t>НК 024:</w:t>
      </w:r>
      <w:r w:rsidRPr="00DA730F">
        <w:rPr>
          <w:rFonts w:ascii="Times New Roman" w:hAnsi="Times New Roman"/>
          <w:b/>
          <w:bCs/>
          <w:sz w:val="24"/>
          <w:szCs w:val="24"/>
        </w:rPr>
        <w:t xml:space="preserve">2023 </w:t>
      </w:r>
      <w:r>
        <w:rPr>
          <w:rFonts w:ascii="Times New Roman" w:hAnsi="Times New Roman"/>
          <w:b/>
          <w:bCs/>
          <w:sz w:val="24"/>
          <w:szCs w:val="24"/>
        </w:rPr>
        <w:t xml:space="preserve">– </w:t>
      </w:r>
      <w:r w:rsidRPr="00C04FFD">
        <w:rPr>
          <w:rFonts w:ascii="Times New Roman" w:hAnsi="Times New Roman"/>
          <w:b/>
          <w:sz w:val="24"/>
          <w:szCs w:val="24"/>
          <w:lang w:val="x-none" w:eastAsia="x-none"/>
        </w:rPr>
        <w:t>40761 - Загальноприйнята ультразвукова система візуалізації</w:t>
      </w:r>
      <w:r w:rsidRPr="00627034">
        <w:rPr>
          <w:rFonts w:ascii="Times New Roman" w:eastAsia="Times New Roman" w:hAnsi="Times New Roman" w:cs="Times New Roman"/>
          <w:bCs/>
          <w:color w:val="000000"/>
          <w:sz w:val="24"/>
          <w:szCs w:val="24"/>
        </w:rPr>
        <w:t>,</w:t>
      </w:r>
      <w:r w:rsidRPr="00627034">
        <w:rPr>
          <w:rFonts w:ascii="Times New Roman" w:eastAsia="Times New Roman" w:hAnsi="Times New Roman" w:cs="Times New Roman"/>
          <w:b/>
          <w:color w:val="000000"/>
          <w:sz w:val="24"/>
          <w:szCs w:val="24"/>
        </w:rPr>
        <w:t xml:space="preserve"> </w:t>
      </w:r>
      <w:r w:rsidRPr="00627034">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41BF026B" w14:textId="77777777" w:rsidR="0056495D" w:rsidRPr="00627034" w:rsidRDefault="0056495D" w:rsidP="0056495D">
      <w:pPr>
        <w:pStyle w:val="10"/>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57CCA7A7" w14:textId="77777777" w:rsidR="0056495D" w:rsidRPr="00627034" w:rsidRDefault="0056495D" w:rsidP="0056495D">
      <w:pPr>
        <w:pStyle w:val="10"/>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614887E9"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3692D21B"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ІІ. Якість товарів</w:t>
      </w:r>
    </w:p>
    <w:p w14:paraId="39933531"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закупівлі за ідентифікатором UA-2023-________________________. </w:t>
      </w:r>
    </w:p>
    <w:p w14:paraId="5F6C7B6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2.2.Товар  повинен бути зареєстрований на території України, тобто товар повинен мати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5FC7201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2.3.Товар, що постачається, повинен мати необхідні сертифікати, інструкції українською мовою, супроводжуватися документами щодо кількості, гарантійного строку та умов експлуатації, найменування, виробника.</w:t>
      </w:r>
    </w:p>
    <w:p w14:paraId="752808D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1BE8408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2.5.Гарантія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380050D6"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sz w:val="24"/>
          <w:szCs w:val="24"/>
        </w:rPr>
        <w:t>2.6. Товару на момент поставки Замовнику повинен новим і таким, що не був у використанні.</w:t>
      </w:r>
    </w:p>
    <w:p w14:paraId="7F29FAC1"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ІІІ.  Ціна договору</w:t>
      </w:r>
    </w:p>
    <w:p w14:paraId="0885B63A" w14:textId="77777777" w:rsidR="0056495D" w:rsidRPr="00627034" w:rsidRDefault="0056495D" w:rsidP="0056495D">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3.1.Сума Договору становить: ___________ грн. (__________________________ гривень _____ копійок) в т.ч. ПДВ ________ грн. (________________ гривень) </w:t>
      </w:r>
      <w:r w:rsidRPr="00627034">
        <w:rPr>
          <w:rFonts w:ascii="Times New Roman" w:eastAsia="Times New Roman" w:hAnsi="Times New Roman" w:cs="Times New Roman"/>
          <w:i/>
          <w:iCs/>
          <w:sz w:val="24"/>
          <w:szCs w:val="24"/>
        </w:rPr>
        <w:t>або</w:t>
      </w:r>
      <w:r w:rsidRPr="00627034">
        <w:rPr>
          <w:rFonts w:ascii="Times New Roman" w:eastAsia="Times New Roman" w:hAnsi="Times New Roman" w:cs="Times New Roman"/>
          <w:sz w:val="24"/>
          <w:szCs w:val="24"/>
        </w:rPr>
        <w:t xml:space="preserve"> без ПДВ (</w:t>
      </w:r>
      <w:r w:rsidRPr="00627034">
        <w:rPr>
          <w:rFonts w:ascii="Times New Roman" w:eastAsia="Times New Roman" w:hAnsi="Times New Roman" w:cs="Times New Roman"/>
          <w:i/>
          <w:iCs/>
          <w:sz w:val="24"/>
          <w:szCs w:val="24"/>
        </w:rPr>
        <w:t>в залежності від оподаткування учасника-переможця</w:t>
      </w:r>
      <w:r w:rsidRPr="00627034">
        <w:rPr>
          <w:rFonts w:ascii="Times New Roman" w:eastAsia="Times New Roman" w:hAnsi="Times New Roman" w:cs="Times New Roman"/>
          <w:sz w:val="24"/>
          <w:szCs w:val="24"/>
        </w:rPr>
        <w:t xml:space="preserve">). </w:t>
      </w:r>
    </w:p>
    <w:p w14:paraId="0CAC8925" w14:textId="77777777" w:rsidR="0056495D" w:rsidRPr="00627034" w:rsidRDefault="0056495D" w:rsidP="0056495D">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3.2.Валютою Договору є національна валюта України – гривня.</w:t>
      </w:r>
    </w:p>
    <w:p w14:paraId="5215FB26" w14:textId="77777777" w:rsidR="0056495D" w:rsidRPr="00627034" w:rsidRDefault="0056495D" w:rsidP="0056495D">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lastRenderedPageBreak/>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3050CF2D" w14:textId="77777777" w:rsidR="0056495D" w:rsidRPr="00627034" w:rsidRDefault="0056495D" w:rsidP="0056495D">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3.4. Ціна цього Договору може бути зменшена за взаємною згодою Сторін.</w:t>
      </w:r>
    </w:p>
    <w:p w14:paraId="2728BA2E"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607B3F77"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ІV. Порядок здійснення оплати</w:t>
      </w:r>
    </w:p>
    <w:p w14:paraId="733EA061"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sz w:val="24"/>
          <w:szCs w:val="24"/>
        </w:rPr>
        <w:t xml:space="preserve">4.1.Замовник здійснює оплату Товару Постачальнику </w:t>
      </w:r>
      <w:r w:rsidRPr="00627034">
        <w:rPr>
          <w:rFonts w:ascii="Times New Roman" w:eastAsia="Times New Roman" w:hAnsi="Times New Roman" w:cs="Times New Roman"/>
          <w:color w:val="000000"/>
          <w:sz w:val="24"/>
          <w:szCs w:val="24"/>
        </w:rPr>
        <w:t>по факту поставки товару</w:t>
      </w:r>
      <w:r w:rsidRPr="00627034">
        <w:rPr>
          <w:rFonts w:ascii="Times New Roman" w:eastAsia="Times New Roman" w:hAnsi="Times New Roman" w:cs="Times New Roman"/>
          <w:sz w:val="24"/>
          <w:szCs w:val="24"/>
        </w:rPr>
        <w:t xml:space="preserve"> протягом 20 календарних днів з моменту отримання Товару за наявності відповідного фінансування Замовника.</w:t>
      </w:r>
    </w:p>
    <w:p w14:paraId="449B9582"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1FC38833"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4.3.Усі розрахунки за Договором проводяться у безготівковій формі.</w:t>
      </w:r>
    </w:p>
    <w:p w14:paraId="2B4CDC8D" w14:textId="77777777" w:rsidR="0056495D" w:rsidRPr="00627034" w:rsidRDefault="0056495D" w:rsidP="0056495D">
      <w:pPr>
        <w:pStyle w:val="10"/>
        <w:spacing w:after="0" w:line="240" w:lineRule="auto"/>
        <w:jc w:val="center"/>
        <w:rPr>
          <w:rFonts w:ascii="Times New Roman" w:eastAsia="Times New Roman" w:hAnsi="Times New Roman" w:cs="Times New Roman"/>
          <w:b/>
          <w:sz w:val="24"/>
          <w:szCs w:val="24"/>
        </w:rPr>
      </w:pPr>
    </w:p>
    <w:p w14:paraId="3EB5E6C3" w14:textId="77777777" w:rsidR="0056495D" w:rsidRPr="00627034" w:rsidRDefault="0056495D" w:rsidP="0056495D">
      <w:pPr>
        <w:pStyle w:val="10"/>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V. Поставка товарів</w:t>
      </w:r>
    </w:p>
    <w:p w14:paraId="6362A300"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color w:val="000000" w:themeColor="text1"/>
          <w:sz w:val="24"/>
          <w:szCs w:val="24"/>
        </w:rPr>
        <w:t xml:space="preserve">5.1. </w:t>
      </w:r>
      <w:r w:rsidRPr="00627034">
        <w:rPr>
          <w:rFonts w:ascii="Times New Roman" w:eastAsia="Times New Roman" w:hAnsi="Times New Roman" w:cs="Times New Roman"/>
          <w:sz w:val="24"/>
          <w:szCs w:val="24"/>
        </w:rPr>
        <w:t xml:space="preserve"> Постачальник передає у власність Замовника Товар на умовах DDP-Україна (Інкотермс-2010). Місце поставки товару: Україна, 22100, Вінницька обл., місто Козятин, вул. Винниченка, будинок 9.</w:t>
      </w:r>
    </w:p>
    <w:p w14:paraId="5A1420DF"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5.2. Термін поставки Товару не пізніше - 10.12.2023 року.</w:t>
      </w:r>
    </w:p>
    <w:p w14:paraId="513DFE1A"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5.3. Поставка, навантажувально-розвантажувальні роботи, підключення та введення в експлуатацію з навчанням у користуванні персоналу Замовника здійснюються за рахунок та власними силами Постачальника, що враховано у вартість Товару.</w:t>
      </w:r>
    </w:p>
    <w:p w14:paraId="524A0549"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5.4.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гарантійний термін та якість товару.</w:t>
      </w:r>
    </w:p>
    <w:p w14:paraId="7CB99330"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5.5. Датою поставки Товару є дата підписання Замовником видаткової накладної.</w:t>
      </w:r>
    </w:p>
    <w:p w14:paraId="76509830"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п.5.1.</w:t>
      </w:r>
    </w:p>
    <w:p w14:paraId="0CEB5E1B"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5.7.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при умові дотримання умов зберігання та експлуатації Товару Замовником.</w:t>
      </w:r>
    </w:p>
    <w:p w14:paraId="3C85DE3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5.8.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76ABBF5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5.9. </w:t>
      </w:r>
      <w:bookmarkStart w:id="0" w:name="_Hlk148996841"/>
      <w:r w:rsidRPr="00627034">
        <w:rPr>
          <w:rFonts w:ascii="Times New Roman" w:eastAsia="Times New Roman" w:hAnsi="Times New Roman" w:cs="Times New Roman"/>
          <w:sz w:val="24"/>
          <w:szCs w:val="24"/>
        </w:rPr>
        <w:t>Поставка Товару здійснюється транспортом за рахунок Постачальником</w:t>
      </w:r>
      <w:bookmarkEnd w:id="0"/>
      <w:r w:rsidRPr="00627034">
        <w:rPr>
          <w:rFonts w:ascii="Times New Roman" w:eastAsia="Times New Roman" w:hAnsi="Times New Roman" w:cs="Times New Roman"/>
          <w:sz w:val="24"/>
          <w:szCs w:val="24"/>
        </w:rPr>
        <w:t>.</w:t>
      </w:r>
    </w:p>
    <w:p w14:paraId="35D8967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5.10. Товар повинен передаватися Замовнику в упаковці підприємства-виробника. Упаковка не повинна бути деформована або пошкоджена.</w:t>
      </w:r>
    </w:p>
    <w:p w14:paraId="51114B0A"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5.11.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1F78A97C"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730AAE45"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VI. Права та обов’язки сторін</w:t>
      </w:r>
    </w:p>
    <w:p w14:paraId="7BCC7E0E"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6.1. Замовник зобов'язаний:</w:t>
      </w:r>
    </w:p>
    <w:p w14:paraId="6F0CDBFD"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6.1.1. Своєчасно та в повному обсязі сплачувати за поставлений Товар.</w:t>
      </w:r>
    </w:p>
    <w:p w14:paraId="5B607152"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6.1.2. Приймати поставлений Товар згідно з видатковою накладною.</w:t>
      </w:r>
    </w:p>
    <w:p w14:paraId="1DE82CBC"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6.2. Замовник має право:</w:t>
      </w:r>
    </w:p>
    <w:p w14:paraId="6F08E8E2"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3DB15F8"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6.2.2. Контролювати поставку Товару у строки, встановлені цим Договором.</w:t>
      </w:r>
    </w:p>
    <w:p w14:paraId="46E6AC47"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1A6BE9D3"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38F608D0"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6.3. Постачальник зобов'язаний:</w:t>
      </w:r>
    </w:p>
    <w:p w14:paraId="51BCE023"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6.3.1.Забезпечити поставку товарів у строки, встановлені цим Договором.</w:t>
      </w:r>
    </w:p>
    <w:p w14:paraId="55EF90FB"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6299C719"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lastRenderedPageBreak/>
        <w:t>6.4. Постачальник має право:</w:t>
      </w:r>
    </w:p>
    <w:p w14:paraId="4077E2B9"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5241A87A"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6.4.2.На дострокову поставку Товарів за погодженням Замовника.</w:t>
      </w:r>
    </w:p>
    <w:p w14:paraId="3BE91EEC" w14:textId="77777777" w:rsidR="0056495D" w:rsidRPr="00627034" w:rsidRDefault="0056495D" w:rsidP="0056495D">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14:paraId="79540BF6"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285BE078"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VII. Відповідальність сторін</w:t>
      </w:r>
    </w:p>
    <w:p w14:paraId="67BF180F"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7.1.</w:t>
      </w:r>
      <w:r w:rsidRPr="00627034">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290AE7B2"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7.2.</w:t>
      </w:r>
      <w:r w:rsidRPr="00627034">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22674EE3"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7.3.</w:t>
      </w:r>
      <w:r w:rsidRPr="00627034">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добу прострочення поставки. </w:t>
      </w:r>
    </w:p>
    <w:p w14:paraId="704A2F48"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7.4.</w:t>
      </w:r>
      <w:r w:rsidRPr="00627034">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3 робочих днів з моменту отримання обґрунтованої претензії від  Замовника.</w:t>
      </w:r>
    </w:p>
    <w:p w14:paraId="6904CEAC"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7.5.</w:t>
      </w:r>
      <w:r w:rsidRPr="00627034">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78797D83"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7.6.</w:t>
      </w:r>
      <w:r w:rsidRPr="00627034">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67D11368" w14:textId="77777777" w:rsidR="0056495D" w:rsidRPr="00627034" w:rsidRDefault="0056495D" w:rsidP="0056495D">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5AE270B2" w14:textId="77777777" w:rsidR="0056495D" w:rsidRPr="00627034" w:rsidRDefault="0056495D" w:rsidP="0056495D">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3C0A366E" w14:textId="77777777" w:rsidR="0056495D" w:rsidRPr="00627034" w:rsidRDefault="0056495D" w:rsidP="0056495D">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6ED6E4A9"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450F2B45"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71FBC3EA"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VIII. Обставини непереборної сили</w:t>
      </w:r>
    </w:p>
    <w:p w14:paraId="6297DDA5"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771EE3AC"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w:t>
      </w:r>
      <w:r w:rsidRPr="00627034">
        <w:rPr>
          <w:rFonts w:ascii="Times New Roman" w:eastAsia="Times New Roman" w:hAnsi="Times New Roman" w:cs="Times New Roman"/>
          <w:sz w:val="24"/>
          <w:szCs w:val="24"/>
        </w:rPr>
        <w:lastRenderedPageBreak/>
        <w:t>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77112A6D"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68959BF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E8E5DFA"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46B81F94"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20A04FDA"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15 листопада 2023 року на підставі  Указу Президента України;</w:t>
      </w:r>
    </w:p>
    <w:p w14:paraId="412424E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14:paraId="22A983EC"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5C36B6D2"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107812"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627034">
        <w:rPr>
          <w:rFonts w:ascii="Times New Roman" w:eastAsia="Times New Roman" w:hAnsi="Times New Roman" w:cs="Times New Roman"/>
          <w:sz w:val="24"/>
          <w:szCs w:val="24"/>
        </w:rPr>
        <w:t>збої</w:t>
      </w:r>
      <w:proofErr w:type="spellEnd"/>
      <w:r w:rsidRPr="00627034">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24DB25F4"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lastRenderedPageBreak/>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64BCC33"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24E569BD"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ІХ. Вирішення спорів</w:t>
      </w:r>
    </w:p>
    <w:p w14:paraId="10164DC2"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42B1B3A3"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36455BD7"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1DE128F7"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Х. Строк дії договору</w:t>
      </w:r>
    </w:p>
    <w:p w14:paraId="61ED47BF"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sz w:val="24"/>
          <w:szCs w:val="24"/>
        </w:rPr>
        <w:t>10.1.</w:t>
      </w:r>
      <w:r w:rsidRPr="00627034">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627034">
        <w:rPr>
          <w:rFonts w:ascii="Times New Roman" w:eastAsia="Times New Roman" w:hAnsi="Times New Roman" w:cs="Times New Roman"/>
          <w:b/>
          <w:color w:val="000000"/>
          <w:sz w:val="24"/>
          <w:szCs w:val="24"/>
        </w:rPr>
        <w:t>до 31 грудня 2023 року</w:t>
      </w:r>
      <w:r w:rsidRPr="00627034">
        <w:rPr>
          <w:rFonts w:ascii="Times New Roman" w:eastAsia="Times New Roman" w:hAnsi="Times New Roman" w:cs="Times New Roman"/>
          <w:color w:val="000000"/>
          <w:sz w:val="24"/>
          <w:szCs w:val="24"/>
        </w:rPr>
        <w:t xml:space="preserve">, але </w:t>
      </w:r>
      <w:r w:rsidRPr="00627034">
        <w:rPr>
          <w:rFonts w:ascii="Times New Roman" w:eastAsia="Times New Roman" w:hAnsi="Times New Roman" w:cs="Times New Roman"/>
          <w:sz w:val="24"/>
          <w:szCs w:val="24"/>
        </w:rPr>
        <w:t>в будь-якому випадку</w:t>
      </w:r>
      <w:r w:rsidRPr="00627034">
        <w:rPr>
          <w:rFonts w:ascii="Times New Roman" w:eastAsia="Times New Roman" w:hAnsi="Times New Roman" w:cs="Times New Roman"/>
          <w:color w:val="000000"/>
          <w:sz w:val="24"/>
          <w:szCs w:val="24"/>
        </w:rPr>
        <w:t xml:space="preserve"> до повного виконання Сторонами</w:t>
      </w:r>
      <w:r w:rsidRPr="00627034">
        <w:rPr>
          <w:rFonts w:ascii="Times New Roman" w:eastAsia="Times New Roman" w:hAnsi="Times New Roman" w:cs="Times New Roman"/>
          <w:sz w:val="24"/>
          <w:szCs w:val="24"/>
        </w:rPr>
        <w:t xml:space="preserve"> своїх</w:t>
      </w:r>
      <w:r w:rsidRPr="00627034">
        <w:rPr>
          <w:rFonts w:ascii="Times New Roman" w:eastAsia="Times New Roman" w:hAnsi="Times New Roman" w:cs="Times New Roman"/>
          <w:color w:val="000000"/>
          <w:sz w:val="24"/>
          <w:szCs w:val="24"/>
        </w:rPr>
        <w:t xml:space="preserve"> зобов’язань.</w:t>
      </w:r>
    </w:p>
    <w:p w14:paraId="66E6572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2DAB7606"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10.3.Цей Договір укладається і підписується у 2-х примірниках, що мають однакову юридичну  силу</w:t>
      </w:r>
      <w:bookmarkStart w:id="1" w:name="gjdgxs" w:colFirst="0" w:colLast="0"/>
      <w:bookmarkEnd w:id="1"/>
      <w:r w:rsidRPr="00627034">
        <w:rPr>
          <w:rFonts w:ascii="Times New Roman" w:eastAsia="Times New Roman" w:hAnsi="Times New Roman" w:cs="Times New Roman"/>
          <w:sz w:val="24"/>
          <w:szCs w:val="24"/>
        </w:rPr>
        <w:t>.</w:t>
      </w:r>
    </w:p>
    <w:p w14:paraId="25DB96C1"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10.4. Дія Договору припиняється:</w:t>
      </w:r>
    </w:p>
    <w:p w14:paraId="74332408" w14:textId="77777777" w:rsidR="0056495D" w:rsidRPr="00627034" w:rsidRDefault="0056495D" w:rsidP="0056495D">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68FA3067" w14:textId="77777777" w:rsidR="0056495D" w:rsidRPr="00627034" w:rsidRDefault="0056495D" w:rsidP="0056495D">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достроково за згодою Сторін;</w:t>
      </w:r>
    </w:p>
    <w:p w14:paraId="611FD607" w14:textId="77777777" w:rsidR="0056495D" w:rsidRPr="00627034" w:rsidRDefault="0056495D" w:rsidP="0056495D">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з інших підстав, передбачених чинним законодавством України.</w:t>
      </w:r>
    </w:p>
    <w:p w14:paraId="1D62B8FD"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6F5F91B5"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ХІ. Інші умови</w:t>
      </w:r>
    </w:p>
    <w:p w14:paraId="4065B7C0"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9472947"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5A074B2E" w14:textId="77777777" w:rsidR="0056495D" w:rsidRPr="00627034" w:rsidRDefault="0056495D" w:rsidP="0056495D">
      <w:pPr>
        <w:pStyle w:val="10"/>
        <w:tabs>
          <w:tab w:val="left" w:pos="284"/>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4DBFB00"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639204A"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30j0zll" w:colFirst="0" w:colLast="0"/>
      <w:bookmarkEnd w:id="2"/>
      <w:r w:rsidRPr="0062703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98A94D"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1fob9te" w:colFirst="0" w:colLast="0"/>
      <w:bookmarkEnd w:id="3"/>
      <w:r w:rsidRPr="0062703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A3B076"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3znysh7" w:colFirst="0" w:colLast="0"/>
      <w:bookmarkEnd w:id="4"/>
      <w:r w:rsidRPr="0062703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B56F44"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2et92p0" w:colFirst="0" w:colLast="0"/>
      <w:bookmarkStart w:id="6" w:name="tyjcwt" w:colFirst="0" w:colLast="0"/>
      <w:bookmarkEnd w:id="5"/>
      <w:bookmarkEnd w:id="6"/>
      <w:r w:rsidRPr="0062703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7A59B8"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3dy6vkm" w:colFirst="0" w:colLast="0"/>
      <w:bookmarkEnd w:id="7"/>
      <w:r w:rsidRPr="0062703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D0D5C5"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8" w:name="1t3h5sf" w:colFirst="0" w:colLast="0"/>
      <w:bookmarkEnd w:id="8"/>
      <w:r w:rsidRPr="00627034">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A58596"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9" w:name="4d34og8" w:colFirst="0" w:colLast="0"/>
      <w:bookmarkEnd w:id="9"/>
      <w:r w:rsidRPr="00627034">
        <w:rPr>
          <w:rFonts w:ascii="Times New Roman" w:eastAsia="Times New Roman" w:hAnsi="Times New Roman" w:cs="Times New Roman"/>
        </w:rPr>
        <w:lastRenderedPageBreak/>
        <w:t>8) зміни умов у зв’язку із застосуванням положень </w:t>
      </w:r>
      <w:hyperlink r:id="rId4" w:anchor="n1778">
        <w:r w:rsidRPr="00627034">
          <w:rPr>
            <w:rFonts w:ascii="Times New Roman" w:eastAsia="Times New Roman" w:hAnsi="Times New Roman" w:cs="Times New Roman"/>
            <w:color w:val="000000"/>
            <w:u w:val="single"/>
          </w:rPr>
          <w:t>частини шостої</w:t>
        </w:r>
      </w:hyperlink>
      <w:r w:rsidRPr="00627034">
        <w:rPr>
          <w:rFonts w:ascii="Times New Roman" w:eastAsia="Times New Roman" w:hAnsi="Times New Roman" w:cs="Times New Roman"/>
        </w:rPr>
        <w:t xml:space="preserve"> статті </w:t>
      </w:r>
      <w:r w:rsidRPr="00627034">
        <w:rPr>
          <w:rFonts w:ascii="Times New Roman" w:eastAsia="Times New Roman" w:hAnsi="Times New Roman" w:cs="Times New Roman"/>
          <w:sz w:val="24"/>
          <w:szCs w:val="24"/>
        </w:rPr>
        <w:t xml:space="preserve"> 41 Закону України «Про публічні закупівлі» зі змінами №922-VIII.</w:t>
      </w:r>
    </w:p>
    <w:p w14:paraId="7702ACF9" w14:textId="77777777" w:rsidR="0056495D" w:rsidRPr="00627034" w:rsidRDefault="0056495D" w:rsidP="0056495D">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0" w:name="2s8eyo1" w:colFirst="0" w:colLast="0"/>
      <w:bookmarkEnd w:id="10"/>
      <w:r w:rsidRPr="00627034">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627034">
          <w:rPr>
            <w:rFonts w:ascii="Times New Roman" w:eastAsia="Times New Roman" w:hAnsi="Times New Roman" w:cs="Times New Roman"/>
            <w:color w:val="000000"/>
            <w:sz w:val="24"/>
            <w:szCs w:val="24"/>
            <w:u w:val="single"/>
          </w:rPr>
          <w:t>Закону</w:t>
        </w:r>
      </w:hyperlink>
      <w:r w:rsidRPr="00627034">
        <w:rPr>
          <w:rFonts w:ascii="Times New Roman" w:eastAsia="Times New Roman" w:hAnsi="Times New Roman" w:cs="Times New Roman"/>
          <w:color w:val="000000"/>
          <w:sz w:val="24"/>
          <w:szCs w:val="24"/>
        </w:rPr>
        <w:t> з урахуванням Постанови КМУ № 1178 від 12.10.2022р.</w:t>
      </w:r>
    </w:p>
    <w:p w14:paraId="3CB2BDD3"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30291AC0"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3F3FC16"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321AA4A5"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32B20D0"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896A15A"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5B8F912"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4381FA6" w14:textId="77777777" w:rsidR="0056495D" w:rsidRPr="00627034" w:rsidRDefault="0056495D" w:rsidP="0056495D">
      <w:pPr>
        <w:pStyle w:val="10"/>
        <w:tabs>
          <w:tab w:val="left" w:pos="142"/>
        </w:tabs>
        <w:spacing w:after="0" w:line="240" w:lineRule="auto"/>
        <w:ind w:firstLine="284"/>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082303BE"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p>
    <w:p w14:paraId="42533ABC" w14:textId="77777777" w:rsidR="0056495D" w:rsidRPr="00627034" w:rsidRDefault="0056495D" w:rsidP="0056495D">
      <w:pPr>
        <w:pStyle w:val="10"/>
        <w:tabs>
          <w:tab w:val="left" w:pos="284"/>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ХІІ. Місцезнаходження та банківські реквізити сторін</w:t>
      </w:r>
    </w:p>
    <w:tbl>
      <w:tblPr>
        <w:tblStyle w:val="a5"/>
        <w:tblW w:w="9779" w:type="dxa"/>
        <w:jc w:val="center"/>
        <w:tblInd w:w="0" w:type="dxa"/>
        <w:tblLayout w:type="fixed"/>
        <w:tblLook w:val="0000" w:firstRow="0" w:lastRow="0" w:firstColumn="0" w:lastColumn="0" w:noHBand="0" w:noVBand="0"/>
      </w:tblPr>
      <w:tblGrid>
        <w:gridCol w:w="4959"/>
        <w:gridCol w:w="4820"/>
      </w:tblGrid>
      <w:tr w:rsidR="0056495D" w:rsidRPr="00627034" w14:paraId="22B7F72C" w14:textId="77777777" w:rsidTr="00BD6E48">
        <w:trPr>
          <w:trHeight w:val="4037"/>
          <w:jc w:val="center"/>
        </w:trPr>
        <w:tc>
          <w:tcPr>
            <w:tcW w:w="4959" w:type="dxa"/>
            <w:shd w:val="clear" w:color="auto" w:fill="auto"/>
          </w:tcPr>
          <w:p w14:paraId="0E01064E" w14:textId="77777777" w:rsidR="0056495D" w:rsidRPr="00627034" w:rsidRDefault="0056495D" w:rsidP="00BD6E48">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b/>
                <w:sz w:val="24"/>
                <w:szCs w:val="24"/>
              </w:rPr>
              <w:lastRenderedPageBreak/>
              <w:t>ЗАМОВНИК</w:t>
            </w:r>
          </w:p>
          <w:tbl>
            <w:tblPr>
              <w:tblStyle w:val="a6"/>
              <w:tblW w:w="9473" w:type="dxa"/>
              <w:tblInd w:w="0" w:type="dxa"/>
              <w:tblLayout w:type="fixed"/>
              <w:tblLook w:val="0000" w:firstRow="0" w:lastRow="0" w:firstColumn="0" w:lastColumn="0" w:noHBand="0" w:noVBand="0"/>
            </w:tblPr>
            <w:tblGrid>
              <w:gridCol w:w="9473"/>
            </w:tblGrid>
            <w:tr w:rsidR="0056495D" w:rsidRPr="00627034" w14:paraId="4F28E560" w14:textId="77777777" w:rsidTr="00BD6E48">
              <w:trPr>
                <w:trHeight w:val="409"/>
              </w:trPr>
              <w:tc>
                <w:tcPr>
                  <w:tcW w:w="9473" w:type="dxa"/>
                </w:tcPr>
                <w:p w14:paraId="585BA72A" w14:textId="77777777" w:rsidR="0056495D" w:rsidRPr="00627034" w:rsidRDefault="0056495D" w:rsidP="00BD6E48">
                  <w:pPr>
                    <w:pStyle w:val="10"/>
                    <w:spacing w:after="0" w:line="240" w:lineRule="auto"/>
                    <w:ind w:right="4645"/>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56495D" w:rsidRPr="00627034" w14:paraId="78C390D8" w14:textId="77777777" w:rsidTr="00BD6E48">
              <w:trPr>
                <w:trHeight w:val="82"/>
              </w:trPr>
              <w:tc>
                <w:tcPr>
                  <w:tcW w:w="9473" w:type="dxa"/>
                </w:tcPr>
                <w:p w14:paraId="6EF47C06"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3446DE74"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color w:val="000000"/>
                      <w:sz w:val="24"/>
                      <w:szCs w:val="24"/>
                    </w:rPr>
                    <w:t>код ЄДРПОУ: 35814729;</w:t>
                  </w:r>
                </w:p>
                <w:p w14:paraId="1DD0CDC0"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р/р UA ______________________________ </w:t>
                  </w:r>
                </w:p>
                <w:p w14:paraId="6E720EC5"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   </w:t>
                  </w:r>
                </w:p>
                <w:p w14:paraId="28AD9B79"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Е-mail: </w:t>
                  </w:r>
                  <w:r w:rsidRPr="00627034">
                    <w:rPr>
                      <w:rFonts w:ascii="Times New Roman" w:eastAsia="Times New Roman" w:hAnsi="Times New Roman" w:cs="Times New Roman"/>
                      <w:sz w:val="24"/>
                      <w:szCs w:val="24"/>
                      <w:lang w:val="en-US"/>
                    </w:rPr>
                    <w:t>d</w:t>
                  </w:r>
                  <w:r w:rsidRPr="00627034">
                    <w:rPr>
                      <w:rFonts w:ascii="Arial" w:hAnsi="Arial" w:cs="Arial"/>
                      <w:color w:val="000000"/>
                      <w:sz w:val="21"/>
                      <w:szCs w:val="21"/>
                      <w:shd w:val="clear" w:color="auto" w:fill="FDFEFD"/>
                    </w:rPr>
                    <w:t>zo-irina@ukr.net </w:t>
                  </w:r>
                </w:p>
                <w:p w14:paraId="273226D5"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Тел +38</w:t>
                  </w:r>
                  <w:r w:rsidRPr="00627034">
                    <w:rPr>
                      <w:rFonts w:ascii="Times New Roman" w:eastAsia="Times New Roman" w:hAnsi="Times New Roman" w:cs="Times New Roman"/>
                      <w:color w:val="00000A"/>
                      <w:sz w:val="24"/>
                      <w:szCs w:val="24"/>
                    </w:rPr>
                    <w:t>(04342) 22505</w:t>
                  </w:r>
                </w:p>
                <w:p w14:paraId="4A0883DB"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p>
                <w:p w14:paraId="43B75787"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w:t>
                  </w:r>
                </w:p>
                <w:p w14:paraId="6BA5B041"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                      ___________ _____________</w:t>
                  </w:r>
                </w:p>
                <w:p w14:paraId="4E67A220" w14:textId="77777777" w:rsidR="0056495D" w:rsidRPr="00627034" w:rsidRDefault="0056495D" w:rsidP="00BD6E48">
                  <w:pPr>
                    <w:pStyle w:val="10"/>
                    <w:spacing w:after="0" w:line="240" w:lineRule="auto"/>
                    <w:ind w:right="4905"/>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     </w:t>
                  </w:r>
                  <w:r w:rsidRPr="00627034">
                    <w:rPr>
                      <w:rFonts w:ascii="Times New Roman" w:eastAsia="Times New Roman" w:hAnsi="Times New Roman" w:cs="Times New Roman"/>
                      <w:i/>
                      <w:sz w:val="24"/>
                      <w:szCs w:val="24"/>
                    </w:rPr>
                    <w:t xml:space="preserve">М.П.             (підпис)               </w:t>
                  </w:r>
                </w:p>
              </w:tc>
            </w:tr>
          </w:tbl>
          <w:p w14:paraId="0198ABE7"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59077317"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b/>
                <w:sz w:val="24"/>
                <w:szCs w:val="24"/>
              </w:rPr>
              <w:t>ПОСТАЧАЛЬНИК</w:t>
            </w:r>
          </w:p>
          <w:p w14:paraId="0DD71FB6"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___________________________________</w:t>
            </w:r>
          </w:p>
          <w:p w14:paraId="10E84CB5"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___________________________________</w:t>
            </w:r>
          </w:p>
          <w:p w14:paraId="3AD36916"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код ЄДРПОУ: _______________</w:t>
            </w:r>
          </w:p>
          <w:p w14:paraId="5B7346B5"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адреса: ________________________</w:t>
            </w:r>
          </w:p>
          <w:p w14:paraId="706C8629"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______________________________________; </w:t>
            </w:r>
          </w:p>
          <w:p w14:paraId="0E63CF21"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банківські реквізити: р/р ____________________</w:t>
            </w:r>
          </w:p>
          <w:p w14:paraId="260DDEC3"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_________________________________________ </w:t>
            </w:r>
          </w:p>
          <w:p w14:paraId="7D279409"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МФО ___________________</w:t>
            </w:r>
          </w:p>
          <w:p w14:paraId="72671C1F"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тел.: ____________________</w:t>
            </w:r>
          </w:p>
          <w:p w14:paraId="78AEBF07"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w:t>
            </w:r>
          </w:p>
          <w:p w14:paraId="62E373CA"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p>
          <w:p w14:paraId="4ADDFD26"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 </w:t>
            </w:r>
            <w:r w:rsidRPr="00627034">
              <w:rPr>
                <w:rFonts w:ascii="Times New Roman" w:eastAsia="Times New Roman" w:hAnsi="Times New Roman" w:cs="Times New Roman"/>
                <w:b/>
                <w:sz w:val="24"/>
                <w:szCs w:val="24"/>
              </w:rPr>
              <w:t>____________________</w:t>
            </w:r>
          </w:p>
          <w:p w14:paraId="414582CE"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w:t>
            </w:r>
            <w:proofErr w:type="spellStart"/>
            <w:r w:rsidRPr="00627034">
              <w:rPr>
                <w:rFonts w:ascii="Times New Roman" w:eastAsia="Times New Roman" w:hAnsi="Times New Roman" w:cs="Times New Roman"/>
                <w:sz w:val="24"/>
                <w:szCs w:val="24"/>
              </w:rPr>
              <w:t>м.п</w:t>
            </w:r>
            <w:proofErr w:type="spellEnd"/>
            <w:r w:rsidRPr="00627034">
              <w:rPr>
                <w:rFonts w:ascii="Times New Roman" w:eastAsia="Times New Roman" w:hAnsi="Times New Roman" w:cs="Times New Roman"/>
                <w:sz w:val="24"/>
                <w:szCs w:val="24"/>
              </w:rPr>
              <w:t>.</w:t>
            </w:r>
          </w:p>
        </w:tc>
      </w:tr>
    </w:tbl>
    <w:p w14:paraId="069220C4"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2EFFA126"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1FD5ED26"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6CF7831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6E6C598C"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4DB4548F"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1A1CBFCD"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5BF6EABF"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2A9881F9"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7BEE61B"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18E599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D0F25FC"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0930F64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6642748"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B43BED0"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30FBFA3F"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4DBBFDB4"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4000D2C9"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AA32E2D"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612F6749"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29A4DEF"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24ACB1AD"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10290A66"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1180A8A6"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0FD2A79F"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1F7544E6"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0E0DFA1"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DF0068A"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C37E16D"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06D0183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83D0AE8"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58D850D4"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DA1BA3E"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4072C59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0E12655B"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72C71C70"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5B9AE05C"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5F9E0402"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p>
    <w:p w14:paraId="4C0CB1B8"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r w:rsidRPr="00627034">
        <w:rPr>
          <w:rFonts w:ascii="Times New Roman" w:eastAsia="Times New Roman" w:hAnsi="Times New Roman" w:cs="Times New Roman"/>
          <w:b/>
          <w:i/>
          <w:color w:val="000000"/>
          <w:sz w:val="24"/>
          <w:szCs w:val="24"/>
        </w:rPr>
        <w:lastRenderedPageBreak/>
        <w:t>Додаток №1 до Договору</w:t>
      </w:r>
    </w:p>
    <w:p w14:paraId="1E0AB663" w14:textId="77777777" w:rsidR="0056495D" w:rsidRPr="00627034" w:rsidRDefault="0056495D" w:rsidP="0056495D">
      <w:pPr>
        <w:pStyle w:val="10"/>
        <w:spacing w:after="0" w:line="240" w:lineRule="auto"/>
        <w:jc w:val="right"/>
        <w:rPr>
          <w:rFonts w:ascii="Times New Roman" w:eastAsia="Times New Roman" w:hAnsi="Times New Roman" w:cs="Times New Roman"/>
          <w:b/>
          <w:i/>
          <w:color w:val="000000"/>
          <w:sz w:val="24"/>
          <w:szCs w:val="24"/>
        </w:rPr>
      </w:pPr>
      <w:r w:rsidRPr="00627034">
        <w:rPr>
          <w:rFonts w:ascii="Times New Roman" w:eastAsia="Times New Roman" w:hAnsi="Times New Roman" w:cs="Times New Roman"/>
          <w:b/>
          <w:i/>
          <w:color w:val="000000"/>
          <w:sz w:val="24"/>
          <w:szCs w:val="24"/>
        </w:rPr>
        <w:t>№____ від ___.___.2023 року</w:t>
      </w:r>
    </w:p>
    <w:p w14:paraId="1C03C5F0" w14:textId="77777777" w:rsidR="0056495D" w:rsidRPr="00627034" w:rsidRDefault="0056495D" w:rsidP="0056495D">
      <w:pPr>
        <w:pStyle w:val="10"/>
        <w:spacing w:after="0" w:line="240" w:lineRule="auto"/>
        <w:jc w:val="center"/>
        <w:rPr>
          <w:rFonts w:ascii="Times New Roman" w:eastAsia="Times New Roman" w:hAnsi="Times New Roman" w:cs="Times New Roman"/>
          <w:b/>
          <w:color w:val="000000"/>
          <w:sz w:val="24"/>
          <w:szCs w:val="24"/>
        </w:rPr>
      </w:pPr>
      <w:r w:rsidRPr="00627034">
        <w:rPr>
          <w:rFonts w:ascii="Times New Roman" w:eastAsia="Times New Roman" w:hAnsi="Times New Roman" w:cs="Times New Roman"/>
          <w:b/>
          <w:color w:val="000000"/>
          <w:sz w:val="24"/>
          <w:szCs w:val="24"/>
        </w:rPr>
        <w:t>СПЕЦИФІКАЦІЯ</w:t>
      </w:r>
    </w:p>
    <w:p w14:paraId="57CD5716" w14:textId="6DC75AB7" w:rsidR="0056495D" w:rsidRPr="00627034" w:rsidRDefault="0056495D" w:rsidP="0056495D">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27034">
        <w:rPr>
          <w:rFonts w:ascii="Times New Roman" w:eastAsia="Times New Roman" w:hAnsi="Times New Roman" w:cs="Times New Roman"/>
          <w:color w:val="000000"/>
          <w:sz w:val="24"/>
          <w:szCs w:val="24"/>
        </w:rPr>
        <w:t xml:space="preserve">Предмет закупівлі: </w:t>
      </w:r>
      <w:r w:rsidRPr="00C04FFD">
        <w:rPr>
          <w:rFonts w:ascii="Times New Roman" w:hAnsi="Times New Roman"/>
          <w:b/>
          <w:sz w:val="24"/>
          <w:szCs w:val="24"/>
          <w:lang w:val="x-none" w:eastAsia="x-none"/>
        </w:rPr>
        <w:t xml:space="preserve">ДК 021:2015: 33110000-4 - </w:t>
      </w:r>
      <w:proofErr w:type="spellStart"/>
      <w:r w:rsidRPr="00AD116B">
        <w:rPr>
          <w:rFonts w:ascii="Times New Roman" w:hAnsi="Times New Roman"/>
          <w:b/>
          <w:sz w:val="24"/>
          <w:szCs w:val="24"/>
          <w:lang w:val="x-none" w:eastAsia="x-none"/>
        </w:rPr>
        <w:t>Візуалізаційне</w:t>
      </w:r>
      <w:proofErr w:type="spellEnd"/>
      <w:r w:rsidRPr="00AD116B">
        <w:rPr>
          <w:rFonts w:ascii="Times New Roman" w:hAnsi="Times New Roman"/>
          <w:b/>
          <w:sz w:val="24"/>
          <w:szCs w:val="24"/>
          <w:lang w:val="x-none" w:eastAsia="x-none"/>
        </w:rPr>
        <w:t xml:space="preserve"> обладнання для потреб медицини, стоматології та ветеринарної медицини </w:t>
      </w:r>
      <w:r>
        <w:rPr>
          <w:rFonts w:ascii="Times New Roman" w:hAnsi="Times New Roman"/>
          <w:b/>
          <w:bCs/>
          <w:sz w:val="24"/>
          <w:szCs w:val="24"/>
        </w:rPr>
        <w:t>(</w:t>
      </w:r>
      <w:r w:rsidRPr="0036375C">
        <w:rPr>
          <w:rFonts w:ascii="Times New Roman" w:hAnsi="Times New Roman"/>
          <w:b/>
          <w:sz w:val="24"/>
          <w:szCs w:val="24"/>
        </w:rPr>
        <w:t>Портативний апарат</w:t>
      </w:r>
      <w:r>
        <w:rPr>
          <w:rFonts w:ascii="Times New Roman" w:hAnsi="Times New Roman"/>
          <w:b/>
          <w:sz w:val="24"/>
          <w:szCs w:val="24"/>
        </w:rPr>
        <w:t xml:space="preserve"> ультразвукової діагностики)</w:t>
      </w:r>
      <w:r>
        <w:rPr>
          <w:rFonts w:ascii="Times New Roman" w:hAnsi="Times New Roman"/>
          <w:b/>
          <w:bCs/>
          <w:sz w:val="24"/>
          <w:szCs w:val="24"/>
        </w:rPr>
        <w:t>,</w:t>
      </w:r>
      <w:r w:rsidRPr="00A77013">
        <w:rPr>
          <w:rFonts w:ascii="Times New Roman" w:hAnsi="Times New Roman"/>
          <w:b/>
          <w:bCs/>
          <w:sz w:val="24"/>
          <w:szCs w:val="24"/>
        </w:rPr>
        <w:t xml:space="preserve"> </w:t>
      </w:r>
      <w:r>
        <w:rPr>
          <w:rFonts w:ascii="Times New Roman" w:hAnsi="Times New Roman"/>
          <w:b/>
          <w:bCs/>
          <w:sz w:val="24"/>
          <w:szCs w:val="24"/>
        </w:rPr>
        <w:t xml:space="preserve">код </w:t>
      </w:r>
      <w:r w:rsidRPr="00F66515">
        <w:rPr>
          <w:rFonts w:ascii="Times New Roman" w:hAnsi="Times New Roman"/>
          <w:b/>
          <w:bCs/>
          <w:sz w:val="24"/>
          <w:szCs w:val="24"/>
        </w:rPr>
        <w:t>НК 024:</w:t>
      </w:r>
      <w:r w:rsidRPr="00DA730F">
        <w:rPr>
          <w:rFonts w:ascii="Times New Roman" w:hAnsi="Times New Roman"/>
          <w:b/>
          <w:bCs/>
          <w:sz w:val="24"/>
          <w:szCs w:val="24"/>
        </w:rPr>
        <w:t xml:space="preserve">2023 </w:t>
      </w:r>
      <w:r>
        <w:rPr>
          <w:rFonts w:ascii="Times New Roman" w:hAnsi="Times New Roman"/>
          <w:b/>
          <w:bCs/>
          <w:sz w:val="24"/>
          <w:szCs w:val="24"/>
        </w:rPr>
        <w:t xml:space="preserve">– </w:t>
      </w:r>
      <w:r w:rsidRPr="00C04FFD">
        <w:rPr>
          <w:rFonts w:ascii="Times New Roman" w:hAnsi="Times New Roman"/>
          <w:b/>
          <w:sz w:val="24"/>
          <w:szCs w:val="24"/>
          <w:lang w:val="x-none" w:eastAsia="x-none"/>
        </w:rPr>
        <w:t>40761 - Загальноприйнята ультразвукова система візуалізації</w:t>
      </w:r>
      <w:r>
        <w:rPr>
          <w:rFonts w:ascii="Times New Roman" w:hAnsi="Times New Roman"/>
          <w:b/>
          <w:sz w:val="24"/>
          <w:szCs w:val="24"/>
          <w:lang w:eastAsia="x-none"/>
        </w:rPr>
        <w:t>.</w:t>
      </w:r>
    </w:p>
    <w:tbl>
      <w:tblPr>
        <w:tblStyle w:val="a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42"/>
        <w:gridCol w:w="851"/>
        <w:gridCol w:w="850"/>
        <w:gridCol w:w="993"/>
        <w:gridCol w:w="2126"/>
        <w:gridCol w:w="1701"/>
      </w:tblGrid>
      <w:tr w:rsidR="0056495D" w:rsidRPr="00627034" w14:paraId="41C58753" w14:textId="77777777" w:rsidTr="00BD6E48">
        <w:trPr>
          <w:jc w:val="center"/>
        </w:trPr>
        <w:tc>
          <w:tcPr>
            <w:tcW w:w="1980" w:type="dxa"/>
          </w:tcPr>
          <w:p w14:paraId="7B92CB18" w14:textId="77777777" w:rsidR="0056495D" w:rsidRPr="00627034" w:rsidRDefault="0056495D" w:rsidP="00BD6E48">
            <w:pPr>
              <w:pStyle w:val="10"/>
              <w:widowControl w:val="0"/>
              <w:spacing w:after="0" w:line="240" w:lineRule="auto"/>
              <w:ind w:right="72" w:firstLine="22"/>
              <w:jc w:val="center"/>
              <w:rPr>
                <w:rFonts w:ascii="Times New Roman" w:eastAsia="Times New Roman" w:hAnsi="Times New Roman" w:cs="Times New Roman"/>
              </w:rPr>
            </w:pPr>
            <w:r w:rsidRPr="00627034">
              <w:rPr>
                <w:rFonts w:ascii="Times New Roman" w:eastAsia="Times New Roman" w:hAnsi="Times New Roman" w:cs="Times New Roman"/>
                <w:lang w:eastAsia="uk-UA"/>
              </w:rPr>
              <w:t>Найменування</w:t>
            </w:r>
          </w:p>
        </w:tc>
        <w:tc>
          <w:tcPr>
            <w:tcW w:w="1842" w:type="dxa"/>
          </w:tcPr>
          <w:p w14:paraId="49864B55"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lang w:eastAsia="uk-UA"/>
              </w:rPr>
              <w:t xml:space="preserve">Код </w:t>
            </w:r>
            <w:bookmarkStart w:id="11" w:name="_Hlk136867117"/>
            <w:r w:rsidRPr="00627034">
              <w:rPr>
                <w:rFonts w:ascii="Times New Roman" w:eastAsia="Times New Roman" w:hAnsi="Times New Roman" w:cs="Times New Roman"/>
                <w:lang w:eastAsia="uk-UA"/>
              </w:rPr>
              <w:t>НК 024:2019</w:t>
            </w:r>
            <w:bookmarkEnd w:id="11"/>
            <w:r w:rsidRPr="00627034">
              <w:rPr>
                <w:rFonts w:ascii="Times New Roman" w:eastAsia="Times New Roman" w:hAnsi="Times New Roman"/>
                <w:lang w:eastAsia="uk-UA"/>
              </w:rPr>
              <w:t xml:space="preserve"> / деталізований код ДК 021:2015</w:t>
            </w:r>
          </w:p>
        </w:tc>
        <w:tc>
          <w:tcPr>
            <w:tcW w:w="851" w:type="dxa"/>
          </w:tcPr>
          <w:p w14:paraId="4004E035"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rPr>
              <w:t>Од. виміру</w:t>
            </w:r>
          </w:p>
        </w:tc>
        <w:tc>
          <w:tcPr>
            <w:tcW w:w="850" w:type="dxa"/>
          </w:tcPr>
          <w:p w14:paraId="161A336A"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rPr>
              <w:t>К-ть</w:t>
            </w:r>
          </w:p>
        </w:tc>
        <w:tc>
          <w:tcPr>
            <w:tcW w:w="993" w:type="dxa"/>
          </w:tcPr>
          <w:p w14:paraId="06331B0A"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rPr>
              <w:t>Ціна за од., з ПДВ, грн.</w:t>
            </w:r>
          </w:p>
        </w:tc>
        <w:tc>
          <w:tcPr>
            <w:tcW w:w="2126" w:type="dxa"/>
          </w:tcPr>
          <w:p w14:paraId="71A10494"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rPr>
              <w:t>Загальна вартість з ПДВ, грн.</w:t>
            </w:r>
          </w:p>
        </w:tc>
        <w:tc>
          <w:tcPr>
            <w:tcW w:w="1701" w:type="dxa"/>
          </w:tcPr>
          <w:p w14:paraId="49399993"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rPr>
            </w:pPr>
            <w:r w:rsidRPr="00627034">
              <w:rPr>
                <w:rFonts w:ascii="Times New Roman" w:eastAsia="Times New Roman" w:hAnsi="Times New Roman" w:cs="Times New Roman"/>
              </w:rPr>
              <w:t>Загальна вартість без ПДВ, грн.</w:t>
            </w:r>
          </w:p>
        </w:tc>
      </w:tr>
      <w:tr w:rsidR="0056495D" w:rsidRPr="00627034" w14:paraId="37491B53" w14:textId="77777777" w:rsidTr="00BD6E48">
        <w:trPr>
          <w:jc w:val="center"/>
        </w:trPr>
        <w:tc>
          <w:tcPr>
            <w:tcW w:w="1980" w:type="dxa"/>
          </w:tcPr>
          <w:p w14:paraId="51E55CB5" w14:textId="359358CE"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r w:rsidRPr="0056495D">
              <w:rPr>
                <w:rFonts w:ascii="Times New Roman" w:eastAsia="Times New Roman" w:hAnsi="Times New Roman" w:cs="Times New Roman"/>
                <w:sz w:val="24"/>
                <w:szCs w:val="24"/>
              </w:rPr>
              <w:t>Портативний апарат ультразвукової діагностики</w:t>
            </w:r>
            <w:r w:rsidRPr="0056495D">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_________</w:t>
            </w:r>
          </w:p>
        </w:tc>
        <w:tc>
          <w:tcPr>
            <w:tcW w:w="1842" w:type="dxa"/>
          </w:tcPr>
          <w:p w14:paraId="6722789F" w14:textId="4E0EBE6C"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r w:rsidRPr="0056495D">
              <w:rPr>
                <w:rFonts w:ascii="Times New Roman" w:eastAsia="Times New Roman" w:hAnsi="Times New Roman" w:cs="Times New Roman"/>
                <w:sz w:val="24"/>
                <w:szCs w:val="24"/>
              </w:rPr>
              <w:t>40761 - Загальноприйнята ультразвукова система візуалізації</w:t>
            </w:r>
            <w:r w:rsidRPr="0056495D">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 xml:space="preserve">/ </w:t>
            </w:r>
            <w:r w:rsidRPr="0056495D">
              <w:rPr>
                <w:rFonts w:ascii="Times New Roman" w:eastAsia="Times New Roman" w:hAnsi="Times New Roman" w:cs="Times New Roman"/>
                <w:sz w:val="24"/>
                <w:szCs w:val="24"/>
              </w:rPr>
              <w:t>33112200-0 Ультразвукові установки</w:t>
            </w:r>
          </w:p>
        </w:tc>
        <w:tc>
          <w:tcPr>
            <w:tcW w:w="851" w:type="dxa"/>
            <w:vAlign w:val="center"/>
          </w:tcPr>
          <w:p w14:paraId="307A690B"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шт.</w:t>
            </w:r>
          </w:p>
        </w:tc>
        <w:tc>
          <w:tcPr>
            <w:tcW w:w="850" w:type="dxa"/>
            <w:vAlign w:val="center"/>
          </w:tcPr>
          <w:p w14:paraId="631C9972"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1</w:t>
            </w:r>
          </w:p>
        </w:tc>
        <w:tc>
          <w:tcPr>
            <w:tcW w:w="993" w:type="dxa"/>
            <w:vAlign w:val="center"/>
          </w:tcPr>
          <w:p w14:paraId="5B378B12"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7CDF1783"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159604F6" w14:textId="77777777" w:rsidR="0056495D" w:rsidRPr="00627034" w:rsidRDefault="0056495D" w:rsidP="00BD6E48">
            <w:pPr>
              <w:pStyle w:val="10"/>
              <w:tabs>
                <w:tab w:val="left" w:pos="0"/>
              </w:tabs>
              <w:spacing w:after="0" w:line="240" w:lineRule="auto"/>
              <w:jc w:val="center"/>
              <w:rPr>
                <w:rFonts w:ascii="Times New Roman" w:eastAsia="Times New Roman" w:hAnsi="Times New Roman" w:cs="Times New Roman"/>
                <w:sz w:val="24"/>
                <w:szCs w:val="24"/>
              </w:rPr>
            </w:pPr>
          </w:p>
        </w:tc>
      </w:tr>
    </w:tbl>
    <w:p w14:paraId="03226824" w14:textId="77777777" w:rsidR="0056495D" w:rsidRPr="00627034" w:rsidRDefault="0056495D" w:rsidP="0056495D">
      <w:pPr>
        <w:pStyle w:val="10"/>
        <w:tabs>
          <w:tab w:val="left" w:pos="284"/>
        </w:tabs>
        <w:spacing w:after="0" w:line="240" w:lineRule="auto"/>
        <w:ind w:left="284"/>
        <w:rPr>
          <w:rFonts w:ascii="Times New Roman" w:eastAsia="Times New Roman" w:hAnsi="Times New Roman" w:cs="Times New Roman"/>
          <w:b/>
          <w:sz w:val="24"/>
          <w:szCs w:val="24"/>
        </w:rPr>
      </w:pPr>
    </w:p>
    <w:tbl>
      <w:tblPr>
        <w:tblStyle w:val="a8"/>
        <w:tblW w:w="9779" w:type="dxa"/>
        <w:jc w:val="center"/>
        <w:tblInd w:w="0" w:type="dxa"/>
        <w:tblLayout w:type="fixed"/>
        <w:tblLook w:val="0000" w:firstRow="0" w:lastRow="0" w:firstColumn="0" w:lastColumn="0" w:noHBand="0" w:noVBand="0"/>
      </w:tblPr>
      <w:tblGrid>
        <w:gridCol w:w="4959"/>
        <w:gridCol w:w="4820"/>
      </w:tblGrid>
      <w:tr w:rsidR="0056495D" w14:paraId="281BFE37" w14:textId="77777777" w:rsidTr="00BD6E48">
        <w:trPr>
          <w:trHeight w:val="4037"/>
          <w:jc w:val="center"/>
        </w:trPr>
        <w:tc>
          <w:tcPr>
            <w:tcW w:w="4959" w:type="dxa"/>
            <w:shd w:val="clear" w:color="auto" w:fill="auto"/>
          </w:tcPr>
          <w:p w14:paraId="5A01E02E" w14:textId="77777777" w:rsidR="0056495D" w:rsidRPr="00627034" w:rsidRDefault="0056495D" w:rsidP="00BD6E48">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b/>
                <w:sz w:val="24"/>
                <w:szCs w:val="24"/>
              </w:rPr>
              <w:t>ЗАМОВНИК</w:t>
            </w:r>
          </w:p>
          <w:tbl>
            <w:tblPr>
              <w:tblStyle w:val="a9"/>
              <w:tblW w:w="9473" w:type="dxa"/>
              <w:tblInd w:w="0" w:type="dxa"/>
              <w:tblLayout w:type="fixed"/>
              <w:tblLook w:val="0000" w:firstRow="0" w:lastRow="0" w:firstColumn="0" w:lastColumn="0" w:noHBand="0" w:noVBand="0"/>
            </w:tblPr>
            <w:tblGrid>
              <w:gridCol w:w="9473"/>
            </w:tblGrid>
            <w:tr w:rsidR="0056495D" w:rsidRPr="00627034" w14:paraId="0CA8B7EB" w14:textId="77777777" w:rsidTr="00BD6E48">
              <w:trPr>
                <w:trHeight w:val="409"/>
              </w:trPr>
              <w:tc>
                <w:tcPr>
                  <w:tcW w:w="9473" w:type="dxa"/>
                </w:tcPr>
                <w:p w14:paraId="150219E9" w14:textId="77777777" w:rsidR="0056495D" w:rsidRPr="00627034" w:rsidRDefault="0056495D" w:rsidP="00BD6E48">
                  <w:pPr>
                    <w:pStyle w:val="10"/>
                    <w:spacing w:after="0" w:line="240" w:lineRule="auto"/>
                    <w:ind w:right="4645"/>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56495D" w:rsidRPr="00627034" w14:paraId="29596492" w14:textId="77777777" w:rsidTr="00BD6E48">
              <w:trPr>
                <w:trHeight w:val="82"/>
              </w:trPr>
              <w:tc>
                <w:tcPr>
                  <w:tcW w:w="9473" w:type="dxa"/>
                </w:tcPr>
                <w:p w14:paraId="3FA475A8"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23428C38"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color w:val="000000"/>
                      <w:sz w:val="24"/>
                      <w:szCs w:val="24"/>
                    </w:rPr>
                  </w:pPr>
                  <w:r w:rsidRPr="00627034">
                    <w:rPr>
                      <w:rFonts w:ascii="Times New Roman" w:eastAsia="Times New Roman" w:hAnsi="Times New Roman" w:cs="Times New Roman"/>
                      <w:color w:val="000000"/>
                      <w:sz w:val="24"/>
                      <w:szCs w:val="24"/>
                    </w:rPr>
                    <w:t>код ЄДРПОУ: 35814729;</w:t>
                  </w:r>
                </w:p>
                <w:p w14:paraId="4B0A002F"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р/р UA ______________________________ </w:t>
                  </w:r>
                </w:p>
                <w:p w14:paraId="59B5DB9F"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   </w:t>
                  </w:r>
                </w:p>
                <w:p w14:paraId="30B746B8"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Е-mail:</w:t>
                  </w:r>
                  <w:r w:rsidRPr="00627034">
                    <w:rPr>
                      <w:rFonts w:ascii="Times New Roman" w:hAnsi="Times New Roman" w:cs="Times New Roman"/>
                      <w:color w:val="000000"/>
                      <w:sz w:val="24"/>
                      <w:szCs w:val="24"/>
                      <w:shd w:val="clear" w:color="auto" w:fill="FDFEFD"/>
                    </w:rPr>
                    <w:t xml:space="preserve"> </w:t>
                  </w:r>
                  <w:r w:rsidRPr="00627034">
                    <w:rPr>
                      <w:rFonts w:ascii="Times New Roman" w:hAnsi="Times New Roman" w:cs="Times New Roman"/>
                      <w:color w:val="000000"/>
                      <w:sz w:val="24"/>
                      <w:szCs w:val="24"/>
                      <w:shd w:val="clear" w:color="auto" w:fill="FDFEFD"/>
                      <w:lang w:val="en-US"/>
                    </w:rPr>
                    <w:t>d</w:t>
                  </w:r>
                  <w:r w:rsidRPr="00627034">
                    <w:rPr>
                      <w:rFonts w:ascii="Times New Roman" w:hAnsi="Times New Roman" w:cs="Times New Roman"/>
                      <w:color w:val="000000"/>
                      <w:sz w:val="24"/>
                      <w:szCs w:val="24"/>
                      <w:shd w:val="clear" w:color="auto" w:fill="FDFEFD"/>
                    </w:rPr>
                    <w:t>zo-irina@ukr.net</w:t>
                  </w:r>
                  <w:r w:rsidRPr="00627034">
                    <w:rPr>
                      <w:rFonts w:ascii="Arial" w:hAnsi="Arial" w:cs="Arial"/>
                      <w:color w:val="000000"/>
                      <w:sz w:val="21"/>
                      <w:szCs w:val="21"/>
                      <w:shd w:val="clear" w:color="auto" w:fill="FDFEFD"/>
                    </w:rPr>
                    <w:t> </w:t>
                  </w:r>
                  <w:r w:rsidRPr="00627034">
                    <w:rPr>
                      <w:rFonts w:ascii="Times New Roman" w:eastAsia="Times New Roman" w:hAnsi="Times New Roman" w:cs="Times New Roman"/>
                      <w:sz w:val="24"/>
                      <w:szCs w:val="24"/>
                    </w:rPr>
                    <w:t xml:space="preserve"> </w:t>
                  </w:r>
                </w:p>
                <w:p w14:paraId="0220C02A"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Тел +38</w:t>
                  </w:r>
                  <w:r w:rsidRPr="00627034">
                    <w:rPr>
                      <w:rFonts w:ascii="Times New Roman" w:eastAsia="Times New Roman" w:hAnsi="Times New Roman" w:cs="Times New Roman"/>
                      <w:color w:val="00000A"/>
                      <w:sz w:val="24"/>
                      <w:szCs w:val="24"/>
                    </w:rPr>
                    <w:t>(04342) 22505</w:t>
                  </w:r>
                </w:p>
                <w:p w14:paraId="3D78AB07"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sz w:val="24"/>
                      <w:szCs w:val="24"/>
                    </w:rPr>
                  </w:pPr>
                </w:p>
                <w:p w14:paraId="594605FC"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w:t>
                  </w:r>
                </w:p>
                <w:p w14:paraId="6E60683D" w14:textId="77777777" w:rsidR="0056495D" w:rsidRPr="00627034" w:rsidRDefault="0056495D" w:rsidP="00BD6E48">
                  <w:pPr>
                    <w:pStyle w:val="10"/>
                    <w:tabs>
                      <w:tab w:val="left" w:pos="3819"/>
                    </w:tabs>
                    <w:spacing w:after="0" w:line="240" w:lineRule="auto"/>
                    <w:jc w:val="both"/>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                      ___________ _____________</w:t>
                  </w:r>
                </w:p>
                <w:p w14:paraId="038BE83F" w14:textId="77777777" w:rsidR="0056495D" w:rsidRPr="00627034" w:rsidRDefault="0056495D" w:rsidP="00BD6E48">
                  <w:pPr>
                    <w:pStyle w:val="10"/>
                    <w:spacing w:after="0" w:line="240" w:lineRule="auto"/>
                    <w:ind w:right="4905"/>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 xml:space="preserve">     </w:t>
                  </w:r>
                  <w:r w:rsidRPr="00627034">
                    <w:rPr>
                      <w:rFonts w:ascii="Times New Roman" w:eastAsia="Times New Roman" w:hAnsi="Times New Roman" w:cs="Times New Roman"/>
                      <w:i/>
                      <w:sz w:val="24"/>
                      <w:szCs w:val="24"/>
                    </w:rPr>
                    <w:t xml:space="preserve">М.П.             (підпис)               </w:t>
                  </w:r>
                </w:p>
              </w:tc>
            </w:tr>
          </w:tbl>
          <w:p w14:paraId="65740AE8"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FD34644"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sz w:val="24"/>
                <w:szCs w:val="24"/>
              </w:rPr>
            </w:pPr>
            <w:r w:rsidRPr="00627034">
              <w:rPr>
                <w:rFonts w:ascii="Times New Roman" w:eastAsia="Times New Roman" w:hAnsi="Times New Roman" w:cs="Times New Roman"/>
                <w:b/>
                <w:sz w:val="24"/>
                <w:szCs w:val="24"/>
              </w:rPr>
              <w:t>ПОСТАЧАЛЬНИК</w:t>
            </w:r>
          </w:p>
          <w:p w14:paraId="573B6C54"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___________________________________</w:t>
            </w:r>
          </w:p>
          <w:p w14:paraId="1DB7B340" w14:textId="77777777" w:rsidR="0056495D" w:rsidRPr="00627034" w:rsidRDefault="0056495D" w:rsidP="00BD6E48">
            <w:pPr>
              <w:pStyle w:val="10"/>
              <w:tabs>
                <w:tab w:val="left" w:pos="9000"/>
              </w:tabs>
              <w:spacing w:after="0" w:line="240" w:lineRule="auto"/>
              <w:jc w:val="center"/>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___________________________________</w:t>
            </w:r>
          </w:p>
          <w:p w14:paraId="2B6464D6"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код ЄДРПОУ: _______________</w:t>
            </w:r>
          </w:p>
          <w:p w14:paraId="457D1D44"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адреса: ________________________</w:t>
            </w:r>
          </w:p>
          <w:p w14:paraId="6BD88408" w14:textId="77777777" w:rsidR="0056495D" w:rsidRPr="00627034" w:rsidRDefault="0056495D" w:rsidP="00BD6E48">
            <w:pPr>
              <w:pStyle w:val="10"/>
              <w:tabs>
                <w:tab w:val="left" w:pos="9000"/>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______________________________________; </w:t>
            </w:r>
          </w:p>
          <w:p w14:paraId="6C4E07F0"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банківські реквізити: р/р ____________________</w:t>
            </w:r>
          </w:p>
          <w:p w14:paraId="089364B9"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_________________________________________ </w:t>
            </w:r>
          </w:p>
          <w:p w14:paraId="198BBB4A"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МФО ___________________</w:t>
            </w:r>
          </w:p>
          <w:p w14:paraId="209CD48F"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тел.: ____________________</w:t>
            </w:r>
          </w:p>
          <w:p w14:paraId="3B934126"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b/>
                <w:sz w:val="24"/>
                <w:szCs w:val="24"/>
              </w:rPr>
            </w:pPr>
            <w:r w:rsidRPr="00627034">
              <w:rPr>
                <w:rFonts w:ascii="Times New Roman" w:eastAsia="Times New Roman" w:hAnsi="Times New Roman" w:cs="Times New Roman"/>
                <w:b/>
                <w:sz w:val="24"/>
                <w:szCs w:val="24"/>
              </w:rPr>
              <w:t>__________________</w:t>
            </w:r>
          </w:p>
          <w:p w14:paraId="1B37286C"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p>
          <w:p w14:paraId="2E167401" w14:textId="77777777" w:rsidR="0056495D" w:rsidRPr="00627034"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__________________ </w:t>
            </w:r>
            <w:r w:rsidRPr="00627034">
              <w:rPr>
                <w:rFonts w:ascii="Times New Roman" w:eastAsia="Times New Roman" w:hAnsi="Times New Roman" w:cs="Times New Roman"/>
                <w:b/>
                <w:sz w:val="24"/>
                <w:szCs w:val="24"/>
              </w:rPr>
              <w:t>____________________</w:t>
            </w:r>
          </w:p>
          <w:p w14:paraId="2E6D09C1" w14:textId="77777777" w:rsidR="0056495D" w:rsidRDefault="0056495D" w:rsidP="00BD6E48">
            <w:pPr>
              <w:pStyle w:val="10"/>
              <w:tabs>
                <w:tab w:val="left" w:pos="4820"/>
                <w:tab w:val="left" w:pos="9000"/>
              </w:tabs>
              <w:spacing w:after="0" w:line="240" w:lineRule="auto"/>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w:t>
            </w:r>
            <w:proofErr w:type="spellStart"/>
            <w:r w:rsidRPr="00627034">
              <w:rPr>
                <w:rFonts w:ascii="Times New Roman" w:eastAsia="Times New Roman" w:hAnsi="Times New Roman" w:cs="Times New Roman"/>
                <w:sz w:val="24"/>
                <w:szCs w:val="24"/>
              </w:rPr>
              <w:t>м.п</w:t>
            </w:r>
            <w:proofErr w:type="spellEnd"/>
            <w:r w:rsidRPr="00627034">
              <w:rPr>
                <w:rFonts w:ascii="Times New Roman" w:eastAsia="Times New Roman" w:hAnsi="Times New Roman" w:cs="Times New Roman"/>
                <w:sz w:val="24"/>
                <w:szCs w:val="24"/>
              </w:rPr>
              <w:t>.</w:t>
            </w:r>
          </w:p>
        </w:tc>
      </w:tr>
    </w:tbl>
    <w:p w14:paraId="619C70E6"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49A41600"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36ECCDCD"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sectPr w:rsidR="00336010" w:rsidSect="00336010">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C36F5"/>
    <w:rsid w:val="0015363B"/>
    <w:rsid w:val="00192E7D"/>
    <w:rsid w:val="00336010"/>
    <w:rsid w:val="00395562"/>
    <w:rsid w:val="003A4B80"/>
    <w:rsid w:val="003B19DA"/>
    <w:rsid w:val="00416EA5"/>
    <w:rsid w:val="004E2943"/>
    <w:rsid w:val="00510CB2"/>
    <w:rsid w:val="0051795C"/>
    <w:rsid w:val="0056495D"/>
    <w:rsid w:val="006E107B"/>
    <w:rsid w:val="00793218"/>
    <w:rsid w:val="007C2027"/>
    <w:rsid w:val="008C2EC0"/>
    <w:rsid w:val="008C544B"/>
    <w:rsid w:val="00915E26"/>
    <w:rsid w:val="00AF2EB9"/>
    <w:rsid w:val="00B06824"/>
    <w:rsid w:val="00B702AE"/>
    <w:rsid w:val="00C61676"/>
    <w:rsid w:val="00C7601F"/>
    <w:rsid w:val="00CE111F"/>
    <w:rsid w:val="00D107EC"/>
    <w:rsid w:val="00D358E1"/>
    <w:rsid w:val="00D510F4"/>
    <w:rsid w:val="00D517FF"/>
    <w:rsid w:val="00D657F6"/>
    <w:rsid w:val="00F06DEC"/>
    <w:rsid w:val="00F503E0"/>
    <w:rsid w:val="00F754E0"/>
    <w:rsid w:val="00F976A5"/>
    <w:rsid w:val="00FC0B2E"/>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16680</Words>
  <Characters>9509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18</cp:revision>
  <dcterms:created xsi:type="dcterms:W3CDTF">2023-03-09T16:05:00Z</dcterms:created>
  <dcterms:modified xsi:type="dcterms:W3CDTF">2023-10-24T08:00:00Z</dcterms:modified>
</cp:coreProperties>
</file>