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C9" w:rsidRPr="00FF7E66" w:rsidRDefault="008319C9" w:rsidP="006D1B8C">
      <w:pPr>
        <w:jc w:val="right"/>
        <w:rPr>
          <w:bCs/>
        </w:rPr>
      </w:pPr>
      <w:r w:rsidRPr="00FF7E66">
        <w:t xml:space="preserve">Додаток № </w:t>
      </w:r>
      <w:r>
        <w:t>2</w:t>
      </w:r>
    </w:p>
    <w:p w:rsidR="008319C9" w:rsidRPr="00FF7E66" w:rsidRDefault="008319C9" w:rsidP="006D1B8C">
      <w:pPr>
        <w:jc w:val="right"/>
        <w:rPr>
          <w:bCs/>
        </w:rPr>
      </w:pPr>
      <w:r w:rsidRPr="00FF7E66">
        <w:t>до тендерної документації</w:t>
      </w:r>
    </w:p>
    <w:p w:rsidR="008319C9" w:rsidRPr="00FF7E66" w:rsidRDefault="008319C9" w:rsidP="006D1B8C"/>
    <w:p w:rsidR="008319C9" w:rsidRPr="00FF7E66" w:rsidRDefault="008319C9" w:rsidP="006D1B8C">
      <w:r w:rsidRPr="00FF7E66">
        <w:t xml:space="preserve">ІНФОРМАЦІЯ ПРО НЕОБХІДНІ ТЕХНІЧНІ, ЯКІСНІ ТА </w:t>
      </w:r>
    </w:p>
    <w:p w:rsidR="008319C9" w:rsidRPr="00FF7E66" w:rsidRDefault="008319C9" w:rsidP="006D1B8C">
      <w:pPr>
        <w:rPr>
          <w:szCs w:val="20"/>
        </w:rPr>
      </w:pPr>
      <w:r w:rsidRPr="00FF7E66">
        <w:t xml:space="preserve">КІЛЬКІСНІ ХАРАКТЕРИСТИКИ  </w:t>
      </w:r>
      <w:r w:rsidRPr="00FF7E66">
        <w:rPr>
          <w:szCs w:val="20"/>
        </w:rPr>
        <w:t>(ТЕХНІЧНІ ВИМОГИ)</w:t>
      </w:r>
    </w:p>
    <w:p w:rsidR="008319C9" w:rsidRPr="00FF7E66" w:rsidRDefault="008319C9" w:rsidP="006D1B8C"/>
    <w:p w:rsidR="008319C9" w:rsidRDefault="006D1B8C" w:rsidP="006D1B8C">
      <w:pPr>
        <w:rPr>
          <w:bCs/>
        </w:rPr>
      </w:pPr>
      <w:bookmarkStart w:id="0" w:name="_Hlk111195827"/>
      <w:r w:rsidRPr="00E63A42">
        <w:rPr>
          <w:lang w:eastAsia="uk-UA"/>
        </w:rPr>
        <w:t>«</w:t>
      </w:r>
      <w:r w:rsidR="009B47C2" w:rsidRPr="003C39A6">
        <w:rPr>
          <w:rFonts w:cs="Times New Roman"/>
          <w:lang w:eastAsia="uk-UA"/>
        </w:rPr>
        <w:t>Послуги з поточного ремонту та технічного обслуговування об’єктів зовнішнього освітлення на території Баштанської ТГ»</w:t>
      </w:r>
      <w:r w:rsidRPr="00E63A42">
        <w:rPr>
          <w:lang w:eastAsia="uk-UA"/>
        </w:rPr>
        <w:t>»</w:t>
      </w:r>
      <w:r w:rsidR="008319C9" w:rsidRPr="008319C9">
        <w:t xml:space="preserve"> </w:t>
      </w:r>
    </w:p>
    <w:p w:rsidR="008319C9" w:rsidRPr="006D1B8C" w:rsidRDefault="008319C9" w:rsidP="006D1B8C">
      <w:r w:rsidRPr="006D1B8C">
        <w:t xml:space="preserve">  (</w:t>
      </w:r>
      <w:r w:rsidR="009B47C2" w:rsidRPr="003C39A6">
        <w:rPr>
          <w:rFonts w:cs="Times New Roman"/>
          <w:bCs/>
          <w:lang w:eastAsia="uk-UA"/>
        </w:rPr>
        <w:t>ДК021-2015: 50230000-6 — Послуги з ремонту, технічного обслуговування дорожньої інфраструктури і пов’язаного обладнання та супутні послуги</w:t>
      </w:r>
      <w:r w:rsidR="006D1B8C" w:rsidRPr="006D1B8C">
        <w:t>)</w:t>
      </w:r>
    </w:p>
    <w:bookmarkEnd w:id="0"/>
    <w:p w:rsidR="008319C9" w:rsidRPr="00FF7E66" w:rsidRDefault="008319C9" w:rsidP="006D1B8C"/>
    <w:p w:rsidR="008319C9" w:rsidRPr="00396797" w:rsidRDefault="006D1B8C" w:rsidP="006D1B8C">
      <w:pPr>
        <w:pStyle w:val="a6"/>
      </w:pPr>
      <w:r>
        <w:t xml:space="preserve">1. </w:t>
      </w:r>
      <w:r w:rsidR="008319C9" w:rsidRPr="00396797">
        <w:t xml:space="preserve">Строк виконання робіт: з дня укладання договору та до </w:t>
      </w:r>
      <w:r>
        <w:t>31</w:t>
      </w:r>
      <w:r w:rsidR="008319C9" w:rsidRPr="00396797">
        <w:t xml:space="preserve"> </w:t>
      </w:r>
      <w:r>
        <w:t>грудня</w:t>
      </w:r>
      <w:r w:rsidR="008319C9" w:rsidRPr="00396797">
        <w:t xml:space="preserve">  2024 року.</w:t>
      </w:r>
    </w:p>
    <w:p w:rsidR="00396797" w:rsidRDefault="006D1B8C" w:rsidP="006D1B8C">
      <w:pPr>
        <w:pStyle w:val="a6"/>
        <w:jc w:val="both"/>
      </w:pPr>
      <w:bookmarkStart w:id="1" w:name="_GoBack"/>
      <w:bookmarkEnd w:id="1"/>
      <w:r>
        <w:t xml:space="preserve">      2. </w:t>
      </w:r>
      <w:r w:rsidR="00816EC2">
        <w:t>Технічні вимоги:</w:t>
      </w:r>
    </w:p>
    <w:tbl>
      <w:tblPr>
        <w:tblW w:w="8880" w:type="dxa"/>
        <w:tblInd w:w="93" w:type="dxa"/>
        <w:tblLook w:val="04A0"/>
      </w:tblPr>
      <w:tblGrid>
        <w:gridCol w:w="565"/>
        <w:gridCol w:w="6180"/>
        <w:gridCol w:w="1060"/>
        <w:gridCol w:w="1075"/>
      </w:tblGrid>
      <w:tr w:rsidR="009B47C2" w:rsidRPr="009B47C2" w:rsidTr="009B47C2">
        <w:trPr>
          <w:trHeight w:val="597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№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Ч.ч.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.</w:t>
            </w:r>
          </w:p>
        </w:tc>
        <w:tc>
          <w:tcPr>
            <w:tcW w:w="62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витрат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Одиниця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Кіл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ь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-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кість</w:t>
            </w:r>
            <w:proofErr w:type="spellEnd"/>
          </w:p>
        </w:tc>
      </w:tr>
      <w:tr w:rsidR="009B47C2" w:rsidRPr="009B47C2" w:rsidTr="009B47C2">
        <w:trPr>
          <w:trHeight w:val="110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3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</w:t>
            </w:r>
          </w:p>
        </w:tc>
      </w:tr>
      <w:tr w:rsidR="009B47C2" w:rsidRPr="009B47C2" w:rsidTr="009B47C2">
        <w:trPr>
          <w:trHeight w:val="308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Розд</w:t>
            </w:r>
            <w:proofErr w:type="gramStart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i</w:t>
            </w:r>
            <w:proofErr w:type="gramEnd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л</w:t>
            </w:r>
            <w:proofErr w:type="spellEnd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1. м. Баштанка </w:t>
            </w:r>
          </w:p>
        </w:tc>
      </w:tr>
      <w:tr w:rsidR="009B47C2" w:rsidRPr="009B47C2" w:rsidTr="009B47C2">
        <w:trPr>
          <w:trHeight w:val="417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Енергетичний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нагляд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енергозбутова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діяльність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ізні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Знімання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контрольних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показі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ічильн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232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417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Періодичні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огляди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Огляд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ПЛ.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Періодичний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іший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обхід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ПЛ у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сприятливу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погоду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14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54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Верховий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огляд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ПЛ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застосуванням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кігтів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лазів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. Верховий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огляд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залізобетонної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проміжної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опори при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сумісному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підвішуванні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проводів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опора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44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Перевірка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ітильників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 км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9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Ремонт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ліхтаря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демонтажу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монтажу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10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3,5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Ремкомплект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LED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ліхтаря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драйвер+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ітлодіод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35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Патрони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електричні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ізьбові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Е27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</w:t>
            </w:r>
          </w:p>
        </w:tc>
      </w:tr>
      <w:tr w:rsidR="009B47C2" w:rsidRPr="009B47C2" w:rsidTr="009B47C2">
        <w:trPr>
          <w:trHeight w:val="417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Проф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ілактичне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18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LED 30Вт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18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Проф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ілактичне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</w:t>
            </w:r>
            <w:proofErr w:type="spellEnd"/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ламп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освітлення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лампа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20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Лампи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LED 20Вт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20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LED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ітильників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LED 30Вт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Кронштейн для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ітильника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81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Проф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ілактичне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Перетягування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на ПЛ.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Перетягування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А-16[25], АС-25, А-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35, АС-35 на 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ПЛ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до 1 кВ [22 опори на 1 км ПЛ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одинарним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кріпленням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9</w:t>
            </w:r>
          </w:p>
        </w:tc>
      </w:tr>
      <w:tr w:rsidR="009B47C2" w:rsidRPr="009B47C2" w:rsidTr="009B47C2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Реле часу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0,03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Реле часу (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астрономічне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модульного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контактору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0,03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Модульний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контактор 25А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вимикачів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перемикачів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пакетних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на струм до 25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0,05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Вимикач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автоматичний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полюсів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1,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номінальний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струм 6,10,16, 25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4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щитків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освітлювальних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групових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масою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до 3 кг у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готовій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ніші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іні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Ящик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ісляобліковий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керування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(ІР 54)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</w:tr>
      <w:tr w:rsidR="009B47C2" w:rsidRPr="009B47C2" w:rsidTr="009B47C2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55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Ремонт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дефектної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проводу.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</w:t>
            </w:r>
            <w:proofErr w:type="spellEnd"/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дефектної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проводу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установленням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двох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з'єднувачів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вставка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23</w:t>
            </w:r>
          </w:p>
        </w:tc>
      </w:tr>
      <w:tr w:rsidR="009B47C2" w:rsidRPr="009B47C2" w:rsidTr="009B47C2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67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. Демонтаж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до 1 кВ. Демонтаж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до 1 кВ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проводом марки А-16[25], АС-16 [22 опори на 1 км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двопровідної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одинарним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кріпленням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</w:p>
        </w:tc>
      </w:tr>
      <w:tr w:rsidR="009B47C2" w:rsidRPr="009B47C2" w:rsidTr="009B47C2">
        <w:trPr>
          <w:trHeight w:val="3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55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ідвішування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самоутримних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ізольованих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0,4 кВ: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СІП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по опорах при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кількості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опор 5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одиниць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на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100 м [4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прольоти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по 25 м]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22</w:t>
            </w:r>
          </w:p>
        </w:tc>
      </w:tr>
      <w:tr w:rsidR="009B47C2" w:rsidRPr="009B47C2" w:rsidTr="009B47C2">
        <w:trPr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Провід</w:t>
            </w:r>
            <w:proofErr w:type="spellEnd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ІП-5нг число жил та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переріз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2х16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2,299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54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на 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ПЛ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0,4 кВ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самоутримними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ізольованими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проводами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[СІП].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Приєднання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ліхтарів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на 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ПЛ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І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0,4 кВ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іхтар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28</w:t>
            </w:r>
          </w:p>
        </w:tc>
      </w:tr>
      <w:tr w:rsidR="009B47C2" w:rsidRPr="009B47C2" w:rsidTr="009B47C2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54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на 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ПЛ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0,4 кВ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самоутримними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ізольованими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проводами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[СІП].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Відключення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ліхтарів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на 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ПЛ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І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0,4 кВ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іхтар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28</w:t>
            </w:r>
          </w:p>
        </w:tc>
      </w:tr>
      <w:tr w:rsidR="009B47C2" w:rsidRPr="009B47C2" w:rsidTr="009B47C2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4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ідвішування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самоутримних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ізольованих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0,4 кВ: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проколюючих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затискачів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30</w:t>
            </w:r>
          </w:p>
        </w:tc>
      </w:tr>
      <w:tr w:rsidR="009B47C2" w:rsidRPr="009B47C2" w:rsidTr="009B47C2">
        <w:trPr>
          <w:trHeight w:val="42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Відгалужувальні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з'єднувальні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затискачі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проколюючі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ізоляцію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30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4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ідвішування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самоутримних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ізольованих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0,4 кВ: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анкерних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натяжних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затискачів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35</w:t>
            </w:r>
          </w:p>
        </w:tc>
      </w:tr>
      <w:tr w:rsidR="009B47C2" w:rsidRPr="009B47C2" w:rsidTr="009B47C2">
        <w:trPr>
          <w:trHeight w:val="42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Затискач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натяжний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    ЗН 1.1 [2х[16-25 мм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]]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35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308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Розд</w:t>
            </w:r>
            <w:proofErr w:type="gramStart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i</w:t>
            </w:r>
            <w:proofErr w:type="gramEnd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л</w:t>
            </w:r>
            <w:proofErr w:type="spellEnd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2. </w:t>
            </w:r>
            <w:proofErr w:type="spellStart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Новосергіївський</w:t>
            </w:r>
            <w:proofErr w:type="spellEnd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ТОВК </w:t>
            </w:r>
          </w:p>
        </w:tc>
      </w:tr>
      <w:tr w:rsidR="009B47C2" w:rsidRPr="009B47C2" w:rsidTr="009B47C2">
        <w:trPr>
          <w:trHeight w:val="55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Ремонт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дефектної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проводу.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</w:t>
            </w:r>
            <w:proofErr w:type="spellEnd"/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дефектної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проводу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установленням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двох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з'єднувачів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вставка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</w:t>
            </w:r>
          </w:p>
        </w:tc>
      </w:tr>
      <w:tr w:rsidR="009B47C2" w:rsidRPr="009B47C2" w:rsidTr="009B47C2">
        <w:trPr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Ремонт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ліхтаря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демонтажу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монтажу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10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0,8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Ремкомплект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LED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ліхтаря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драйвер+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ітлодіод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8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Проф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ілактичне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</w:t>
            </w:r>
            <w:proofErr w:type="spellEnd"/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ламп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освітлення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лампа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Лампи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LED 20Вт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освітлення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LED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30Вт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Кронштейн для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ітильника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82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. Демонтаж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до 1 кВ.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Демонтаж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до 1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кВ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проводом марки А-16[25], АС-16 [22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опори на 1 км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двопровідної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одинарним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кріпленням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0,4</w:t>
            </w:r>
          </w:p>
        </w:tc>
      </w:tr>
      <w:tr w:rsidR="009B47C2" w:rsidRPr="009B47C2" w:rsidTr="009B47C2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55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ідвішування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самоутримних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ізольованих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0,4 кВ: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СІП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по опорах при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кількості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опор 5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одиниць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на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100 м [4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прольоти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по 25 м]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</w:t>
            </w:r>
          </w:p>
        </w:tc>
      </w:tr>
      <w:tr w:rsidR="009B47C2" w:rsidRPr="009B47C2" w:rsidTr="009B47C2">
        <w:trPr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Провід</w:t>
            </w:r>
            <w:proofErr w:type="spellEnd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ІП-5нг число жил та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переріз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2х16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0,418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4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ідвішування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самоутримних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ізольованих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0,4 кВ: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анкерних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натяжних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затискачів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14</w:t>
            </w:r>
          </w:p>
        </w:tc>
      </w:tr>
      <w:tr w:rsidR="009B47C2" w:rsidRPr="009B47C2" w:rsidTr="009B47C2">
        <w:trPr>
          <w:trHeight w:val="42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Затискач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натяжний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    ЗН 1.1 [2х[16-25 мм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]]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14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308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Розд</w:t>
            </w:r>
            <w:proofErr w:type="gramStart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i</w:t>
            </w:r>
            <w:proofErr w:type="gramEnd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л</w:t>
            </w:r>
            <w:proofErr w:type="spellEnd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3. </w:t>
            </w:r>
            <w:proofErr w:type="spellStart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Явкинський</w:t>
            </w:r>
            <w:proofErr w:type="spellEnd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ТОВК </w:t>
            </w:r>
          </w:p>
        </w:tc>
      </w:tr>
      <w:tr w:rsidR="009B47C2" w:rsidRPr="009B47C2" w:rsidTr="009B47C2">
        <w:trPr>
          <w:trHeight w:val="55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Ремонт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дефектної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проводу.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</w:t>
            </w:r>
            <w:proofErr w:type="spellEnd"/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дефектної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проводу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установленням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двох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з'єднувачів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вставка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8</w:t>
            </w:r>
          </w:p>
        </w:tc>
      </w:tr>
      <w:tr w:rsidR="009B47C2" w:rsidRPr="009B47C2" w:rsidTr="009B47C2">
        <w:trPr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освітлення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8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Кронштейн для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ітильника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8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LED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30Вт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8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82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. Демонтаж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до 1 кВ.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Демонтаж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до 1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кВ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проводом марки А-16[25], АС-16 [22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опори на 1 км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двопровідної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одинарним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кріпленням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0,9</w:t>
            </w:r>
          </w:p>
        </w:tc>
      </w:tr>
      <w:tr w:rsidR="009B47C2" w:rsidRPr="009B47C2" w:rsidTr="009B47C2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55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ідвішування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самоутримних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ізольованих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0,4 кВ: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СІП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по опорах при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кількості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опор 5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одиниць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на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100 м [4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прольоти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по 25 м]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7</w:t>
            </w:r>
          </w:p>
        </w:tc>
      </w:tr>
      <w:tr w:rsidR="009B47C2" w:rsidRPr="009B47C2" w:rsidTr="009B47C2">
        <w:trPr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Провід</w:t>
            </w:r>
            <w:proofErr w:type="spellEnd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ІП-5нг число жил та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переріз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2х16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0,731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4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ідвішування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самоутримних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ізольованих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0,4 кВ: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анкерних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натяжних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затискачів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22</w:t>
            </w:r>
          </w:p>
        </w:tc>
      </w:tr>
      <w:tr w:rsidR="009B47C2" w:rsidRPr="009B47C2" w:rsidTr="009B47C2">
        <w:trPr>
          <w:trHeight w:val="42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Затискач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натяжний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    ЗН 1.1 [2х[16-25 мм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]]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22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Реле часу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100шт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0,01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Реле часу (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астрономічне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Проф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ілактичне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</w:t>
            </w:r>
            <w:proofErr w:type="spellEnd"/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ламп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освітлення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лампа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15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Лампи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LED 20Вт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15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308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Розд</w:t>
            </w:r>
            <w:proofErr w:type="gramStart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i</w:t>
            </w:r>
            <w:proofErr w:type="gramEnd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л</w:t>
            </w:r>
            <w:proofErr w:type="spellEnd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4. </w:t>
            </w:r>
            <w:proofErr w:type="spellStart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>Новоіванівський</w:t>
            </w:r>
            <w:proofErr w:type="spellEnd"/>
            <w:r w:rsidRPr="009B47C2">
              <w:rPr>
                <w:rFonts w:ascii="Arial CYR" w:hAnsi="Arial CYR" w:cs="Arial CYR"/>
                <w:bCs/>
                <w:kern w:val="0"/>
                <w:sz w:val="20"/>
                <w:szCs w:val="20"/>
                <w:lang w:val="ru-RU" w:eastAsia="ru-RU"/>
              </w:rPr>
              <w:t xml:space="preserve"> ТОВК </w:t>
            </w:r>
          </w:p>
        </w:tc>
      </w:tr>
      <w:tr w:rsidR="009B47C2" w:rsidRPr="009B47C2" w:rsidTr="009B47C2">
        <w:trPr>
          <w:trHeight w:val="55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Ремонт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дефектної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проводу.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</w:t>
            </w:r>
            <w:proofErr w:type="spellEnd"/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дефектної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проводу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установленням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двох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з'єднувачів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вставка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</w:t>
            </w:r>
          </w:p>
        </w:tc>
      </w:tr>
      <w:tr w:rsidR="009B47C2" w:rsidRPr="009B47C2" w:rsidTr="009B47C2">
        <w:trPr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Ремонт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ліхтаря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демонтажу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монтажу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10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0,5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Ремкомплект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LED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ліхтаря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драйвер+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ітлодіод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Проф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ілактичне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Замі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</w:t>
            </w:r>
            <w:proofErr w:type="spellEnd"/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ламп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освітлення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лампа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Лампи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LED 20Вт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освітлення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LED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30Вт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Кронштейн для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вуличного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ітильника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5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82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. Демонтаж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до 1 кВ.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Демонтаж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повітряної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до 1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кВ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проводом марки А-16[25], АС-16 [22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опори на 1 км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двопровідної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лінії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одинарним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кріпленням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0,4</w:t>
            </w:r>
          </w:p>
        </w:tc>
      </w:tr>
      <w:tr w:rsidR="009B47C2" w:rsidRPr="009B47C2" w:rsidTr="009B47C2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55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ідвішування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самоутримних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ізольованих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0,4 кВ: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СІП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по опорах при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кількості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опор 5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одиниць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на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 xml:space="preserve">100 м [4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прольоти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по 25 м]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 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4</w:t>
            </w:r>
          </w:p>
        </w:tc>
      </w:tr>
      <w:tr w:rsidR="009B47C2" w:rsidRPr="009B47C2" w:rsidTr="009B47C2">
        <w:trPr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Провід</w:t>
            </w:r>
            <w:proofErr w:type="spellEnd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ІП-5нг число жил та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переріз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2х16</w:t>
            </w: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  <w:t>мм2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1000м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0,418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4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ідвішування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самоутримних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ізольованих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проводів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напругою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0,4 кВ: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анкерних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натяжних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затискачів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12</w:t>
            </w:r>
          </w:p>
        </w:tc>
      </w:tr>
      <w:tr w:rsidR="009B47C2" w:rsidRPr="009B47C2" w:rsidTr="009B47C2">
        <w:trPr>
          <w:trHeight w:val="42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9B47C2" w:rsidRPr="009B47C2" w:rsidTr="009B47C2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Затискач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натяжний</w:t>
            </w:r>
            <w:proofErr w:type="spell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 xml:space="preserve">     ЗН 1.1 [2х[16-25 мм</w:t>
            </w:r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2</w:t>
            </w:r>
            <w:proofErr w:type="gramEnd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]]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  <w:r w:rsidRPr="009B47C2"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  <w:t>12</w:t>
            </w:r>
          </w:p>
        </w:tc>
      </w:tr>
      <w:tr w:rsidR="009B47C2" w:rsidRPr="009B47C2" w:rsidTr="009B47C2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2" w:rsidRPr="009B47C2" w:rsidRDefault="009B47C2" w:rsidP="009B47C2">
            <w:pPr>
              <w:widowControl/>
              <w:tabs>
                <w:tab w:val="clear" w:pos="360"/>
                <w:tab w:val="clear" w:pos="4680"/>
                <w:tab w:val="clear" w:pos="6804"/>
                <w:tab w:val="clear" w:pos="9355"/>
              </w:tabs>
              <w:suppressAutoHyphens w:val="0"/>
              <w:ind w:left="0"/>
              <w:jc w:val="left"/>
              <w:rPr>
                <w:rFonts w:ascii="Arial CYR" w:hAnsi="Arial CYR" w:cs="Arial CYR"/>
                <w:b w:val="0"/>
                <w:kern w:val="0"/>
                <w:sz w:val="20"/>
                <w:szCs w:val="20"/>
                <w:lang w:val="ru-RU" w:eastAsia="ru-RU"/>
              </w:rPr>
            </w:pPr>
          </w:p>
        </w:tc>
      </w:tr>
    </w:tbl>
    <w:p w:rsidR="00E03DFA" w:rsidRPr="0071583B" w:rsidRDefault="00E03DFA" w:rsidP="006D4FF8">
      <w:pPr>
        <w:ind w:left="0"/>
        <w:jc w:val="both"/>
      </w:pPr>
    </w:p>
    <w:sectPr w:rsidR="00E03DFA" w:rsidRPr="0071583B" w:rsidSect="0071583B">
      <w:pgSz w:w="11906" w:h="16838" w:code="9"/>
      <w:pgMar w:top="397" w:right="39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17BF9"/>
    <w:multiLevelType w:val="hybridMultilevel"/>
    <w:tmpl w:val="FCC0E808"/>
    <w:lvl w:ilvl="0" w:tplc="50BED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29B5"/>
    <w:rsid w:val="000B5803"/>
    <w:rsid w:val="001E29B5"/>
    <w:rsid w:val="00396797"/>
    <w:rsid w:val="004D428A"/>
    <w:rsid w:val="006D1B8C"/>
    <w:rsid w:val="006D4FF8"/>
    <w:rsid w:val="006E1A84"/>
    <w:rsid w:val="0071583B"/>
    <w:rsid w:val="00816EC2"/>
    <w:rsid w:val="008319C9"/>
    <w:rsid w:val="009B47C2"/>
    <w:rsid w:val="00A12390"/>
    <w:rsid w:val="00AA53D3"/>
    <w:rsid w:val="00B13473"/>
    <w:rsid w:val="00B16A7D"/>
    <w:rsid w:val="00B944A6"/>
    <w:rsid w:val="00C05EA1"/>
    <w:rsid w:val="00DD2EED"/>
    <w:rsid w:val="00E03DFA"/>
    <w:rsid w:val="00E36639"/>
    <w:rsid w:val="00F32BF1"/>
    <w:rsid w:val="00F3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D1B8C"/>
    <w:pPr>
      <w:widowControl w:val="0"/>
      <w:tabs>
        <w:tab w:val="left" w:pos="360"/>
        <w:tab w:val="left" w:pos="4680"/>
        <w:tab w:val="left" w:pos="6804"/>
        <w:tab w:val="left" w:pos="9355"/>
      </w:tabs>
      <w:suppressAutoHyphens/>
      <w:spacing w:after="0" w:line="240" w:lineRule="auto"/>
      <w:ind w:left="567"/>
      <w:jc w:val="center"/>
    </w:pPr>
    <w:rPr>
      <w:rFonts w:ascii="Times New Roman" w:eastAsia="Times New Roman" w:hAnsi="Times New Roman"/>
      <w:b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28A"/>
    <w:pPr>
      <w:tabs>
        <w:tab w:val="clear" w:pos="360"/>
      </w:tabs>
    </w:pPr>
    <w:rPr>
      <w:rFonts w:cs="Times New Roman"/>
      <w:szCs w:val="20"/>
      <w:lang w:val="ru-RU"/>
    </w:rPr>
  </w:style>
  <w:style w:type="character" w:customStyle="1" w:styleId="a4">
    <w:name w:val="Название Знак"/>
    <w:basedOn w:val="a0"/>
    <w:link w:val="a3"/>
    <w:rsid w:val="004D428A"/>
    <w:rPr>
      <w:rFonts w:ascii="Times New Roman" w:eastAsia="Times New Roman" w:hAnsi="Times New Roman" w:cs="Times New Roman"/>
      <w:b/>
      <w:kern w:val="1"/>
      <w:sz w:val="28"/>
      <w:szCs w:val="20"/>
      <w:lang w:val="ru-RU" w:eastAsia="ar-SA"/>
    </w:rPr>
  </w:style>
  <w:style w:type="paragraph" w:styleId="a5">
    <w:name w:val="No Spacing"/>
    <w:uiPriority w:val="1"/>
    <w:qFormat/>
    <w:rsid w:val="006E1A84"/>
    <w:pPr>
      <w:widowControl w:val="0"/>
      <w:tabs>
        <w:tab w:val="left" w:pos="360"/>
        <w:tab w:val="left" w:pos="4680"/>
        <w:tab w:val="left" w:pos="6804"/>
      </w:tabs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bCs/>
      <w:kern w:val="1"/>
      <w:sz w:val="28"/>
      <w:szCs w:val="52"/>
      <w:lang w:eastAsia="ar-SA"/>
    </w:rPr>
  </w:style>
  <w:style w:type="paragraph" w:styleId="a6">
    <w:name w:val="List Paragraph"/>
    <w:basedOn w:val="a"/>
    <w:uiPriority w:val="34"/>
    <w:qFormat/>
    <w:rsid w:val="004D428A"/>
    <w:pPr>
      <w:ind w:left="720"/>
      <w:contextualSpacing/>
    </w:pPr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1E29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29B5"/>
    <w:rPr>
      <w:color w:val="800080"/>
      <w:u w:val="single"/>
    </w:rPr>
  </w:style>
  <w:style w:type="paragraph" w:customStyle="1" w:styleId="font5">
    <w:name w:val="font5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</w:pPr>
    <w:rPr>
      <w:rFonts w:ascii="Arial CYR" w:hAnsi="Arial CYR" w:cs="Arial CYR"/>
      <w:kern w:val="0"/>
      <w:sz w:val="20"/>
      <w:szCs w:val="20"/>
      <w:lang w:val="ru-RU" w:eastAsia="ru-RU"/>
    </w:rPr>
  </w:style>
  <w:style w:type="paragraph" w:customStyle="1" w:styleId="xl63">
    <w:name w:val="xl63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64">
    <w:name w:val="xl64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65">
    <w:name w:val="xl65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66">
    <w:name w:val="xl66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67">
    <w:name w:val="xl67"/>
    <w:basedOn w:val="a"/>
    <w:rsid w:val="001E29B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68">
    <w:name w:val="xl68"/>
    <w:basedOn w:val="a"/>
    <w:rsid w:val="001E29B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69">
    <w:name w:val="xl69"/>
    <w:basedOn w:val="a"/>
    <w:rsid w:val="001E29B5"/>
    <w:pPr>
      <w:widowControl/>
      <w:pBdr>
        <w:left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top"/>
    </w:pPr>
    <w:rPr>
      <w:rFonts w:cs="Times New Roman"/>
      <w:kern w:val="0"/>
      <w:lang w:val="ru-RU" w:eastAsia="ru-RU"/>
    </w:rPr>
  </w:style>
  <w:style w:type="paragraph" w:customStyle="1" w:styleId="xl70">
    <w:name w:val="xl70"/>
    <w:basedOn w:val="a"/>
    <w:rsid w:val="001E29B5"/>
    <w:pPr>
      <w:widowControl/>
      <w:pBdr>
        <w:top w:val="single" w:sz="8" w:space="0" w:color="auto"/>
        <w:lef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71">
    <w:name w:val="xl71"/>
    <w:basedOn w:val="a"/>
    <w:rsid w:val="001E29B5"/>
    <w:pPr>
      <w:widowControl/>
      <w:pBdr>
        <w:top w:val="single" w:sz="8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72">
    <w:name w:val="xl72"/>
    <w:basedOn w:val="a"/>
    <w:rsid w:val="001E29B5"/>
    <w:pPr>
      <w:widowControl/>
      <w:pBdr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top"/>
    </w:pPr>
    <w:rPr>
      <w:rFonts w:cs="Times New Roman"/>
      <w:kern w:val="0"/>
      <w:lang w:val="ru-RU" w:eastAsia="ru-RU"/>
    </w:rPr>
  </w:style>
  <w:style w:type="paragraph" w:customStyle="1" w:styleId="xl73">
    <w:name w:val="xl73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top"/>
    </w:pPr>
    <w:rPr>
      <w:rFonts w:cs="Times New Roman"/>
      <w:kern w:val="0"/>
      <w:lang w:val="ru-RU" w:eastAsia="ru-RU"/>
    </w:rPr>
  </w:style>
  <w:style w:type="paragraph" w:customStyle="1" w:styleId="xl74">
    <w:name w:val="xl74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center"/>
    </w:pPr>
    <w:rPr>
      <w:rFonts w:cs="Times New Roman"/>
      <w:kern w:val="0"/>
      <w:lang w:val="ru-RU" w:eastAsia="ru-RU"/>
    </w:rPr>
  </w:style>
  <w:style w:type="paragraph" w:customStyle="1" w:styleId="xl75">
    <w:name w:val="xl75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76">
    <w:name w:val="xl76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77">
    <w:name w:val="xl77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78">
    <w:name w:val="xl78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79">
    <w:name w:val="xl79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80">
    <w:name w:val="xl80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81">
    <w:name w:val="xl81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82">
    <w:name w:val="xl82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83">
    <w:name w:val="xl83"/>
    <w:basedOn w:val="a"/>
    <w:rsid w:val="001E29B5"/>
    <w:pPr>
      <w:widowControl/>
      <w:pBdr>
        <w:top w:val="single" w:sz="4" w:space="0" w:color="auto"/>
        <w:bottom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84">
    <w:name w:val="xl84"/>
    <w:basedOn w:val="a"/>
    <w:rsid w:val="001E29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85">
    <w:name w:val="xl85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86">
    <w:name w:val="xl86"/>
    <w:basedOn w:val="a"/>
    <w:rsid w:val="001E29B5"/>
    <w:pPr>
      <w:widowControl/>
      <w:pBdr>
        <w:left w:val="single" w:sz="8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87">
    <w:name w:val="xl87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u w:val="single"/>
      <w:lang w:val="ru-RU" w:eastAsia="ru-RU"/>
    </w:rPr>
  </w:style>
  <w:style w:type="paragraph" w:customStyle="1" w:styleId="xl88">
    <w:name w:val="xl88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89">
    <w:name w:val="xl89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center"/>
    </w:pPr>
    <w:rPr>
      <w:rFonts w:cs="Times New Roman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Баштанська м_рада</dc:creator>
  <cp:lastModifiedBy>Баштанська м_рада</cp:lastModifiedBy>
  <cp:revision>11</cp:revision>
  <dcterms:created xsi:type="dcterms:W3CDTF">2024-02-26T06:30:00Z</dcterms:created>
  <dcterms:modified xsi:type="dcterms:W3CDTF">2024-04-02T08:57:00Z</dcterms:modified>
</cp:coreProperties>
</file>