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B029" w14:textId="77777777" w:rsidR="00016931" w:rsidRPr="00D37FD3" w:rsidRDefault="00016931" w:rsidP="00016931">
      <w:pPr>
        <w:ind w:left="5660" w:firstLine="700"/>
        <w:jc w:val="right"/>
        <w:rPr>
          <w:lang w:val="ru-RU"/>
        </w:rPr>
      </w:pPr>
      <w:r w:rsidRPr="00016931">
        <w:rPr>
          <w:b/>
          <w:color w:val="000000"/>
          <w:lang w:val="ru-RU"/>
        </w:rPr>
        <w:t xml:space="preserve">ДОДАТОК </w:t>
      </w:r>
      <w:r w:rsidR="00D37FD3">
        <w:rPr>
          <w:b/>
          <w:color w:val="000000"/>
          <w:lang w:val="ru-RU"/>
        </w:rPr>
        <w:t>3</w:t>
      </w:r>
    </w:p>
    <w:p w14:paraId="33520DE8" w14:textId="77777777"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r w:rsidRPr="00016931">
        <w:rPr>
          <w:i/>
          <w:color w:val="000000"/>
          <w:lang w:val="ru-RU"/>
        </w:rPr>
        <w:t>ендерної документації</w:t>
      </w:r>
    </w:p>
    <w:p w14:paraId="6DEC3E3E" w14:textId="77777777" w:rsidR="005722F7" w:rsidRDefault="005722F7" w:rsidP="00016931">
      <w:pPr>
        <w:tabs>
          <w:tab w:val="left" w:pos="0"/>
          <w:tab w:val="center" w:pos="9781"/>
        </w:tabs>
        <w:spacing w:line="360" w:lineRule="auto"/>
        <w:ind w:firstLine="142"/>
        <w:jc w:val="center"/>
        <w:rPr>
          <w:b/>
          <w:bCs/>
          <w:sz w:val="22"/>
          <w:szCs w:val="22"/>
        </w:rPr>
      </w:pPr>
    </w:p>
    <w:p w14:paraId="1B1CBCDF" w14:textId="77777777" w:rsidR="00016931" w:rsidRPr="007563AE" w:rsidRDefault="00856EF1" w:rsidP="00016931">
      <w:pPr>
        <w:tabs>
          <w:tab w:val="left" w:pos="0"/>
          <w:tab w:val="center" w:pos="9781"/>
        </w:tabs>
        <w:spacing w:line="360" w:lineRule="auto"/>
        <w:ind w:firstLine="142"/>
        <w:jc w:val="center"/>
        <w:rPr>
          <w:b/>
          <w:bCs/>
          <w:sz w:val="22"/>
          <w:szCs w:val="22"/>
        </w:rPr>
      </w:pPr>
      <w:r>
        <w:rPr>
          <w:b/>
          <w:bCs/>
          <w:sz w:val="22"/>
          <w:szCs w:val="22"/>
        </w:rPr>
        <w:t>«ТЕХНІЧНА СПЕЦИФІКАЦІЯ»</w:t>
      </w:r>
    </w:p>
    <w:p w14:paraId="388683AA" w14:textId="77777777" w:rsidR="003E30D2" w:rsidRPr="003E30D2" w:rsidRDefault="003E30D2" w:rsidP="003E30D2">
      <w:pPr>
        <w:pStyle w:val="a3"/>
        <w:ind w:firstLine="426"/>
        <w:jc w:val="center"/>
        <w:rPr>
          <w:rFonts w:eastAsia="Calibri"/>
          <w:b/>
          <w:i/>
          <w:iCs/>
          <w:color w:val="000000"/>
          <w:u w:val="single"/>
        </w:rPr>
      </w:pPr>
      <w:bookmarkStart w:id="0" w:name="_Hlk89266259"/>
      <w:r w:rsidRPr="003E30D2">
        <w:rPr>
          <w:rFonts w:eastAsia="Calibri"/>
          <w:b/>
          <w:i/>
          <w:iCs/>
          <w:color w:val="000000"/>
          <w:u w:val="single"/>
        </w:rPr>
        <w:t>Хліб цільнозерновий, батон</w:t>
      </w:r>
    </w:p>
    <w:p w14:paraId="1B75E3A2" w14:textId="77777777" w:rsidR="003E30D2" w:rsidRPr="003E30D2" w:rsidRDefault="003E30D2" w:rsidP="003E30D2">
      <w:pPr>
        <w:pStyle w:val="a3"/>
        <w:ind w:firstLine="426"/>
        <w:jc w:val="center"/>
        <w:rPr>
          <w:rFonts w:eastAsia="Calibri"/>
          <w:b/>
          <w:i/>
          <w:iCs/>
          <w:color w:val="000000"/>
          <w:u w:val="single"/>
        </w:rPr>
      </w:pPr>
      <w:r w:rsidRPr="003E30D2">
        <w:rPr>
          <w:rFonts w:eastAsia="Calibri"/>
          <w:b/>
          <w:i/>
          <w:iCs/>
          <w:color w:val="000000"/>
          <w:u w:val="single"/>
        </w:rPr>
        <w:t>(код ДК 021-2015 (CPV): 15810000-9 - Хлібопродукти, свіжовипечені хлібобулочні та кондитерські вироби)</w:t>
      </w:r>
    </w:p>
    <w:bookmarkEnd w:id="0"/>
    <w:p w14:paraId="14AA6D49" w14:textId="77777777" w:rsidR="00233BC0" w:rsidRDefault="00233BC0" w:rsidP="005722F7">
      <w:pPr>
        <w:pStyle w:val="a3"/>
        <w:ind w:firstLine="426"/>
        <w:jc w:val="both"/>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134"/>
        <w:gridCol w:w="1187"/>
        <w:gridCol w:w="5901"/>
      </w:tblGrid>
      <w:tr w:rsidR="00233BC0" w:rsidRPr="00233BC0" w14:paraId="3FE672D3" w14:textId="77777777" w:rsidTr="003E30D2">
        <w:trPr>
          <w:trHeight w:val="232"/>
        </w:trPr>
        <w:tc>
          <w:tcPr>
            <w:tcW w:w="2410" w:type="dxa"/>
          </w:tcPr>
          <w:p w14:paraId="692F3C2B" w14:textId="77777777" w:rsidR="00233BC0" w:rsidRPr="00233BC0" w:rsidRDefault="00233BC0" w:rsidP="00233BC0">
            <w:pPr>
              <w:pStyle w:val="a3"/>
              <w:jc w:val="both"/>
              <w:rPr>
                <w:b/>
                <w:sz w:val="22"/>
                <w:szCs w:val="22"/>
              </w:rPr>
            </w:pPr>
            <w:r w:rsidRPr="00233BC0">
              <w:rPr>
                <w:b/>
                <w:sz w:val="22"/>
                <w:szCs w:val="22"/>
              </w:rPr>
              <w:t>Найменування товару</w:t>
            </w:r>
          </w:p>
        </w:tc>
        <w:tc>
          <w:tcPr>
            <w:tcW w:w="1134" w:type="dxa"/>
          </w:tcPr>
          <w:p w14:paraId="542435BB" w14:textId="77777777" w:rsidR="00233BC0" w:rsidRPr="00233BC0" w:rsidRDefault="00233BC0" w:rsidP="00233BC0">
            <w:pPr>
              <w:pStyle w:val="a3"/>
              <w:jc w:val="both"/>
              <w:rPr>
                <w:b/>
                <w:sz w:val="22"/>
                <w:szCs w:val="22"/>
              </w:rPr>
            </w:pPr>
            <w:r>
              <w:rPr>
                <w:b/>
                <w:sz w:val="22"/>
                <w:szCs w:val="22"/>
              </w:rPr>
              <w:t>Одиниця виміру</w:t>
            </w:r>
          </w:p>
        </w:tc>
        <w:tc>
          <w:tcPr>
            <w:tcW w:w="1187" w:type="dxa"/>
          </w:tcPr>
          <w:p w14:paraId="0C2E274B" w14:textId="77777777" w:rsidR="00233BC0" w:rsidRPr="00233BC0" w:rsidRDefault="00233BC0" w:rsidP="00233BC0">
            <w:pPr>
              <w:pStyle w:val="a3"/>
              <w:jc w:val="both"/>
              <w:rPr>
                <w:b/>
                <w:sz w:val="22"/>
                <w:szCs w:val="22"/>
              </w:rPr>
            </w:pPr>
            <w:r w:rsidRPr="00233BC0">
              <w:rPr>
                <w:b/>
                <w:sz w:val="22"/>
                <w:szCs w:val="22"/>
              </w:rPr>
              <w:t>Кількість</w:t>
            </w:r>
          </w:p>
        </w:tc>
        <w:tc>
          <w:tcPr>
            <w:tcW w:w="5901" w:type="dxa"/>
          </w:tcPr>
          <w:p w14:paraId="61A63259" w14:textId="77777777" w:rsidR="00233BC0" w:rsidRPr="00233BC0" w:rsidRDefault="00233BC0" w:rsidP="00233BC0">
            <w:pPr>
              <w:pStyle w:val="a3"/>
              <w:ind w:firstLine="426"/>
              <w:jc w:val="both"/>
              <w:rPr>
                <w:b/>
                <w:sz w:val="22"/>
                <w:szCs w:val="22"/>
              </w:rPr>
            </w:pPr>
            <w:r w:rsidRPr="00233BC0">
              <w:rPr>
                <w:b/>
                <w:sz w:val="22"/>
                <w:szCs w:val="22"/>
              </w:rPr>
              <w:t>Вимоги до предмету закупівлі</w:t>
            </w:r>
          </w:p>
        </w:tc>
      </w:tr>
      <w:tr w:rsidR="003E30D2" w:rsidRPr="00233BC0" w14:paraId="4D3BCE04" w14:textId="77777777" w:rsidTr="003E30D2">
        <w:trPr>
          <w:trHeight w:val="578"/>
        </w:trPr>
        <w:tc>
          <w:tcPr>
            <w:tcW w:w="2410" w:type="dxa"/>
            <w:vAlign w:val="center"/>
          </w:tcPr>
          <w:p w14:paraId="06CFD11D" w14:textId="77777777" w:rsidR="003E30D2" w:rsidRPr="00853549" w:rsidRDefault="003E30D2" w:rsidP="00FE2C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sidRPr="00F202CB">
              <w:rPr>
                <w:sz w:val="22"/>
                <w:szCs w:val="22"/>
              </w:rPr>
              <w:t xml:space="preserve">Хліб цільнозерновий </w:t>
            </w:r>
          </w:p>
        </w:tc>
        <w:tc>
          <w:tcPr>
            <w:tcW w:w="1134" w:type="dxa"/>
            <w:vAlign w:val="center"/>
          </w:tcPr>
          <w:p w14:paraId="6D95EB72" w14:textId="77777777" w:rsidR="003E30D2" w:rsidRPr="00D27760" w:rsidRDefault="003E30D2" w:rsidP="00FE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r>
              <w:rPr>
                <w:bCs/>
                <w:color w:val="000000"/>
                <w:sz w:val="22"/>
                <w:szCs w:val="22"/>
              </w:rPr>
              <w:t>кг</w:t>
            </w:r>
          </w:p>
        </w:tc>
        <w:tc>
          <w:tcPr>
            <w:tcW w:w="1187" w:type="dxa"/>
            <w:vAlign w:val="center"/>
          </w:tcPr>
          <w:p w14:paraId="2B76712C" w14:textId="6B375953" w:rsidR="003E30D2" w:rsidRPr="00D27760" w:rsidRDefault="00516247" w:rsidP="003E30D2">
            <w:pPr>
              <w:tabs>
                <w:tab w:val="left" w:pos="319"/>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36" w:right="179"/>
              <w:jc w:val="both"/>
              <w:rPr>
                <w:sz w:val="22"/>
                <w:szCs w:val="22"/>
              </w:rPr>
            </w:pPr>
            <w:r>
              <w:rPr>
                <w:sz w:val="22"/>
                <w:szCs w:val="22"/>
              </w:rPr>
              <w:t>7800</w:t>
            </w:r>
          </w:p>
        </w:tc>
        <w:tc>
          <w:tcPr>
            <w:tcW w:w="5901" w:type="dxa"/>
            <w:vAlign w:val="center"/>
          </w:tcPr>
          <w:p w14:paraId="79E06917" w14:textId="77777777" w:rsidR="003E30D2" w:rsidRPr="003E30D2" w:rsidRDefault="003E30D2" w:rsidP="003E30D2">
            <w:pPr>
              <w:pStyle w:val="1"/>
              <w:jc w:val="both"/>
              <w:rPr>
                <w:rFonts w:ascii="Times New Roman" w:hAnsi="Times New Roman"/>
                <w:lang w:val="uk-UA"/>
              </w:rPr>
            </w:pPr>
            <w:r w:rsidRPr="003E30D2">
              <w:rPr>
                <w:rFonts w:ascii="Times New Roman" w:hAnsi="Times New Roman"/>
                <w:lang w:val="uk-UA"/>
              </w:rPr>
              <w:t>Хліб пшеничний цільнозерновий (з борошна   вищого  сорту та борошна пшеничного цільнозернового)</w:t>
            </w:r>
          </w:p>
          <w:p w14:paraId="312C9BD4" w14:textId="74DBD276" w:rsidR="003E30D2" w:rsidRPr="00BF578F" w:rsidRDefault="003E30D2" w:rsidP="00BF578F">
            <w:pPr>
              <w:spacing w:line="276" w:lineRule="auto"/>
              <w:contextualSpacing/>
              <w:jc w:val="both"/>
              <w:rPr>
                <w:b/>
              </w:rPr>
            </w:pPr>
            <w:r w:rsidRPr="003E30D2">
              <w:t>-</w:t>
            </w:r>
            <w:r w:rsidRPr="003E30D2">
              <w:tab/>
            </w:r>
            <w:r w:rsidR="00BF578F" w:rsidRPr="003E6EF5">
              <w:rPr>
                <w:b/>
              </w:rPr>
              <w:t>Якість товару повинна відповідати ДСТУ 7517:2014</w:t>
            </w:r>
          </w:p>
          <w:p w14:paraId="1762F341" w14:textId="77777777" w:rsidR="003E30D2" w:rsidRPr="003E30D2" w:rsidRDefault="003E30D2" w:rsidP="003E30D2">
            <w:pPr>
              <w:pStyle w:val="1"/>
              <w:jc w:val="both"/>
              <w:rPr>
                <w:rFonts w:ascii="Times New Roman" w:hAnsi="Times New Roman"/>
                <w:lang w:val="uk-UA"/>
              </w:rPr>
            </w:pPr>
            <w:r w:rsidRPr="003E30D2">
              <w:rPr>
                <w:rFonts w:ascii="Times New Roman" w:hAnsi="Times New Roman"/>
                <w:lang w:val="uk-UA"/>
              </w:rPr>
              <w:t>-</w:t>
            </w:r>
            <w:r w:rsidRPr="003E30D2">
              <w:rPr>
                <w:rFonts w:ascii="Times New Roman" w:hAnsi="Times New Roman"/>
                <w:lang w:val="uk-UA"/>
              </w:rPr>
              <w:tab/>
              <w:t>хліб пшеничний цільнозерновий повинен бути добре пропечений, не вологий на дотик, без слідів непромісу й ущільнення м’якушки, допустима борошнистість верхньої та нижньої скоринок. За кольором від світло-жовтого до темно-коричневого, без підгорілості, вітчизняного виробництва;</w:t>
            </w:r>
          </w:p>
          <w:p w14:paraId="4A1AB2EB" w14:textId="77777777" w:rsidR="003E30D2" w:rsidRPr="003E30D2" w:rsidRDefault="003E30D2" w:rsidP="003E30D2">
            <w:pPr>
              <w:pStyle w:val="1"/>
              <w:jc w:val="both"/>
              <w:rPr>
                <w:rFonts w:ascii="Times New Roman" w:hAnsi="Times New Roman"/>
                <w:lang w:val="uk-UA"/>
              </w:rPr>
            </w:pPr>
            <w:r w:rsidRPr="003E30D2">
              <w:rPr>
                <w:rFonts w:ascii="Times New Roman" w:hAnsi="Times New Roman"/>
                <w:lang w:val="uk-UA"/>
              </w:rPr>
              <w:t>-</w:t>
            </w:r>
            <w:r w:rsidRPr="003E30D2">
              <w:rPr>
                <w:rFonts w:ascii="Times New Roman" w:hAnsi="Times New Roman"/>
                <w:lang w:val="uk-UA"/>
              </w:rPr>
              <w:tab/>
              <w:t>склад: борошно пшеничне хлібопекарське вищого сорту, вода питна, борошно пшеничне цільнозернове, цукор білий, олія соняшникова,  сіль кухонна,  дріжджі хлібопекарські пресовані;</w:t>
            </w:r>
          </w:p>
          <w:p w14:paraId="7D4EC4F3" w14:textId="77777777" w:rsidR="003E30D2" w:rsidRPr="003E30D2" w:rsidRDefault="003E30D2" w:rsidP="003E30D2">
            <w:pPr>
              <w:pStyle w:val="1"/>
              <w:jc w:val="both"/>
              <w:rPr>
                <w:rFonts w:ascii="Times New Roman" w:hAnsi="Times New Roman"/>
                <w:lang w:val="uk-UA"/>
              </w:rPr>
            </w:pPr>
            <w:r w:rsidRPr="003E30D2">
              <w:rPr>
                <w:rFonts w:ascii="Times New Roman" w:hAnsi="Times New Roman"/>
                <w:lang w:val="uk-UA"/>
              </w:rPr>
              <w:t>-</w:t>
            </w:r>
            <w:r w:rsidRPr="003E30D2">
              <w:rPr>
                <w:rFonts w:ascii="Times New Roman" w:hAnsi="Times New Roman"/>
                <w:lang w:val="uk-UA"/>
              </w:rPr>
              <w:tab/>
              <w:t>упаковка: пакет з полімерної плівки;</w:t>
            </w:r>
          </w:p>
          <w:p w14:paraId="51E6877A" w14:textId="77777777" w:rsidR="003E30D2" w:rsidRPr="003E30D2" w:rsidRDefault="003E30D2" w:rsidP="003E30D2">
            <w:pPr>
              <w:pStyle w:val="1"/>
              <w:jc w:val="both"/>
              <w:rPr>
                <w:rFonts w:ascii="Times New Roman" w:hAnsi="Times New Roman"/>
                <w:lang w:val="uk-UA"/>
              </w:rPr>
            </w:pPr>
            <w:r w:rsidRPr="003E30D2">
              <w:rPr>
                <w:rFonts w:ascii="Times New Roman" w:hAnsi="Times New Roman"/>
                <w:lang w:val="uk-UA"/>
              </w:rPr>
              <w:t>-</w:t>
            </w:r>
            <w:r w:rsidRPr="003E30D2">
              <w:rPr>
                <w:rFonts w:ascii="Times New Roman" w:hAnsi="Times New Roman"/>
                <w:lang w:val="uk-UA"/>
              </w:rPr>
              <w:tab/>
              <w:t>без стороннього присмаку та запаху. Без ГМО;</w:t>
            </w:r>
          </w:p>
          <w:p w14:paraId="13E82E10" w14:textId="77777777" w:rsidR="003E30D2" w:rsidRPr="00233BC0" w:rsidRDefault="003E30D2" w:rsidP="003E30D2">
            <w:pPr>
              <w:pStyle w:val="1"/>
              <w:jc w:val="both"/>
              <w:rPr>
                <w:rFonts w:ascii="Times New Roman" w:hAnsi="Times New Roman"/>
                <w:lang w:val="uk-UA"/>
              </w:rPr>
            </w:pPr>
            <w:r w:rsidRPr="003E30D2">
              <w:rPr>
                <w:rFonts w:ascii="Times New Roman" w:hAnsi="Times New Roman"/>
                <w:lang w:val="uk-UA"/>
              </w:rPr>
              <w:t>строк придатності товару на момент поставки повинен становити 24 години, упакований – 48 годин.</w:t>
            </w:r>
          </w:p>
        </w:tc>
      </w:tr>
      <w:tr w:rsidR="003E30D2" w:rsidRPr="00233BC0" w14:paraId="4F4B00A7" w14:textId="77777777" w:rsidTr="003E30D2">
        <w:trPr>
          <w:trHeight w:val="578"/>
        </w:trPr>
        <w:tc>
          <w:tcPr>
            <w:tcW w:w="2410" w:type="dxa"/>
            <w:vAlign w:val="center"/>
          </w:tcPr>
          <w:p w14:paraId="0A5B3DC2" w14:textId="77777777" w:rsidR="003E30D2" w:rsidRPr="00D06F23" w:rsidRDefault="003E30D2" w:rsidP="00FE2C3E">
            <w:pPr>
              <w:spacing w:line="0" w:lineRule="atLeast"/>
              <w:textAlignment w:val="baseline"/>
              <w:rPr>
                <w:sz w:val="22"/>
                <w:szCs w:val="22"/>
              </w:rPr>
            </w:pPr>
            <w:r>
              <w:rPr>
                <w:sz w:val="22"/>
                <w:szCs w:val="22"/>
              </w:rPr>
              <w:t xml:space="preserve">Батон </w:t>
            </w:r>
          </w:p>
        </w:tc>
        <w:tc>
          <w:tcPr>
            <w:tcW w:w="1134" w:type="dxa"/>
            <w:vAlign w:val="center"/>
          </w:tcPr>
          <w:p w14:paraId="695CE7D5" w14:textId="77777777" w:rsidR="003E30D2" w:rsidRPr="00D27760" w:rsidRDefault="003E30D2" w:rsidP="00FE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bCs/>
                <w:color w:val="000000"/>
                <w:sz w:val="22"/>
                <w:szCs w:val="22"/>
              </w:rPr>
            </w:pPr>
            <w:r>
              <w:rPr>
                <w:bCs/>
                <w:color w:val="000000"/>
                <w:sz w:val="22"/>
                <w:szCs w:val="22"/>
              </w:rPr>
              <w:t>кг</w:t>
            </w:r>
          </w:p>
        </w:tc>
        <w:tc>
          <w:tcPr>
            <w:tcW w:w="1187" w:type="dxa"/>
            <w:vAlign w:val="center"/>
          </w:tcPr>
          <w:p w14:paraId="2C36C49A" w14:textId="456ABFCF" w:rsidR="003E30D2" w:rsidRPr="00D27760" w:rsidRDefault="00516247" w:rsidP="00FE2C3E">
            <w:pPr>
              <w:tabs>
                <w:tab w:val="left" w:pos="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6200</w:t>
            </w:r>
            <w:bookmarkStart w:id="1" w:name="_GoBack"/>
            <w:bookmarkEnd w:id="1"/>
          </w:p>
        </w:tc>
        <w:tc>
          <w:tcPr>
            <w:tcW w:w="5901" w:type="dxa"/>
            <w:vAlign w:val="center"/>
          </w:tcPr>
          <w:p w14:paraId="4C2102D7" w14:textId="77777777" w:rsidR="003E30D2" w:rsidRPr="003E30D2" w:rsidRDefault="003E30D2" w:rsidP="003E30D2">
            <w:pPr>
              <w:pStyle w:val="a3"/>
              <w:ind w:firstLine="34"/>
              <w:rPr>
                <w:bCs/>
                <w:sz w:val="22"/>
                <w:szCs w:val="22"/>
              </w:rPr>
            </w:pPr>
            <w:r w:rsidRPr="003E30D2">
              <w:rPr>
                <w:bCs/>
                <w:sz w:val="22"/>
                <w:szCs w:val="22"/>
              </w:rPr>
              <w:t>Батон (з борошна   вищого ґатунку)</w:t>
            </w:r>
          </w:p>
          <w:p w14:paraId="35F4D281" w14:textId="2E763CC3" w:rsidR="00BF578F" w:rsidRPr="00BF578F" w:rsidRDefault="00BF578F" w:rsidP="00BF578F">
            <w:pPr>
              <w:spacing w:line="276" w:lineRule="auto"/>
              <w:contextualSpacing/>
              <w:jc w:val="both"/>
              <w:rPr>
                <w:b/>
              </w:rPr>
            </w:pPr>
            <w:r w:rsidRPr="003E30D2">
              <w:t>-</w:t>
            </w:r>
            <w:r w:rsidRPr="003E30D2">
              <w:tab/>
            </w:r>
            <w:r w:rsidRPr="003E6EF5">
              <w:rPr>
                <w:b/>
              </w:rPr>
              <w:t xml:space="preserve">Якість товару повинна відповідати ДСТУ </w:t>
            </w:r>
            <w:r>
              <w:rPr>
                <w:b/>
              </w:rPr>
              <w:t>4587:2006</w:t>
            </w:r>
          </w:p>
          <w:p w14:paraId="4C27A3D9" w14:textId="77777777" w:rsidR="003E30D2" w:rsidRPr="003E30D2" w:rsidRDefault="003E30D2" w:rsidP="00BF578F">
            <w:pPr>
              <w:pStyle w:val="a3"/>
              <w:rPr>
                <w:sz w:val="22"/>
                <w:szCs w:val="22"/>
              </w:rPr>
            </w:pPr>
            <w:r w:rsidRPr="003E30D2">
              <w:rPr>
                <w:sz w:val="22"/>
                <w:szCs w:val="22"/>
              </w:rPr>
              <w:t>-</w:t>
            </w:r>
            <w:r w:rsidRPr="003E30D2">
              <w:rPr>
                <w:sz w:val="22"/>
                <w:szCs w:val="22"/>
              </w:rPr>
              <w:tab/>
              <w:t>хліб пшеничний повинен бути добре пропечений, не вологий на дотик, без комочків та слідів недомісу, після притиснення м'якіш повинна приймати первинну форму. За кольором від світло-коричневого до темно-коричневого, без підгорілості,  вітчизняного виробництва;</w:t>
            </w:r>
          </w:p>
          <w:p w14:paraId="27C588C9" w14:textId="77777777" w:rsidR="003E30D2" w:rsidRPr="003E30D2" w:rsidRDefault="003E30D2" w:rsidP="003E30D2">
            <w:pPr>
              <w:pStyle w:val="a3"/>
              <w:ind w:firstLine="34"/>
              <w:rPr>
                <w:sz w:val="22"/>
                <w:szCs w:val="22"/>
              </w:rPr>
            </w:pPr>
            <w:r w:rsidRPr="003E30D2">
              <w:rPr>
                <w:sz w:val="22"/>
                <w:szCs w:val="22"/>
              </w:rPr>
              <w:t>-</w:t>
            </w:r>
            <w:r w:rsidRPr="003E30D2">
              <w:rPr>
                <w:sz w:val="22"/>
                <w:szCs w:val="22"/>
              </w:rPr>
              <w:tab/>
              <w:t>склад - борошно пшеничне хлібопекарське вищого сорту,  дріжджі хлібопекарські пресовані, цукор-пісок, олія соняшникова, сіль кухонна, вода питна.</w:t>
            </w:r>
          </w:p>
          <w:p w14:paraId="601D4F66" w14:textId="77777777" w:rsidR="003E30D2" w:rsidRPr="003E30D2" w:rsidRDefault="003E30D2" w:rsidP="003E30D2">
            <w:pPr>
              <w:pStyle w:val="a3"/>
              <w:ind w:firstLine="34"/>
              <w:rPr>
                <w:sz w:val="22"/>
                <w:szCs w:val="22"/>
              </w:rPr>
            </w:pPr>
            <w:r w:rsidRPr="003E30D2">
              <w:rPr>
                <w:sz w:val="22"/>
                <w:szCs w:val="22"/>
              </w:rPr>
              <w:t>-</w:t>
            </w:r>
            <w:r w:rsidRPr="003E30D2">
              <w:rPr>
                <w:sz w:val="22"/>
                <w:szCs w:val="22"/>
              </w:rPr>
              <w:tab/>
              <w:t>упаковка - пакет з полімерної плівки.</w:t>
            </w:r>
          </w:p>
          <w:p w14:paraId="5F7BE7BA" w14:textId="77777777" w:rsidR="003E30D2" w:rsidRPr="003E30D2" w:rsidRDefault="003E30D2" w:rsidP="003E30D2">
            <w:pPr>
              <w:pStyle w:val="a3"/>
              <w:ind w:firstLine="34"/>
              <w:rPr>
                <w:sz w:val="22"/>
                <w:szCs w:val="22"/>
              </w:rPr>
            </w:pPr>
            <w:r w:rsidRPr="003E30D2">
              <w:rPr>
                <w:sz w:val="22"/>
                <w:szCs w:val="22"/>
              </w:rPr>
              <w:t>-</w:t>
            </w:r>
            <w:r w:rsidRPr="003E30D2">
              <w:rPr>
                <w:sz w:val="22"/>
                <w:szCs w:val="22"/>
              </w:rPr>
              <w:tab/>
              <w:t>без стороннього присмаку. Без ГМО;</w:t>
            </w:r>
          </w:p>
          <w:p w14:paraId="2F75A516" w14:textId="77777777" w:rsidR="003E30D2" w:rsidRPr="00233BC0" w:rsidRDefault="003E30D2" w:rsidP="003E30D2">
            <w:pPr>
              <w:pStyle w:val="a3"/>
              <w:ind w:firstLine="34"/>
              <w:jc w:val="both"/>
              <w:rPr>
                <w:sz w:val="22"/>
                <w:szCs w:val="22"/>
              </w:rPr>
            </w:pPr>
            <w:r w:rsidRPr="003E30D2">
              <w:rPr>
                <w:sz w:val="22"/>
                <w:szCs w:val="22"/>
              </w:rPr>
              <w:t>-</w:t>
            </w:r>
            <w:r w:rsidRPr="003E30D2">
              <w:rPr>
                <w:sz w:val="22"/>
                <w:szCs w:val="22"/>
              </w:rPr>
              <w:tab/>
              <w:t>строк придатності товару на момент поставки  повинен становити 24 години, упакований – 48 годин</w:t>
            </w:r>
          </w:p>
        </w:tc>
      </w:tr>
    </w:tbl>
    <w:p w14:paraId="0B64E156" w14:textId="77777777" w:rsidR="005722F7" w:rsidRDefault="005722F7" w:rsidP="007A7AAE">
      <w:pPr>
        <w:pStyle w:val="a3"/>
        <w:ind w:firstLine="709"/>
        <w:jc w:val="both"/>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016931" w:rsidRPr="007563AE" w14:paraId="77302E1F" w14:textId="77777777" w:rsidTr="003E30D2">
        <w:trPr>
          <w:trHeight w:val="578"/>
        </w:trPr>
        <w:tc>
          <w:tcPr>
            <w:tcW w:w="10632" w:type="dxa"/>
            <w:vAlign w:val="center"/>
          </w:tcPr>
          <w:p w14:paraId="38254B7A" w14:textId="77777777" w:rsidR="00BB1AC9" w:rsidRDefault="00016931" w:rsidP="003E50A2">
            <w:pPr>
              <w:shd w:val="clear" w:color="auto" w:fill="FFFFFF"/>
              <w:spacing w:line="0" w:lineRule="atLeast"/>
              <w:jc w:val="both"/>
              <w:rPr>
                <w:color w:val="000000"/>
                <w:sz w:val="22"/>
                <w:szCs w:val="22"/>
                <w:shd w:val="clear" w:color="auto" w:fill="FFFFFF"/>
              </w:rPr>
            </w:pPr>
            <w:r w:rsidRPr="00BB1AC9">
              <w:rPr>
                <w:b/>
                <w:color w:val="000000"/>
                <w:sz w:val="22"/>
                <w:szCs w:val="22"/>
                <w:shd w:val="clear" w:color="auto" w:fill="FFFFFF"/>
              </w:rPr>
              <w:t>Маркування та транспортування:</w:t>
            </w:r>
            <w:r w:rsidRPr="007563AE">
              <w:rPr>
                <w:color w:val="000000"/>
                <w:sz w:val="22"/>
                <w:szCs w:val="22"/>
                <w:shd w:val="clear" w:color="auto" w:fill="FFFFFF"/>
              </w:rPr>
              <w:t xml:space="preserve"> </w:t>
            </w:r>
          </w:p>
          <w:p w14:paraId="09CD59BF" w14:textId="77777777"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14:paraId="25F8A05F" w14:textId="77777777"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w:t>
            </w:r>
            <w:r w:rsidR="00DC6478">
              <w:rPr>
                <w:color w:val="000000"/>
                <w:sz w:val="22"/>
                <w:szCs w:val="22"/>
                <w:shd w:val="clear" w:color="auto" w:fill="FFFFFF"/>
              </w:rPr>
              <w:t xml:space="preserve"> </w:t>
            </w:r>
            <w:r w:rsidRPr="007563AE">
              <w:rPr>
                <w:color w:val="000000"/>
                <w:sz w:val="22"/>
                <w:szCs w:val="22"/>
                <w:shd w:val="clear" w:color="auto" w:fill="FFFFFF"/>
              </w:rPr>
              <w:t>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14:paraId="4E2D27E4" w14:textId="77777777"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w:t>
            </w:r>
            <w:r w:rsidRPr="007563AE">
              <w:rPr>
                <w:color w:val="000000"/>
                <w:sz w:val="22"/>
                <w:szCs w:val="22"/>
                <w:shd w:val="clear" w:color="auto" w:fill="FFFFFF"/>
              </w:rPr>
              <w:lastRenderedPageBreak/>
              <w:t>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14:paraId="35602554" w14:textId="77777777"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 xml:space="preserve">Залишок терміну зберігання на момент поставки продуктів повинен бути не менше </w:t>
            </w:r>
            <w:r w:rsidR="00F26047">
              <w:rPr>
                <w:color w:val="000000"/>
                <w:sz w:val="22"/>
                <w:szCs w:val="22"/>
                <w:shd w:val="clear" w:color="auto" w:fill="FFFFFF"/>
              </w:rPr>
              <w:t>90</w:t>
            </w:r>
            <w:r w:rsidRPr="007563AE">
              <w:rPr>
                <w:color w:val="000000"/>
                <w:sz w:val="22"/>
                <w:szCs w:val="22"/>
                <w:shd w:val="clear" w:color="auto" w:fill="FFFFFF"/>
              </w:rPr>
              <w:t>% від терміну зберігання, який встановлений підприємством-виробником.</w:t>
            </w:r>
          </w:p>
          <w:p w14:paraId="4484D6A4" w14:textId="77777777" w:rsidR="003E30D2" w:rsidRPr="003E30D2" w:rsidRDefault="003E30D2" w:rsidP="003E30D2">
            <w:pPr>
              <w:shd w:val="clear" w:color="auto" w:fill="FFFFFF"/>
              <w:spacing w:line="0" w:lineRule="atLeast"/>
              <w:jc w:val="both"/>
              <w:rPr>
                <w:bCs/>
                <w:color w:val="000000"/>
                <w:sz w:val="22"/>
                <w:szCs w:val="22"/>
                <w:shd w:val="clear" w:color="auto" w:fill="FFFFFF"/>
              </w:rPr>
            </w:pPr>
            <w:r w:rsidRPr="003E30D2">
              <w:rPr>
                <w:bCs/>
                <w:color w:val="000000"/>
                <w:sz w:val="22"/>
                <w:szCs w:val="22"/>
                <w:shd w:val="clear" w:color="auto" w:fill="FFFFFF"/>
              </w:rPr>
              <w:t>Постачання товару здійснюється протягом 202</w:t>
            </w:r>
            <w:r>
              <w:rPr>
                <w:bCs/>
                <w:color w:val="000000"/>
                <w:sz w:val="22"/>
                <w:szCs w:val="22"/>
                <w:shd w:val="clear" w:color="auto" w:fill="FFFFFF"/>
              </w:rPr>
              <w:t>3</w:t>
            </w:r>
            <w:r w:rsidRPr="003E30D2">
              <w:rPr>
                <w:bCs/>
                <w:color w:val="000000"/>
                <w:sz w:val="22"/>
                <w:szCs w:val="22"/>
                <w:shd w:val="clear" w:color="auto" w:fill="FFFFFF"/>
              </w:rPr>
              <w:t xml:space="preserve"> року відповідно до заявки Замовника, кожного робочого дня до 08:00 години, за адресами закладів освіти, згідно Додатку 7 Тендерної документації. </w:t>
            </w:r>
          </w:p>
          <w:p w14:paraId="372B243A" w14:textId="77777777" w:rsidR="00016931" w:rsidRDefault="00016931" w:rsidP="00B34D0F">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Строк поставки товару – до 31.12.202</w:t>
            </w:r>
            <w:r w:rsidR="00B34D0F">
              <w:rPr>
                <w:color w:val="000000"/>
                <w:sz w:val="22"/>
                <w:szCs w:val="22"/>
                <w:shd w:val="clear" w:color="auto" w:fill="FFFFFF"/>
              </w:rPr>
              <w:t>3</w:t>
            </w:r>
            <w:r w:rsidRPr="007563AE">
              <w:rPr>
                <w:color w:val="000000"/>
                <w:sz w:val="22"/>
                <w:szCs w:val="22"/>
                <w:shd w:val="clear" w:color="auto" w:fill="FFFFFF"/>
              </w:rPr>
              <w:t xml:space="preserve"> року .</w:t>
            </w:r>
          </w:p>
          <w:p w14:paraId="0D1985F6" w14:textId="77777777" w:rsidR="00BB1AC9" w:rsidRPr="00BB1AC9" w:rsidRDefault="00BB1AC9" w:rsidP="00BB1AC9">
            <w:pPr>
              <w:shd w:val="clear" w:color="auto" w:fill="FFFFFF"/>
              <w:spacing w:line="0" w:lineRule="atLeast"/>
              <w:jc w:val="both"/>
              <w:rPr>
                <w:b/>
                <w:color w:val="000000"/>
                <w:sz w:val="22"/>
                <w:szCs w:val="22"/>
                <w:shd w:val="clear" w:color="auto" w:fill="FFFFFF"/>
              </w:rPr>
            </w:pPr>
            <w:r w:rsidRPr="00BB1AC9">
              <w:rPr>
                <w:b/>
                <w:color w:val="000000"/>
                <w:sz w:val="22"/>
                <w:szCs w:val="22"/>
                <w:shd w:val="clear" w:color="auto" w:fill="FFFFFF"/>
              </w:rPr>
              <w:t xml:space="preserve">Прийманню не підлягає товар: </w:t>
            </w:r>
          </w:p>
          <w:p w14:paraId="2734ED62" w14:textId="77777777"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без маркування;</w:t>
            </w:r>
          </w:p>
          <w:p w14:paraId="3483993A" w14:textId="77777777"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у пошкодженій упаковці;</w:t>
            </w:r>
          </w:p>
          <w:p w14:paraId="379A0AA1" w14:textId="77777777"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 xml:space="preserve">на який оформлені супроводжувальні документи з порушенням; </w:t>
            </w:r>
          </w:p>
          <w:p w14:paraId="2B96A40C" w14:textId="77777777"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без документів, що засвідчують якість;</w:t>
            </w:r>
          </w:p>
          <w:p w14:paraId="4D2026DE" w14:textId="77777777"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якщо залишковий термін придатності товару є меншим ніж 90 %  від загального терміну придатності товару;</w:t>
            </w:r>
          </w:p>
          <w:p w14:paraId="657FE990" w14:textId="77777777" w:rsidR="00BB1AC9" w:rsidRPr="007563AE"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lang w:val="ru-RU"/>
              </w:rPr>
              <w:t xml:space="preserve">після закінчення </w:t>
            </w:r>
            <w:r w:rsidRPr="00BB1AC9">
              <w:rPr>
                <w:color w:val="000000"/>
                <w:sz w:val="22"/>
                <w:szCs w:val="22"/>
                <w:shd w:val="clear" w:color="auto" w:fill="FFFFFF"/>
              </w:rPr>
              <w:t>терміну придатності до споживання.</w:t>
            </w:r>
          </w:p>
        </w:tc>
      </w:tr>
    </w:tbl>
    <w:p w14:paraId="0E666249" w14:textId="77777777" w:rsidR="005722F7" w:rsidRDefault="005722F7" w:rsidP="001A4676">
      <w:pPr>
        <w:tabs>
          <w:tab w:val="center" w:pos="4819"/>
        </w:tabs>
        <w:jc w:val="both"/>
        <w:outlineLvl w:val="0"/>
        <w:rPr>
          <w:rFonts w:eastAsia="Calibri"/>
          <w:b/>
          <w:sz w:val="22"/>
          <w:szCs w:val="22"/>
          <w:lang w:eastAsia="ru-RU"/>
        </w:rPr>
      </w:pPr>
    </w:p>
    <w:p w14:paraId="457BE459" w14:textId="1C9414A8" w:rsidR="006A638A" w:rsidRPr="00BF578F" w:rsidRDefault="001A4676" w:rsidP="00BF578F">
      <w:pPr>
        <w:tabs>
          <w:tab w:val="center" w:pos="4819"/>
        </w:tabs>
        <w:jc w:val="both"/>
        <w:outlineLvl w:val="0"/>
        <w:rPr>
          <w:rFonts w:eastAsia="Calibri"/>
          <w:b/>
          <w:lang w:eastAsia="ru-RU"/>
        </w:rPr>
      </w:pPr>
      <w:r w:rsidRPr="00BD5E45">
        <w:rPr>
          <w:rFonts w:eastAsia="Calibri"/>
          <w:b/>
          <w:sz w:val="22"/>
          <w:szCs w:val="22"/>
          <w:lang w:eastAsia="ru-RU"/>
        </w:rPr>
        <w:t xml:space="preserve">!!! </w:t>
      </w:r>
      <w:r w:rsidRPr="00BF578F">
        <w:rPr>
          <w:rFonts w:eastAsia="Calibri"/>
          <w:b/>
          <w:lang w:eastAsia="ru-RU"/>
        </w:rPr>
        <w:t>На підтвердження якості та безпечності запропонованої продукції Учасник у складі тендерної пропозиції має надати наступні документи:</w:t>
      </w:r>
    </w:p>
    <w:p w14:paraId="3C34E95F" w14:textId="77777777" w:rsidR="0042129A" w:rsidRPr="0042129A" w:rsidRDefault="0042129A" w:rsidP="0042129A">
      <w:pPr>
        <w:pStyle w:val="a7"/>
        <w:numPr>
          <w:ilvl w:val="0"/>
          <w:numId w:val="13"/>
        </w:numPr>
        <w:ind w:left="567"/>
        <w:jc w:val="both"/>
        <w:rPr>
          <w:bCs/>
          <w:color w:val="000000"/>
          <w:sz w:val="22"/>
          <w:szCs w:val="22"/>
        </w:rPr>
      </w:pPr>
      <w:bookmarkStart w:id="2" w:name="_Hlk121300244"/>
      <w:r w:rsidRPr="0042129A">
        <w:rPr>
          <w:bCs/>
          <w:color w:val="000000"/>
          <w:sz w:val="22"/>
          <w:szCs w:val="22"/>
        </w:rPr>
        <w:t xml:space="preserve">Сертифікат </w:t>
      </w:r>
      <w:r w:rsidRPr="0042129A">
        <w:rPr>
          <w:color w:val="000000"/>
          <w:sz w:val="22"/>
          <w:szCs w:val="22"/>
        </w:rPr>
        <w:t>ДСТУ</w:t>
      </w:r>
      <w:r w:rsidRPr="0042129A">
        <w:rPr>
          <w:bCs/>
          <w:color w:val="000000"/>
          <w:sz w:val="22"/>
          <w:szCs w:val="22"/>
        </w:rPr>
        <w:t xml:space="preserve"> ISO 9001:2018 (ISO 9001:2015)</w:t>
      </w:r>
      <w:r w:rsidRPr="0042129A">
        <w:rPr>
          <w:color w:val="000000"/>
          <w:sz w:val="22"/>
          <w:szCs w:val="22"/>
        </w:rPr>
        <w:t xml:space="preserve"> </w:t>
      </w:r>
      <w:r w:rsidRPr="0042129A">
        <w:rPr>
          <w:bCs/>
          <w:color w:val="000000"/>
          <w:sz w:val="22"/>
          <w:szCs w:val="22"/>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42129A">
        <w:rPr>
          <w:color w:val="000000"/>
          <w:sz w:val="22"/>
          <w:szCs w:val="22"/>
        </w:rPr>
        <w:t>Сертифікат має бути виданий на ім’я Учасника. Надати атестат акредитації зі сферою акредитації органу оцінювання, який видав вказаний сертифікат.</w:t>
      </w:r>
    </w:p>
    <w:p w14:paraId="3241E83F" w14:textId="77777777" w:rsidR="0042129A" w:rsidRPr="0042129A" w:rsidRDefault="0042129A" w:rsidP="0042129A">
      <w:pPr>
        <w:pStyle w:val="a5"/>
        <w:numPr>
          <w:ilvl w:val="0"/>
          <w:numId w:val="13"/>
        </w:numPr>
        <w:ind w:left="567"/>
        <w:jc w:val="both"/>
        <w:rPr>
          <w:rFonts w:eastAsia="Calibri"/>
          <w:bCs/>
          <w:color w:val="000000"/>
          <w:sz w:val="22"/>
          <w:szCs w:val="22"/>
          <w:lang w:eastAsia="ru-RU"/>
        </w:rPr>
      </w:pPr>
      <w:r w:rsidRPr="0042129A">
        <w:rPr>
          <w:rFonts w:eastAsia="Calibri"/>
          <w:bCs/>
          <w:color w:val="000000"/>
          <w:sz w:val="22"/>
          <w:szCs w:val="22"/>
          <w:lang w:eastAsia="ru-RU"/>
        </w:rPr>
        <w:t>Сертифікат ДСТУ ISO 22000: 2019 (ДСТУ ISO 22000: 2018) 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 Надати атестат акредитації зі сферою акредитації органу оцінювання, який видав вказаний сертифікат.</w:t>
      </w:r>
    </w:p>
    <w:p w14:paraId="1D528E24" w14:textId="65D8E5E4" w:rsidR="0042129A" w:rsidRPr="0042129A" w:rsidRDefault="0042129A" w:rsidP="0042129A">
      <w:pPr>
        <w:pStyle w:val="a5"/>
        <w:numPr>
          <w:ilvl w:val="0"/>
          <w:numId w:val="13"/>
        </w:numPr>
        <w:ind w:left="567"/>
        <w:jc w:val="both"/>
        <w:rPr>
          <w:rFonts w:eastAsia="Calibri"/>
          <w:bCs/>
          <w:color w:val="000000"/>
          <w:sz w:val="22"/>
          <w:szCs w:val="22"/>
          <w:lang w:eastAsia="ru-RU"/>
        </w:rPr>
      </w:pPr>
      <w:r w:rsidRPr="0042129A">
        <w:rPr>
          <w:rFonts w:eastAsia="Calibri"/>
          <w:bCs/>
          <w:color w:val="000000"/>
          <w:sz w:val="22"/>
          <w:szCs w:val="22"/>
          <w:lang w:eastAsia="ru-RU"/>
        </w:rPr>
        <w:t>Сертифікат ДСТУ ISO 14001:2015 на система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 Надати атестат акредитації зі сферою акредитації органу оцінювання, який видав вказаний сертифікат.</w:t>
      </w:r>
    </w:p>
    <w:bookmarkEnd w:id="2"/>
    <w:p w14:paraId="1DC90C72" w14:textId="35A7A7D2" w:rsidR="00BF578F" w:rsidRPr="0042129A" w:rsidRDefault="00BF578F" w:rsidP="0042129A">
      <w:pPr>
        <w:pStyle w:val="a5"/>
        <w:numPr>
          <w:ilvl w:val="0"/>
          <w:numId w:val="13"/>
        </w:numPr>
        <w:spacing w:after="160" w:line="259" w:lineRule="auto"/>
        <w:ind w:left="567"/>
        <w:jc w:val="both"/>
        <w:rPr>
          <w:sz w:val="22"/>
          <w:szCs w:val="22"/>
        </w:rPr>
      </w:pPr>
      <w:r w:rsidRPr="0042129A">
        <w:rPr>
          <w:sz w:val="22"/>
          <w:szCs w:val="22"/>
        </w:rPr>
        <w:t>Скан-копію оригіналу Протоколу випробувань харчової продукції</w:t>
      </w:r>
      <w:r w:rsidR="00C519F7" w:rsidRPr="0042129A">
        <w:rPr>
          <w:sz w:val="22"/>
          <w:szCs w:val="22"/>
        </w:rPr>
        <w:t xml:space="preserve"> </w:t>
      </w:r>
      <w:r w:rsidRPr="0042129A">
        <w:rPr>
          <w:color w:val="000000"/>
          <w:sz w:val="22"/>
          <w:szCs w:val="22"/>
        </w:rPr>
        <w:t>(об’єднана проба)</w:t>
      </w:r>
      <w:r w:rsidRPr="0042129A">
        <w:rPr>
          <w:sz w:val="22"/>
          <w:szCs w:val="22"/>
        </w:rPr>
        <w:t xml:space="preserve"> виданий відповідною акредитованою лабораторією </w:t>
      </w:r>
      <w:r w:rsidRPr="0042129A">
        <w:rPr>
          <w:rFonts w:eastAsia="Calibri"/>
          <w:sz w:val="22"/>
          <w:szCs w:val="22"/>
          <w:lang w:eastAsia="ru-RU"/>
        </w:rPr>
        <w:t>не більше 3-х місячної давнини відносно дати оприлюднення оголошення про проведення цієї закупівлі</w:t>
      </w:r>
      <w:r w:rsidRPr="0042129A">
        <w:rPr>
          <w:sz w:val="22"/>
          <w:szCs w:val="22"/>
        </w:rPr>
        <w:t xml:space="preserve"> (надати копію акредитаційного документу з додатками такої лабораторії), щодо визначення молекулярно-генетичних</w:t>
      </w:r>
      <w:r w:rsidR="00C519F7" w:rsidRPr="0042129A">
        <w:rPr>
          <w:sz w:val="22"/>
          <w:szCs w:val="22"/>
        </w:rPr>
        <w:t xml:space="preserve">, фізико – хімічні </w:t>
      </w:r>
      <w:r w:rsidRPr="0042129A">
        <w:rPr>
          <w:sz w:val="22"/>
          <w:szCs w:val="22"/>
        </w:rPr>
        <w:t>показників.</w:t>
      </w:r>
    </w:p>
    <w:p w14:paraId="29FEBB9B" w14:textId="77777777" w:rsidR="00BF578F" w:rsidRPr="0042129A" w:rsidRDefault="00BF578F" w:rsidP="0042129A">
      <w:pPr>
        <w:pStyle w:val="a5"/>
        <w:numPr>
          <w:ilvl w:val="0"/>
          <w:numId w:val="13"/>
        </w:numPr>
        <w:spacing w:after="160" w:line="259" w:lineRule="auto"/>
        <w:ind w:left="567"/>
        <w:jc w:val="both"/>
        <w:rPr>
          <w:sz w:val="22"/>
          <w:szCs w:val="22"/>
        </w:rPr>
      </w:pPr>
      <w:r w:rsidRPr="0042129A">
        <w:rPr>
          <w:color w:val="000000"/>
          <w:sz w:val="22"/>
          <w:szCs w:val="22"/>
        </w:rPr>
        <w:t>Документи, що засвідчують якість та безпеку запропонованої продукції, наявність яких передбачена чинним законодавством (посвідчення про якість та декларація виробника).</w:t>
      </w:r>
    </w:p>
    <w:p w14:paraId="3CE4412A" w14:textId="77777777" w:rsidR="00C519F7" w:rsidRPr="0042129A" w:rsidRDefault="00C519F7" w:rsidP="0042129A">
      <w:pPr>
        <w:pStyle w:val="a5"/>
        <w:numPr>
          <w:ilvl w:val="0"/>
          <w:numId w:val="13"/>
        </w:numPr>
        <w:ind w:left="567" w:right="-24"/>
        <w:jc w:val="both"/>
        <w:rPr>
          <w:rFonts w:eastAsia="Calibri"/>
          <w:sz w:val="22"/>
          <w:szCs w:val="22"/>
          <w:lang w:eastAsia="ru-RU"/>
        </w:rPr>
      </w:pPr>
      <w:r w:rsidRPr="0042129A">
        <w:rPr>
          <w:rFonts w:eastAsia="Calibri"/>
          <w:sz w:val="22"/>
          <w:szCs w:val="22"/>
          <w:lang w:eastAsia="ru-RU"/>
        </w:rPr>
        <w:t xml:space="preserve">Надати </w:t>
      </w:r>
      <w:r w:rsidRPr="0042129A">
        <w:rPr>
          <w:sz w:val="22"/>
        </w:rPr>
        <w:t>документ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перевезення продуктів харчування виданий не раніше другого півріччя 2022 року</w:t>
      </w:r>
      <w:r w:rsidRPr="0042129A">
        <w:rPr>
          <w:rFonts w:eastAsia="Calibri"/>
          <w:sz w:val="22"/>
          <w:szCs w:val="22"/>
          <w:lang w:eastAsia="ru-RU"/>
        </w:rPr>
        <w:t xml:space="preserve"> (у вказаних документах повинні бути зазначені авто, інформація про які надавалася в складі цієї документації). </w:t>
      </w:r>
    </w:p>
    <w:p w14:paraId="006BB81A" w14:textId="3E9ACD1F" w:rsidR="00C519F7" w:rsidRPr="00516247" w:rsidRDefault="00BF578F" w:rsidP="0042129A">
      <w:pPr>
        <w:pStyle w:val="a5"/>
        <w:numPr>
          <w:ilvl w:val="0"/>
          <w:numId w:val="13"/>
        </w:numPr>
        <w:spacing w:after="160" w:line="259" w:lineRule="auto"/>
        <w:ind w:left="567"/>
        <w:jc w:val="both"/>
        <w:rPr>
          <w:rFonts w:eastAsia="Calibri"/>
          <w:sz w:val="22"/>
          <w:szCs w:val="22"/>
          <w:lang w:eastAsia="ru-RU"/>
        </w:rPr>
      </w:pPr>
      <w:r w:rsidRPr="00516247">
        <w:rPr>
          <w:sz w:val="22"/>
          <w:szCs w:val="22"/>
        </w:rPr>
        <w:t xml:space="preserve">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w:t>
      </w:r>
      <w:r w:rsidR="00516247">
        <w:rPr>
          <w:sz w:val="22"/>
          <w:szCs w:val="22"/>
        </w:rPr>
        <w:t>експертний висновок/протокол</w:t>
      </w:r>
      <w:r w:rsidR="00C519F7" w:rsidRPr="00516247">
        <w:rPr>
          <w:sz w:val="22"/>
        </w:rPr>
        <w:t xml:space="preserve">, що підтверджує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кузову(ів) автотранспорту з середини; столу(ів) для фасування та/або пакування; тари що застосовується для перевезення продуктів харчування. Вище вказаний </w:t>
      </w:r>
      <w:r w:rsidR="00516247" w:rsidRPr="00516247">
        <w:rPr>
          <w:sz w:val="22"/>
        </w:rPr>
        <w:t>експертний висновок/протокол</w:t>
      </w:r>
      <w:r w:rsidR="00C519F7" w:rsidRPr="00516247">
        <w:rPr>
          <w:sz w:val="22"/>
        </w:rPr>
        <w:t xml:space="preserve"> повинний бути датований не більше 3–х місячної давнини відносно кінцевої дати подання тендерних пропозицій</w:t>
      </w:r>
      <w:r w:rsidR="00C519F7" w:rsidRPr="00516247">
        <w:rPr>
          <w:sz w:val="20"/>
          <w:szCs w:val="22"/>
          <w:lang w:eastAsia="ar-SA"/>
        </w:rPr>
        <w:t>.</w:t>
      </w:r>
    </w:p>
    <w:p w14:paraId="33C1E1AF" w14:textId="7A3FC6AB" w:rsidR="00BF578F" w:rsidRPr="0042129A" w:rsidRDefault="00BF578F" w:rsidP="0042129A">
      <w:pPr>
        <w:pStyle w:val="a5"/>
        <w:numPr>
          <w:ilvl w:val="0"/>
          <w:numId w:val="13"/>
        </w:numPr>
        <w:spacing w:after="160" w:line="259" w:lineRule="auto"/>
        <w:ind w:left="567"/>
        <w:jc w:val="both"/>
        <w:rPr>
          <w:sz w:val="22"/>
          <w:szCs w:val="22"/>
        </w:rPr>
      </w:pPr>
      <w:r w:rsidRPr="0042129A">
        <w:rPr>
          <w:sz w:val="22"/>
          <w:szCs w:val="22"/>
        </w:rPr>
        <w:lastRenderedPageBreak/>
        <w:t>Інформацію про реєстрацію потужності операторів ринку діяльність, пов'язана з харчовими продуктами,  а саме: виробництво харчових продуктів та/або перероблені продукти тваринного походження, транспортування, пакування, зберігання, реалізація.</w:t>
      </w:r>
    </w:p>
    <w:p w14:paraId="54BEB846" w14:textId="77777777" w:rsidR="00BF578F" w:rsidRPr="0042129A" w:rsidRDefault="00BF578F" w:rsidP="0042129A">
      <w:pPr>
        <w:pStyle w:val="a5"/>
        <w:numPr>
          <w:ilvl w:val="0"/>
          <w:numId w:val="13"/>
        </w:numPr>
        <w:spacing w:after="160" w:line="259" w:lineRule="auto"/>
        <w:ind w:left="567"/>
        <w:jc w:val="both"/>
        <w:rPr>
          <w:sz w:val="22"/>
          <w:szCs w:val="22"/>
        </w:rPr>
      </w:pPr>
      <w:r w:rsidRPr="0042129A">
        <w:rPr>
          <w:rFonts w:eastAsia="Calibri"/>
          <w:sz w:val="22"/>
          <w:szCs w:val="22"/>
          <w:lang w:eastAsia="ar-SA"/>
        </w:rPr>
        <w:t>Відбір товару на лабораторні дослідження проводиться на першу вимогу Замовника та за рахунок Постачальника (надати гарантійний лист).</w:t>
      </w:r>
    </w:p>
    <w:p w14:paraId="12072629" w14:textId="4B53DC4D" w:rsidR="00BF578F" w:rsidRPr="0042129A" w:rsidRDefault="00C519F7" w:rsidP="0042129A">
      <w:pPr>
        <w:pStyle w:val="a5"/>
        <w:numPr>
          <w:ilvl w:val="0"/>
          <w:numId w:val="13"/>
        </w:numPr>
        <w:spacing w:after="160" w:line="259" w:lineRule="auto"/>
        <w:ind w:left="567"/>
        <w:jc w:val="both"/>
        <w:rPr>
          <w:sz w:val="22"/>
          <w:szCs w:val="22"/>
        </w:rPr>
      </w:pPr>
      <w:r w:rsidRPr="0042129A">
        <w:rPr>
          <w:rFonts w:eastAsia="Calibri"/>
          <w:sz w:val="22"/>
          <w:szCs w:val="22"/>
          <w:lang w:eastAsia="ru-RU"/>
        </w:rPr>
        <w:t>С</w:t>
      </w:r>
      <w:r w:rsidR="00BF578F" w:rsidRPr="0042129A">
        <w:rPr>
          <w:rFonts w:eastAsia="Calibri"/>
          <w:sz w:val="22"/>
          <w:szCs w:val="22"/>
          <w:lang w:eastAsia="ru-RU"/>
        </w:rPr>
        <w:t xml:space="preserve">кан - копію договору, який підтверджує відносини з виробником </w:t>
      </w:r>
      <w:r w:rsidR="00516247" w:rsidRPr="00516247">
        <w:rPr>
          <w:rFonts w:eastAsia="Calibri"/>
          <w:sz w:val="22"/>
          <w:szCs w:val="22"/>
          <w:lang w:eastAsia="ru-RU"/>
        </w:rPr>
        <w:t xml:space="preserve">(дистриб’ютором, дилером, тощо), </w:t>
      </w:r>
      <w:r w:rsidR="00516247">
        <w:rPr>
          <w:rFonts w:eastAsia="Calibri"/>
          <w:sz w:val="22"/>
          <w:szCs w:val="22"/>
          <w:lang w:eastAsia="ru-RU"/>
        </w:rPr>
        <w:t>у разі якщо учасник не є виробником продукції, що є предметом закупівлі,</w:t>
      </w:r>
      <w:r w:rsidR="00BF578F" w:rsidRPr="0042129A">
        <w:rPr>
          <w:rFonts w:eastAsia="Calibri"/>
          <w:sz w:val="22"/>
          <w:szCs w:val="22"/>
          <w:lang w:eastAsia="ru-RU"/>
        </w:rPr>
        <w:t xml:space="preserve"> дійсний впродовж  2023 року.</w:t>
      </w:r>
    </w:p>
    <w:p w14:paraId="7B6122AD" w14:textId="77777777" w:rsidR="00BF578F" w:rsidRPr="0042129A" w:rsidRDefault="00BF578F" w:rsidP="0042129A">
      <w:pPr>
        <w:pStyle w:val="a5"/>
        <w:numPr>
          <w:ilvl w:val="0"/>
          <w:numId w:val="13"/>
        </w:numPr>
        <w:spacing w:after="160" w:line="259" w:lineRule="auto"/>
        <w:ind w:left="567"/>
        <w:jc w:val="both"/>
        <w:rPr>
          <w:sz w:val="22"/>
          <w:szCs w:val="22"/>
        </w:rPr>
      </w:pPr>
      <w:r w:rsidRPr="0042129A">
        <w:rPr>
          <w:sz w:val="22"/>
          <w:szCs w:val="22"/>
        </w:rPr>
        <w:t>Скан-копію оригіналу акту Держпродспоживслужби,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більше піврічної давнини відносно кінцевої дати подання пропозиції.</w:t>
      </w:r>
    </w:p>
    <w:p w14:paraId="4F6CF1C3" w14:textId="6F52F83E" w:rsidR="00BF578F" w:rsidRPr="0042129A" w:rsidRDefault="00BF578F" w:rsidP="0042129A">
      <w:pPr>
        <w:pStyle w:val="a5"/>
        <w:numPr>
          <w:ilvl w:val="0"/>
          <w:numId w:val="13"/>
        </w:numPr>
        <w:spacing w:after="160" w:line="259" w:lineRule="auto"/>
        <w:ind w:left="567"/>
        <w:jc w:val="both"/>
        <w:rPr>
          <w:sz w:val="22"/>
          <w:szCs w:val="22"/>
        </w:rPr>
      </w:pPr>
      <w:r w:rsidRPr="0042129A">
        <w:rPr>
          <w:sz w:val="22"/>
          <w:szCs w:val="22"/>
        </w:rPr>
        <w:t>Скан-копія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піврічної давнини відносно кінцевої дати подання пропозиції.</w:t>
      </w:r>
    </w:p>
    <w:p w14:paraId="75E3F996" w14:textId="5D0A656C" w:rsidR="00016931" w:rsidRPr="00755A34" w:rsidRDefault="001A4676" w:rsidP="00755A34">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sectPr w:rsidR="00016931" w:rsidRPr="00755A34" w:rsidSect="003E30D2">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1D9E7D60"/>
    <w:multiLevelType w:val="hybridMultilevel"/>
    <w:tmpl w:val="50D08C7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33730376"/>
    <w:multiLevelType w:val="hybridMultilevel"/>
    <w:tmpl w:val="DE4CBB1E"/>
    <w:lvl w:ilvl="0" w:tplc="CC7AF98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
    <w:nsid w:val="4CF769B8"/>
    <w:multiLevelType w:val="hybridMultilevel"/>
    <w:tmpl w:val="263C3E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0EC226C"/>
    <w:multiLevelType w:val="hybridMultilevel"/>
    <w:tmpl w:val="E1FE67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5726A"/>
    <w:multiLevelType w:val="hybridMultilevel"/>
    <w:tmpl w:val="1770911A"/>
    <w:lvl w:ilvl="0" w:tplc="CC7AF986">
      <w:numFmt w:val="bullet"/>
      <w:lvlText w:val="-"/>
      <w:lvlJc w:val="left"/>
      <w:pPr>
        <w:ind w:left="756" w:hanging="360"/>
      </w:pPr>
      <w:rPr>
        <w:rFonts w:ascii="Times New Roman" w:eastAsia="Calibri" w:hAnsi="Times New Roman" w:cs="Times New Roman" w:hint="default"/>
      </w:rPr>
    </w:lvl>
    <w:lvl w:ilvl="1" w:tplc="10000003" w:tentative="1">
      <w:start w:val="1"/>
      <w:numFmt w:val="bullet"/>
      <w:lvlText w:val="o"/>
      <w:lvlJc w:val="left"/>
      <w:pPr>
        <w:ind w:left="1476" w:hanging="360"/>
      </w:pPr>
      <w:rPr>
        <w:rFonts w:ascii="Courier New" w:hAnsi="Courier New" w:cs="Courier New" w:hint="default"/>
      </w:rPr>
    </w:lvl>
    <w:lvl w:ilvl="2" w:tplc="10000005" w:tentative="1">
      <w:start w:val="1"/>
      <w:numFmt w:val="bullet"/>
      <w:lvlText w:val=""/>
      <w:lvlJc w:val="left"/>
      <w:pPr>
        <w:ind w:left="2196" w:hanging="360"/>
      </w:pPr>
      <w:rPr>
        <w:rFonts w:ascii="Wingdings" w:hAnsi="Wingdings" w:hint="default"/>
      </w:rPr>
    </w:lvl>
    <w:lvl w:ilvl="3" w:tplc="10000001" w:tentative="1">
      <w:start w:val="1"/>
      <w:numFmt w:val="bullet"/>
      <w:lvlText w:val=""/>
      <w:lvlJc w:val="left"/>
      <w:pPr>
        <w:ind w:left="2916" w:hanging="360"/>
      </w:pPr>
      <w:rPr>
        <w:rFonts w:ascii="Symbol" w:hAnsi="Symbol" w:hint="default"/>
      </w:rPr>
    </w:lvl>
    <w:lvl w:ilvl="4" w:tplc="10000003" w:tentative="1">
      <w:start w:val="1"/>
      <w:numFmt w:val="bullet"/>
      <w:lvlText w:val="o"/>
      <w:lvlJc w:val="left"/>
      <w:pPr>
        <w:ind w:left="3636" w:hanging="360"/>
      </w:pPr>
      <w:rPr>
        <w:rFonts w:ascii="Courier New" w:hAnsi="Courier New" w:cs="Courier New" w:hint="default"/>
      </w:rPr>
    </w:lvl>
    <w:lvl w:ilvl="5" w:tplc="10000005" w:tentative="1">
      <w:start w:val="1"/>
      <w:numFmt w:val="bullet"/>
      <w:lvlText w:val=""/>
      <w:lvlJc w:val="left"/>
      <w:pPr>
        <w:ind w:left="4356" w:hanging="360"/>
      </w:pPr>
      <w:rPr>
        <w:rFonts w:ascii="Wingdings" w:hAnsi="Wingdings" w:hint="default"/>
      </w:rPr>
    </w:lvl>
    <w:lvl w:ilvl="6" w:tplc="10000001" w:tentative="1">
      <w:start w:val="1"/>
      <w:numFmt w:val="bullet"/>
      <w:lvlText w:val=""/>
      <w:lvlJc w:val="left"/>
      <w:pPr>
        <w:ind w:left="5076" w:hanging="360"/>
      </w:pPr>
      <w:rPr>
        <w:rFonts w:ascii="Symbol" w:hAnsi="Symbol" w:hint="default"/>
      </w:rPr>
    </w:lvl>
    <w:lvl w:ilvl="7" w:tplc="10000003" w:tentative="1">
      <w:start w:val="1"/>
      <w:numFmt w:val="bullet"/>
      <w:lvlText w:val="o"/>
      <w:lvlJc w:val="left"/>
      <w:pPr>
        <w:ind w:left="5796" w:hanging="360"/>
      </w:pPr>
      <w:rPr>
        <w:rFonts w:ascii="Courier New" w:hAnsi="Courier New" w:cs="Courier New" w:hint="default"/>
      </w:rPr>
    </w:lvl>
    <w:lvl w:ilvl="8" w:tplc="10000005" w:tentative="1">
      <w:start w:val="1"/>
      <w:numFmt w:val="bullet"/>
      <w:lvlText w:val=""/>
      <w:lvlJc w:val="left"/>
      <w:pPr>
        <w:ind w:left="6516" w:hanging="360"/>
      </w:pPr>
      <w:rPr>
        <w:rFonts w:ascii="Wingdings" w:hAnsi="Wingdings" w:hint="default"/>
      </w:rPr>
    </w:lvl>
  </w:abstractNum>
  <w:abstractNum w:abstractNumId="7">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12"/>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0"/>
  </w:num>
  <w:num w:numId="7">
    <w:abstractNumId w:val="3"/>
  </w:num>
  <w:num w:numId="8">
    <w:abstractNumId w:val="11"/>
  </w:num>
  <w:num w:numId="9">
    <w:abstractNumId w:val="6"/>
  </w:num>
  <w:num w:numId="10">
    <w:abstractNumId w:val="2"/>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11A8"/>
    <w:rsid w:val="00071664"/>
    <w:rsid w:val="00072F59"/>
    <w:rsid w:val="000A3D0A"/>
    <w:rsid w:val="000D77F0"/>
    <w:rsid w:val="000F2B0E"/>
    <w:rsid w:val="001755F3"/>
    <w:rsid w:val="00185FF6"/>
    <w:rsid w:val="001A4676"/>
    <w:rsid w:val="001A6D78"/>
    <w:rsid w:val="001D01FB"/>
    <w:rsid w:val="00204B15"/>
    <w:rsid w:val="002130EF"/>
    <w:rsid w:val="00233BC0"/>
    <w:rsid w:val="002C1A6F"/>
    <w:rsid w:val="003C3243"/>
    <w:rsid w:val="003C33CB"/>
    <w:rsid w:val="003E30D2"/>
    <w:rsid w:val="0042129A"/>
    <w:rsid w:val="00446B7B"/>
    <w:rsid w:val="004515D6"/>
    <w:rsid w:val="00516247"/>
    <w:rsid w:val="0052607C"/>
    <w:rsid w:val="0052740A"/>
    <w:rsid w:val="00554E32"/>
    <w:rsid w:val="00564BBE"/>
    <w:rsid w:val="005722F7"/>
    <w:rsid w:val="005A0526"/>
    <w:rsid w:val="005F7BDC"/>
    <w:rsid w:val="00616ED6"/>
    <w:rsid w:val="006600C0"/>
    <w:rsid w:val="00662360"/>
    <w:rsid w:val="00673E79"/>
    <w:rsid w:val="0069633B"/>
    <w:rsid w:val="006A638A"/>
    <w:rsid w:val="006F4C8E"/>
    <w:rsid w:val="007159D8"/>
    <w:rsid w:val="00755A34"/>
    <w:rsid w:val="00762F78"/>
    <w:rsid w:val="007A7AAE"/>
    <w:rsid w:val="007D11F5"/>
    <w:rsid w:val="007E35F0"/>
    <w:rsid w:val="00804FEF"/>
    <w:rsid w:val="008175A9"/>
    <w:rsid w:val="00856EF1"/>
    <w:rsid w:val="00873289"/>
    <w:rsid w:val="009641B8"/>
    <w:rsid w:val="00970138"/>
    <w:rsid w:val="0097442B"/>
    <w:rsid w:val="00981E4A"/>
    <w:rsid w:val="009C3267"/>
    <w:rsid w:val="00AC14FE"/>
    <w:rsid w:val="00AC2D54"/>
    <w:rsid w:val="00B219FE"/>
    <w:rsid w:val="00B317D8"/>
    <w:rsid w:val="00B34D0F"/>
    <w:rsid w:val="00B76497"/>
    <w:rsid w:val="00B87540"/>
    <w:rsid w:val="00BB1AC9"/>
    <w:rsid w:val="00BD3F40"/>
    <w:rsid w:val="00BF578F"/>
    <w:rsid w:val="00C02ED7"/>
    <w:rsid w:val="00C15811"/>
    <w:rsid w:val="00C456C3"/>
    <w:rsid w:val="00C519F7"/>
    <w:rsid w:val="00C7062C"/>
    <w:rsid w:val="00CA027D"/>
    <w:rsid w:val="00CD0338"/>
    <w:rsid w:val="00D0400E"/>
    <w:rsid w:val="00D36525"/>
    <w:rsid w:val="00D37FD3"/>
    <w:rsid w:val="00D86C61"/>
    <w:rsid w:val="00DB492E"/>
    <w:rsid w:val="00DC5E57"/>
    <w:rsid w:val="00DC6478"/>
    <w:rsid w:val="00DE0389"/>
    <w:rsid w:val="00DE2AC6"/>
    <w:rsid w:val="00DE5DF0"/>
    <w:rsid w:val="00DF0176"/>
    <w:rsid w:val="00DF4D95"/>
    <w:rsid w:val="00E85361"/>
    <w:rsid w:val="00F26047"/>
    <w:rsid w:val="00F91AA6"/>
    <w:rsid w:val="00F92887"/>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
    <w:link w:val="a6"/>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7">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2"/>
    <w:basedOn w:val="a"/>
    <w:link w:val="a8"/>
    <w:uiPriority w:val="99"/>
    <w:qFormat/>
    <w:rsid w:val="003E30D2"/>
    <w:pPr>
      <w:spacing w:before="100" w:beforeAutospacing="1" w:after="100" w:afterAutospacing="1"/>
    </w:pPr>
    <w:rPr>
      <w:rFonts w:eastAsia="Calibri"/>
      <w:lang w:eastAsia="ru-RU"/>
    </w:rPr>
  </w:style>
  <w:style w:type="character" w:customStyle="1" w:styleId="a8">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Знак2 Знак1"/>
    <w:link w:val="a7"/>
    <w:uiPriority w:val="99"/>
    <w:qFormat/>
    <w:locked/>
    <w:rsid w:val="003E30D2"/>
    <w:rPr>
      <w:rFonts w:ascii="Times New Roman" w:eastAsia="Calibri" w:hAnsi="Times New Roman" w:cs="Times New Roman"/>
      <w:sz w:val="24"/>
      <w:szCs w:val="24"/>
      <w:lang w:val="uk-UA" w:eastAsia="ru-RU"/>
    </w:rPr>
  </w:style>
  <w:style w:type="character" w:customStyle="1" w:styleId="a6">
    <w:name w:val="Абзац списка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5"/>
    <w:uiPriority w:val="34"/>
    <w:qFormat/>
    <w:locked/>
    <w:rsid w:val="00BF578F"/>
    <w:rPr>
      <w:rFonts w:ascii="Times New Roman" w:eastAsia="Times New Roman" w:hAnsi="Times New Roman" w:cs="Times New Roman"/>
      <w:sz w:val="24"/>
      <w:szCs w:val="24"/>
      <w:lang w:val="uk-UA"/>
    </w:rPr>
  </w:style>
  <w:style w:type="character" w:customStyle="1" w:styleId="6187">
    <w:name w:val="6187"/>
    <w:aliases w:val="baiaagaaboqcaaadfa8aaavhfaaaaaaaaaaaaaaaaaaaaaaaaaaaaaaaaaaaaaaaaaaaaaaaaaaaaaaaaaaaaaaaaaaaaaaaaaaaaaaaaaaaaaaaaaaaaaaaaaaaaaaaaaaaaaaaaaaaaaaaaaaaaaaaaaaaaaaaaaaaaaaaaaaaaaaaaaaaaaaaaaaaaaaaaaaaaaaaaaaaaaaaaaaaaaaaaaaaaaaaaaaaaaaa"/>
    <w:basedOn w:val="a0"/>
    <w:rsid w:val="00BF5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
    <w:link w:val="a6"/>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7">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2"/>
    <w:basedOn w:val="a"/>
    <w:link w:val="a8"/>
    <w:uiPriority w:val="99"/>
    <w:qFormat/>
    <w:rsid w:val="003E30D2"/>
    <w:pPr>
      <w:spacing w:before="100" w:beforeAutospacing="1" w:after="100" w:afterAutospacing="1"/>
    </w:pPr>
    <w:rPr>
      <w:rFonts w:eastAsia="Calibri"/>
      <w:lang w:eastAsia="ru-RU"/>
    </w:rPr>
  </w:style>
  <w:style w:type="character" w:customStyle="1" w:styleId="a8">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Знак2 Знак1"/>
    <w:link w:val="a7"/>
    <w:uiPriority w:val="99"/>
    <w:qFormat/>
    <w:locked/>
    <w:rsid w:val="003E30D2"/>
    <w:rPr>
      <w:rFonts w:ascii="Times New Roman" w:eastAsia="Calibri" w:hAnsi="Times New Roman" w:cs="Times New Roman"/>
      <w:sz w:val="24"/>
      <w:szCs w:val="24"/>
      <w:lang w:val="uk-UA" w:eastAsia="ru-RU"/>
    </w:rPr>
  </w:style>
  <w:style w:type="character" w:customStyle="1" w:styleId="a6">
    <w:name w:val="Абзац списка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5"/>
    <w:uiPriority w:val="34"/>
    <w:qFormat/>
    <w:locked/>
    <w:rsid w:val="00BF578F"/>
    <w:rPr>
      <w:rFonts w:ascii="Times New Roman" w:eastAsia="Times New Roman" w:hAnsi="Times New Roman" w:cs="Times New Roman"/>
      <w:sz w:val="24"/>
      <w:szCs w:val="24"/>
      <w:lang w:val="uk-UA"/>
    </w:rPr>
  </w:style>
  <w:style w:type="character" w:customStyle="1" w:styleId="6187">
    <w:name w:val="6187"/>
    <w:aliases w:val="baiaagaaboqcaaadfa8aaavhfaaaaaaaaaaaaaaaaaaaaaaaaaaaaaaaaaaaaaaaaaaaaaaaaaaaaaaaaaaaaaaaaaaaaaaaaaaaaaaaaaaaaaaaaaaaaaaaaaaaaaaaaaaaaaaaaaaaaaaaaaaaaaaaaaaaaaaaaaaaaaaaaaaaaaaaaaaaaaaaaaaaaaaaaaaaaaaaaaaaaaaaaaaaaaaaaaaaaaaaaaaaaaaa"/>
    <w:basedOn w:val="a0"/>
    <w:rsid w:val="00BF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5</cp:revision>
  <cp:lastPrinted>2023-02-08T15:11:00Z</cp:lastPrinted>
  <dcterms:created xsi:type="dcterms:W3CDTF">2023-01-19T07:27:00Z</dcterms:created>
  <dcterms:modified xsi:type="dcterms:W3CDTF">2023-02-09T07:35:00Z</dcterms:modified>
</cp:coreProperties>
</file>