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Default="00D43782" w:rsidP="000F1CAF">
      <w:pPr>
        <w:spacing w:after="0" w:line="240" w:lineRule="auto"/>
        <w:jc w:val="right"/>
        <w:rPr>
          <w:rFonts w:ascii="Times New Roman" w:hAnsi="Times New Roman" w:cs="Times New Roman"/>
          <w:b/>
          <w:sz w:val="24"/>
          <w:szCs w:val="24"/>
          <w:lang w:val="uk-UA"/>
        </w:rPr>
      </w:pPr>
      <w:r w:rsidRPr="000F1CAF">
        <w:rPr>
          <w:rFonts w:ascii="Times New Roman" w:hAnsi="Times New Roman" w:cs="Times New Roman"/>
          <w:b/>
          <w:sz w:val="24"/>
          <w:szCs w:val="24"/>
          <w:lang w:val="uk-UA"/>
        </w:rPr>
        <w:t xml:space="preserve">Додаток </w:t>
      </w:r>
      <w:r w:rsidR="00E15CDC" w:rsidRPr="000F1CAF">
        <w:rPr>
          <w:rFonts w:ascii="Times New Roman" w:hAnsi="Times New Roman" w:cs="Times New Roman"/>
          <w:b/>
          <w:sz w:val="24"/>
          <w:szCs w:val="24"/>
          <w:lang w:val="uk-UA"/>
        </w:rPr>
        <w:t>№4</w:t>
      </w:r>
      <w:r w:rsidR="00161C3C" w:rsidRPr="000F1CAF">
        <w:rPr>
          <w:rFonts w:ascii="Times New Roman" w:hAnsi="Times New Roman" w:cs="Times New Roman"/>
          <w:b/>
          <w:sz w:val="24"/>
          <w:szCs w:val="24"/>
          <w:lang w:val="uk-UA"/>
        </w:rPr>
        <w:t xml:space="preserve"> до </w:t>
      </w:r>
      <w:r w:rsidR="001F22DB" w:rsidRPr="000F1CAF">
        <w:rPr>
          <w:rFonts w:ascii="Times New Roman" w:hAnsi="Times New Roman" w:cs="Times New Roman"/>
          <w:b/>
          <w:sz w:val="24"/>
          <w:szCs w:val="24"/>
          <w:lang w:val="uk-UA"/>
        </w:rPr>
        <w:t>документації</w:t>
      </w:r>
    </w:p>
    <w:p w:rsidR="000F1CAF" w:rsidRPr="000F1CAF" w:rsidRDefault="000F1CAF" w:rsidP="000F1CAF">
      <w:pPr>
        <w:spacing w:after="0" w:line="240" w:lineRule="auto"/>
        <w:jc w:val="right"/>
        <w:rPr>
          <w:rFonts w:ascii="Times New Roman" w:hAnsi="Times New Roman" w:cs="Times New Roman"/>
          <w:b/>
          <w:sz w:val="24"/>
          <w:szCs w:val="24"/>
          <w:lang w:val="uk-UA"/>
        </w:rPr>
      </w:pPr>
    </w:p>
    <w:p w:rsidR="004747E0" w:rsidRDefault="00D43782" w:rsidP="005D14E4">
      <w:pPr>
        <w:spacing w:after="0" w:line="240" w:lineRule="auto"/>
        <w:jc w:val="center"/>
        <w:rPr>
          <w:rFonts w:ascii="Times New Roman" w:eastAsia="Times New Roman" w:hAnsi="Times New Roman" w:cs="Times New Roman"/>
          <w:b/>
          <w:sz w:val="24"/>
          <w:szCs w:val="24"/>
          <w:lang w:val="uk-UA" w:eastAsia="uk-UA"/>
        </w:rPr>
      </w:pPr>
      <w:r w:rsidRPr="000F1CAF">
        <w:rPr>
          <w:rFonts w:ascii="Times New Roman" w:eastAsia="Times New Roman" w:hAnsi="Times New Roman" w:cs="Times New Roman"/>
          <w:b/>
          <w:sz w:val="24"/>
          <w:szCs w:val="24"/>
          <w:lang w:val="uk-UA" w:eastAsia="uk-UA"/>
        </w:rPr>
        <w:t>ТЕХНІЧНІ, ЯКІСНІ ТА ІНШІ ХАРАКТЕРИСТИКИ ПРЕДМЕТА ЗАКУПІВЛІ</w:t>
      </w:r>
    </w:p>
    <w:p w:rsidR="000F1CAF" w:rsidRPr="000F1CAF" w:rsidRDefault="000F1CAF" w:rsidP="005D14E4">
      <w:pPr>
        <w:spacing w:after="0" w:line="240" w:lineRule="auto"/>
        <w:jc w:val="center"/>
        <w:rPr>
          <w:rFonts w:ascii="Times New Roman" w:eastAsia="Times New Roman" w:hAnsi="Times New Roman" w:cs="Times New Roman"/>
          <w:b/>
          <w:sz w:val="24"/>
          <w:szCs w:val="24"/>
          <w:lang w:val="uk-UA" w:eastAsia="uk-UA"/>
        </w:rPr>
      </w:pPr>
    </w:p>
    <w:p w:rsidR="00155D59" w:rsidRPr="00645A3B" w:rsidRDefault="00155D59" w:rsidP="00645A3B">
      <w:pPr>
        <w:spacing w:after="0" w:line="240" w:lineRule="auto"/>
        <w:ind w:firstLine="709"/>
        <w:jc w:val="both"/>
        <w:rPr>
          <w:rFonts w:ascii="Times New Roman" w:hAnsi="Times New Roman" w:cs="Times New Roman"/>
          <w:sz w:val="24"/>
          <w:szCs w:val="24"/>
        </w:rPr>
      </w:pPr>
      <w:r w:rsidRPr="00155D59">
        <w:rPr>
          <w:rFonts w:ascii="Times New Roman" w:hAnsi="Times New Roman" w:cs="Times New Roman"/>
          <w:b/>
          <w:sz w:val="24"/>
          <w:szCs w:val="24"/>
          <w:u w:val="single"/>
          <w:lang w:val="uk-UA"/>
        </w:rPr>
        <w:t xml:space="preserve">1. </w:t>
      </w:r>
      <w:r w:rsidR="0034720F" w:rsidRPr="00645A3B">
        <w:rPr>
          <w:rFonts w:ascii="Times New Roman" w:hAnsi="Times New Roman" w:cs="Times New Roman"/>
          <w:b/>
          <w:sz w:val="24"/>
          <w:szCs w:val="24"/>
          <w:u w:val="single"/>
          <w:lang w:val="uk-UA"/>
        </w:rPr>
        <w:t>Найменування предмета закупівлі:</w:t>
      </w:r>
      <w:r w:rsidR="0034720F" w:rsidRPr="00645A3B">
        <w:rPr>
          <w:rFonts w:ascii="Times New Roman" w:hAnsi="Times New Roman" w:cs="Times New Roman"/>
          <w:b/>
          <w:sz w:val="24"/>
          <w:szCs w:val="24"/>
          <w:lang w:val="uk-UA"/>
        </w:rPr>
        <w:t xml:space="preserve"> </w:t>
      </w:r>
      <w:r w:rsidR="00645A3B">
        <w:rPr>
          <w:rFonts w:ascii="Times New Roman" w:hAnsi="Times New Roman" w:cs="Times New Roman"/>
          <w:sz w:val="24"/>
          <w:szCs w:val="24"/>
          <w:lang w:val="uk-UA"/>
        </w:rPr>
        <w:t>с</w:t>
      </w:r>
      <w:r w:rsidR="00DD77E3" w:rsidRPr="00645A3B">
        <w:rPr>
          <w:rFonts w:ascii="Times New Roman" w:hAnsi="Times New Roman" w:cs="Times New Roman"/>
          <w:sz w:val="24"/>
          <w:szCs w:val="24"/>
          <w:lang w:val="uk-UA"/>
        </w:rPr>
        <w:t xml:space="preserve">пеціальне лікувальне </w:t>
      </w:r>
      <w:r w:rsidR="00DD77E3" w:rsidRPr="00155D59">
        <w:rPr>
          <w:rFonts w:ascii="Times New Roman" w:hAnsi="Times New Roman" w:cs="Times New Roman"/>
          <w:sz w:val="24"/>
          <w:szCs w:val="24"/>
          <w:lang w:val="uk-UA"/>
        </w:rPr>
        <w:t xml:space="preserve">харчування (код </w:t>
      </w:r>
      <w:proofErr w:type="spellStart"/>
      <w:r w:rsidR="00DD77E3" w:rsidRPr="00155D59">
        <w:rPr>
          <w:rFonts w:ascii="Times New Roman" w:hAnsi="Times New Roman" w:cs="Times New Roman"/>
          <w:sz w:val="24"/>
          <w:szCs w:val="24"/>
          <w:lang w:val="uk-UA"/>
        </w:rPr>
        <w:t>ДК</w:t>
      </w:r>
      <w:proofErr w:type="spellEnd"/>
      <w:r w:rsidR="00DD77E3" w:rsidRPr="00155D59">
        <w:rPr>
          <w:rFonts w:ascii="Times New Roman" w:hAnsi="Times New Roman" w:cs="Times New Roman"/>
          <w:sz w:val="24"/>
          <w:szCs w:val="24"/>
          <w:lang w:val="uk-UA"/>
        </w:rPr>
        <w:t xml:space="preserve"> 021:2015: 15880000-0 - Спеціальні продукти харчування, збагачені поживними речовинами; номенклатурні позиції предмету закупівлі: </w:t>
      </w:r>
      <w:r w:rsidR="00DD77E3" w:rsidRPr="00155D59">
        <w:rPr>
          <w:rFonts w:ascii="Times New Roman" w:eastAsia="Calibri" w:hAnsi="Times New Roman" w:cs="Times New Roman"/>
          <w:color w:val="000000" w:themeColor="text1"/>
          <w:sz w:val="24"/>
          <w:szCs w:val="24"/>
          <w:lang w:val="uk-UA"/>
        </w:rPr>
        <w:t xml:space="preserve">функціональне дитяче харчування: для дітей від 1 року та старше, хворих на </w:t>
      </w:r>
      <w:proofErr w:type="spellStart"/>
      <w:r w:rsidR="00DD77E3" w:rsidRPr="00155D59">
        <w:rPr>
          <w:rFonts w:ascii="Times New Roman" w:eastAsia="Calibri" w:hAnsi="Times New Roman" w:cs="Times New Roman"/>
          <w:color w:val="000000" w:themeColor="text1"/>
          <w:sz w:val="24"/>
          <w:szCs w:val="24"/>
          <w:lang w:val="uk-UA"/>
        </w:rPr>
        <w:t>фенілкетонурію</w:t>
      </w:r>
      <w:proofErr w:type="spellEnd"/>
      <w:r w:rsidR="00DD77E3" w:rsidRPr="00155D59">
        <w:rPr>
          <w:rFonts w:ascii="Times New Roman" w:eastAsia="Calibri" w:hAnsi="Times New Roman" w:cs="Times New Roman"/>
          <w:color w:val="000000" w:themeColor="text1"/>
          <w:sz w:val="24"/>
          <w:szCs w:val="24"/>
          <w:lang w:val="uk-UA"/>
        </w:rPr>
        <w:t xml:space="preserve"> ФКУ Нутрі 2 </w:t>
      </w:r>
      <w:proofErr w:type="spellStart"/>
      <w:r w:rsidR="00DD77E3" w:rsidRPr="00155D59">
        <w:rPr>
          <w:rFonts w:ascii="Times New Roman" w:eastAsia="Calibri" w:hAnsi="Times New Roman" w:cs="Times New Roman"/>
          <w:color w:val="000000" w:themeColor="text1"/>
          <w:sz w:val="24"/>
          <w:szCs w:val="24"/>
          <w:lang w:val="uk-UA"/>
        </w:rPr>
        <w:t>Енерджі</w:t>
      </w:r>
      <w:proofErr w:type="spellEnd"/>
      <w:r w:rsidR="00DD77E3" w:rsidRPr="00155D59">
        <w:rPr>
          <w:rFonts w:ascii="Times New Roman" w:eastAsia="Calibri" w:hAnsi="Times New Roman" w:cs="Times New Roman"/>
          <w:color w:val="000000" w:themeColor="text1"/>
          <w:sz w:val="24"/>
          <w:szCs w:val="24"/>
          <w:lang w:val="uk-UA"/>
        </w:rPr>
        <w:t xml:space="preserve"> (454 г)</w:t>
      </w:r>
      <w:r w:rsidR="00DD77E3" w:rsidRPr="00155D59">
        <w:rPr>
          <w:rFonts w:ascii="Times New Roman" w:hAnsi="Times New Roman" w:cs="Times New Roman"/>
          <w:sz w:val="24"/>
          <w:szCs w:val="24"/>
          <w:lang w:val="uk-UA"/>
        </w:rPr>
        <w:t xml:space="preserve">, код </w:t>
      </w:r>
      <w:proofErr w:type="spellStart"/>
      <w:r w:rsidR="00DD77E3" w:rsidRPr="00155D59">
        <w:rPr>
          <w:rFonts w:ascii="Times New Roman" w:hAnsi="Times New Roman" w:cs="Times New Roman"/>
          <w:sz w:val="24"/>
          <w:szCs w:val="24"/>
          <w:lang w:val="uk-UA"/>
        </w:rPr>
        <w:t>ДК</w:t>
      </w:r>
      <w:proofErr w:type="spellEnd"/>
      <w:r w:rsidR="00DD77E3" w:rsidRPr="00155D59">
        <w:rPr>
          <w:rFonts w:ascii="Times New Roman" w:hAnsi="Times New Roman" w:cs="Times New Roman"/>
          <w:sz w:val="24"/>
          <w:szCs w:val="24"/>
          <w:lang w:val="uk-UA"/>
        </w:rPr>
        <w:t xml:space="preserve"> 021:2015: 15881</w:t>
      </w:r>
      <w:r w:rsidR="00DD77E3" w:rsidRPr="00155D59">
        <w:rPr>
          <w:rFonts w:ascii="Times New Roman" w:hAnsi="Times New Roman" w:cs="Times New Roman"/>
          <w:bCs/>
          <w:sz w:val="24"/>
          <w:szCs w:val="24"/>
          <w:lang w:val="uk-UA"/>
        </w:rPr>
        <w:t>000-7 - Гомогенізовані продукти харчування;</w:t>
      </w:r>
      <w:r w:rsidR="00DD77E3" w:rsidRPr="00155D59">
        <w:rPr>
          <w:rFonts w:ascii="Times New Roman" w:eastAsia="Calibri" w:hAnsi="Times New Roman" w:cs="Times New Roman"/>
          <w:sz w:val="24"/>
          <w:szCs w:val="24"/>
          <w:lang w:val="uk-UA"/>
        </w:rPr>
        <w:t xml:space="preserve"> функціональне дитяче харчування для дітей від 1 року, хворих на </w:t>
      </w:r>
      <w:proofErr w:type="spellStart"/>
      <w:r w:rsidR="00DD77E3" w:rsidRPr="00155D59">
        <w:rPr>
          <w:rFonts w:ascii="Times New Roman" w:eastAsia="Calibri" w:hAnsi="Times New Roman" w:cs="Times New Roman"/>
          <w:sz w:val="24"/>
          <w:szCs w:val="24"/>
          <w:lang w:val="uk-UA"/>
        </w:rPr>
        <w:t>фенілкетонурію</w:t>
      </w:r>
      <w:proofErr w:type="spellEnd"/>
      <w:r w:rsidR="00DD77E3" w:rsidRPr="00155D59">
        <w:rPr>
          <w:rFonts w:ascii="Times New Roman" w:eastAsia="Calibri" w:hAnsi="Times New Roman" w:cs="Times New Roman"/>
          <w:sz w:val="24"/>
          <w:szCs w:val="24"/>
          <w:lang w:val="uk-UA"/>
        </w:rPr>
        <w:t xml:space="preserve"> та </w:t>
      </w:r>
      <w:proofErr w:type="spellStart"/>
      <w:r w:rsidR="00DD77E3" w:rsidRPr="00155D59">
        <w:rPr>
          <w:rFonts w:ascii="Times New Roman" w:eastAsia="Calibri" w:hAnsi="Times New Roman" w:cs="Times New Roman"/>
          <w:sz w:val="24"/>
          <w:szCs w:val="24"/>
          <w:lang w:val="uk-UA"/>
        </w:rPr>
        <w:t>гіперфенілаланінемію</w:t>
      </w:r>
      <w:proofErr w:type="spellEnd"/>
      <w:r w:rsidR="00DD77E3" w:rsidRPr="00155D59">
        <w:rPr>
          <w:rFonts w:ascii="Times New Roman" w:eastAsia="Calibri" w:hAnsi="Times New Roman" w:cs="Times New Roman"/>
          <w:sz w:val="24"/>
          <w:szCs w:val="24"/>
          <w:lang w:val="uk-UA"/>
        </w:rPr>
        <w:t xml:space="preserve"> </w:t>
      </w:r>
      <w:r w:rsidR="00DD77E3" w:rsidRPr="00155D59">
        <w:rPr>
          <w:rFonts w:ascii="Times New Roman" w:eastAsia="Calibri" w:hAnsi="Times New Roman" w:cs="Times New Roman"/>
          <w:sz w:val="24"/>
          <w:szCs w:val="24"/>
        </w:rPr>
        <w:t xml:space="preserve">ФКУ </w:t>
      </w:r>
      <w:proofErr w:type="spellStart"/>
      <w:r w:rsidR="00DD77E3" w:rsidRPr="00155D59">
        <w:rPr>
          <w:rFonts w:ascii="Times New Roman" w:eastAsia="Calibri" w:hAnsi="Times New Roman" w:cs="Times New Roman"/>
          <w:sz w:val="24"/>
          <w:szCs w:val="24"/>
        </w:rPr>
        <w:t>Нутрі</w:t>
      </w:r>
      <w:proofErr w:type="spellEnd"/>
      <w:r w:rsidR="00DD77E3" w:rsidRPr="00155D59">
        <w:rPr>
          <w:rFonts w:ascii="Times New Roman" w:eastAsia="Calibri" w:hAnsi="Times New Roman" w:cs="Times New Roman"/>
          <w:sz w:val="24"/>
          <w:szCs w:val="24"/>
        </w:rPr>
        <w:t xml:space="preserve"> 2 Концентрат (500 г)</w:t>
      </w:r>
      <w:r w:rsidR="00DD77E3" w:rsidRPr="00155D59">
        <w:rPr>
          <w:rFonts w:ascii="Times New Roman" w:hAnsi="Times New Roman" w:cs="Times New Roman"/>
          <w:sz w:val="24"/>
          <w:szCs w:val="24"/>
          <w:shd w:val="clear" w:color="auto" w:fill="FDFEFD"/>
        </w:rPr>
        <w:t xml:space="preserve">, код </w:t>
      </w:r>
      <w:r w:rsidR="00DD77E3" w:rsidRPr="00155D59">
        <w:rPr>
          <w:rFonts w:ascii="Times New Roman" w:hAnsi="Times New Roman" w:cs="Times New Roman"/>
          <w:sz w:val="24"/>
          <w:szCs w:val="24"/>
        </w:rPr>
        <w:t>ДК 021:2015: 15881</w:t>
      </w:r>
      <w:r w:rsidR="00DD77E3" w:rsidRPr="00155D59">
        <w:rPr>
          <w:rFonts w:ascii="Times New Roman" w:hAnsi="Times New Roman" w:cs="Times New Roman"/>
          <w:bCs/>
          <w:sz w:val="24"/>
          <w:szCs w:val="24"/>
        </w:rPr>
        <w:t>000-7 - Гомогенізовані продукти харчування)</w:t>
      </w:r>
      <w:r>
        <w:rPr>
          <w:rFonts w:ascii="Times New Roman" w:hAnsi="Times New Roman" w:cs="Times New Roman"/>
          <w:bCs/>
          <w:sz w:val="24"/>
          <w:szCs w:val="24"/>
          <w:lang w:val="uk-UA"/>
        </w:rPr>
        <w:t>.</w:t>
      </w:r>
    </w:p>
    <w:p w:rsidR="00155D59" w:rsidRDefault="0034720F" w:rsidP="005D14E4">
      <w:pPr>
        <w:spacing w:after="0" w:line="240" w:lineRule="auto"/>
        <w:ind w:left="709"/>
        <w:jc w:val="both"/>
        <w:rPr>
          <w:rFonts w:ascii="Times New Roman" w:hAnsi="Times New Roman" w:cs="Times New Roman"/>
          <w:sz w:val="24"/>
          <w:szCs w:val="24"/>
          <w:lang w:val="uk-UA"/>
        </w:rPr>
      </w:pPr>
      <w:r w:rsidRPr="000F1CAF">
        <w:rPr>
          <w:rFonts w:ascii="Times New Roman" w:hAnsi="Times New Roman" w:cs="Times New Roman"/>
          <w:b/>
          <w:sz w:val="24"/>
          <w:szCs w:val="24"/>
          <w:u w:val="single"/>
          <w:lang w:val="uk-UA"/>
        </w:rPr>
        <w:t>2. Кількість товару:</w:t>
      </w:r>
      <w:r w:rsidRPr="000F1CAF">
        <w:rPr>
          <w:rFonts w:ascii="Times New Roman" w:hAnsi="Times New Roman" w:cs="Times New Roman"/>
          <w:sz w:val="24"/>
          <w:szCs w:val="24"/>
          <w:lang w:val="uk-UA"/>
        </w:rPr>
        <w:t xml:space="preserve"> </w:t>
      </w:r>
    </w:p>
    <w:p w:rsidR="00DD77E3" w:rsidRPr="00155D59" w:rsidRDefault="00DD77E3" w:rsidP="005D14E4">
      <w:pPr>
        <w:spacing w:after="0" w:line="240" w:lineRule="auto"/>
        <w:ind w:left="709"/>
        <w:jc w:val="both"/>
        <w:rPr>
          <w:rFonts w:ascii="Times New Roman" w:hAnsi="Times New Roman" w:cs="Times New Roman"/>
          <w:sz w:val="24"/>
          <w:szCs w:val="24"/>
          <w:lang w:val="uk-UA"/>
        </w:rPr>
      </w:pPr>
      <w:r w:rsidRPr="00155D59">
        <w:rPr>
          <w:rFonts w:ascii="Times New Roman" w:hAnsi="Times New Roman" w:cs="Times New Roman"/>
          <w:sz w:val="24"/>
          <w:szCs w:val="24"/>
          <w:lang w:val="uk-UA"/>
        </w:rPr>
        <w:t xml:space="preserve">1. </w:t>
      </w:r>
      <w:r w:rsidRPr="00155D59">
        <w:rPr>
          <w:rFonts w:ascii="Times New Roman" w:eastAsia="Calibri" w:hAnsi="Times New Roman" w:cs="Times New Roman"/>
          <w:color w:val="000000" w:themeColor="text1"/>
          <w:sz w:val="24"/>
          <w:szCs w:val="24"/>
          <w:lang w:val="uk-UA"/>
        </w:rPr>
        <w:t xml:space="preserve">Функціональне дитяче харчування: для дітей від 1 року та старше, хворих на </w:t>
      </w:r>
    </w:p>
    <w:p w:rsidR="00155D59" w:rsidRPr="00155D59" w:rsidRDefault="00DD77E3" w:rsidP="005D14E4">
      <w:pPr>
        <w:spacing w:after="0" w:line="240" w:lineRule="auto"/>
        <w:jc w:val="both"/>
        <w:rPr>
          <w:rFonts w:ascii="Times New Roman" w:hAnsi="Times New Roman" w:cs="Times New Roman"/>
          <w:sz w:val="24"/>
          <w:szCs w:val="24"/>
          <w:lang w:val="uk-UA"/>
        </w:rPr>
      </w:pPr>
      <w:proofErr w:type="spellStart"/>
      <w:r w:rsidRPr="00155D59">
        <w:rPr>
          <w:rFonts w:ascii="Times New Roman" w:eastAsia="Calibri" w:hAnsi="Times New Roman" w:cs="Times New Roman"/>
          <w:color w:val="000000" w:themeColor="text1"/>
          <w:sz w:val="24"/>
          <w:szCs w:val="24"/>
          <w:lang w:val="uk-UA"/>
        </w:rPr>
        <w:t>фенілкетонурію</w:t>
      </w:r>
      <w:proofErr w:type="spellEnd"/>
      <w:r w:rsidRPr="00155D59">
        <w:rPr>
          <w:rFonts w:ascii="Times New Roman" w:eastAsia="Calibri" w:hAnsi="Times New Roman" w:cs="Times New Roman"/>
          <w:color w:val="000000" w:themeColor="text1"/>
          <w:sz w:val="24"/>
          <w:szCs w:val="24"/>
          <w:lang w:val="uk-UA"/>
        </w:rPr>
        <w:t xml:space="preserve"> ФКУ Нутрі 2 </w:t>
      </w:r>
      <w:proofErr w:type="spellStart"/>
      <w:r w:rsidRPr="00155D59">
        <w:rPr>
          <w:rFonts w:ascii="Times New Roman" w:eastAsia="Calibri" w:hAnsi="Times New Roman" w:cs="Times New Roman"/>
          <w:color w:val="000000" w:themeColor="text1"/>
          <w:sz w:val="24"/>
          <w:szCs w:val="24"/>
          <w:lang w:val="uk-UA"/>
        </w:rPr>
        <w:t>Енерджі</w:t>
      </w:r>
      <w:proofErr w:type="spellEnd"/>
      <w:r w:rsidRPr="00155D59">
        <w:rPr>
          <w:rFonts w:ascii="Times New Roman" w:eastAsia="Calibri" w:hAnsi="Times New Roman" w:cs="Times New Roman"/>
          <w:color w:val="000000" w:themeColor="text1"/>
          <w:sz w:val="24"/>
          <w:szCs w:val="24"/>
          <w:lang w:val="uk-UA"/>
        </w:rPr>
        <w:t xml:space="preserve"> (454 г) – 7 </w:t>
      </w:r>
      <w:r w:rsidR="00E55A96">
        <w:rPr>
          <w:rFonts w:ascii="Times New Roman" w:eastAsia="Calibri" w:hAnsi="Times New Roman" w:cs="Times New Roman"/>
          <w:color w:val="000000" w:themeColor="text1"/>
          <w:sz w:val="24"/>
          <w:szCs w:val="24"/>
          <w:lang w:val="uk-UA"/>
        </w:rPr>
        <w:t>шт.</w:t>
      </w:r>
    </w:p>
    <w:p w:rsidR="00DD77E3" w:rsidRPr="00155D59" w:rsidRDefault="00155D59" w:rsidP="005D14E4">
      <w:pPr>
        <w:spacing w:after="0" w:line="240" w:lineRule="auto"/>
        <w:ind w:left="709"/>
        <w:jc w:val="both"/>
        <w:rPr>
          <w:rFonts w:ascii="Times New Roman" w:hAnsi="Times New Roman" w:cs="Times New Roman"/>
          <w:sz w:val="24"/>
          <w:szCs w:val="24"/>
          <w:lang w:val="uk-UA"/>
        </w:rPr>
      </w:pPr>
      <w:r w:rsidRPr="00155D59">
        <w:rPr>
          <w:rFonts w:ascii="Times New Roman" w:hAnsi="Times New Roman" w:cs="Times New Roman"/>
          <w:sz w:val="24"/>
          <w:szCs w:val="24"/>
          <w:lang w:val="uk-UA"/>
        </w:rPr>
        <w:t xml:space="preserve">2. </w:t>
      </w:r>
      <w:r w:rsidR="00DD77E3" w:rsidRPr="00155D59">
        <w:rPr>
          <w:rFonts w:ascii="Times New Roman" w:eastAsia="Calibri" w:hAnsi="Times New Roman" w:cs="Times New Roman"/>
          <w:sz w:val="24"/>
          <w:szCs w:val="24"/>
          <w:lang w:val="uk-UA"/>
        </w:rPr>
        <w:t xml:space="preserve">Функціональне дитяче харчування для дітей від 1 року, хворих на </w:t>
      </w:r>
    </w:p>
    <w:p w:rsidR="00155D59" w:rsidRDefault="00DD77E3" w:rsidP="005D14E4">
      <w:pPr>
        <w:spacing w:after="0" w:line="240" w:lineRule="auto"/>
        <w:jc w:val="both"/>
        <w:rPr>
          <w:rFonts w:ascii="Times New Roman" w:hAnsi="Times New Roman" w:cs="Times New Roman"/>
          <w:sz w:val="24"/>
          <w:szCs w:val="24"/>
          <w:lang w:val="uk-UA"/>
        </w:rPr>
      </w:pPr>
      <w:proofErr w:type="spellStart"/>
      <w:r w:rsidRPr="00155D59">
        <w:rPr>
          <w:rFonts w:ascii="Times New Roman" w:eastAsia="Calibri" w:hAnsi="Times New Roman" w:cs="Times New Roman"/>
          <w:sz w:val="24"/>
          <w:szCs w:val="24"/>
          <w:lang w:val="uk-UA"/>
        </w:rPr>
        <w:t>фенілкетонурію</w:t>
      </w:r>
      <w:proofErr w:type="spellEnd"/>
      <w:r w:rsidRPr="00155D59">
        <w:rPr>
          <w:rFonts w:ascii="Times New Roman" w:eastAsia="Calibri" w:hAnsi="Times New Roman" w:cs="Times New Roman"/>
          <w:sz w:val="24"/>
          <w:szCs w:val="24"/>
          <w:lang w:val="uk-UA"/>
        </w:rPr>
        <w:t xml:space="preserve"> та </w:t>
      </w:r>
      <w:proofErr w:type="spellStart"/>
      <w:r w:rsidRPr="00155D59">
        <w:rPr>
          <w:rFonts w:ascii="Times New Roman" w:eastAsia="Calibri" w:hAnsi="Times New Roman" w:cs="Times New Roman"/>
          <w:sz w:val="24"/>
          <w:szCs w:val="24"/>
          <w:lang w:val="uk-UA"/>
        </w:rPr>
        <w:t>гіперфенілаланінемію</w:t>
      </w:r>
      <w:proofErr w:type="spellEnd"/>
      <w:r w:rsidRPr="00155D59">
        <w:rPr>
          <w:rFonts w:ascii="Times New Roman" w:eastAsia="Calibri" w:hAnsi="Times New Roman" w:cs="Times New Roman"/>
          <w:sz w:val="24"/>
          <w:szCs w:val="24"/>
          <w:lang w:val="uk-UA"/>
        </w:rPr>
        <w:t xml:space="preserve"> ФКУ Нутрі 2 Концентрат (500 г) – 12 </w:t>
      </w:r>
      <w:r w:rsidR="00E55A96">
        <w:rPr>
          <w:rFonts w:ascii="Times New Roman" w:eastAsia="Calibri" w:hAnsi="Times New Roman" w:cs="Times New Roman"/>
          <w:sz w:val="24"/>
          <w:szCs w:val="24"/>
          <w:lang w:val="uk-UA"/>
        </w:rPr>
        <w:t>шт.</w:t>
      </w:r>
    </w:p>
    <w:p w:rsidR="00155D59" w:rsidRDefault="0034720F" w:rsidP="005D14E4">
      <w:pPr>
        <w:spacing w:after="0" w:line="240" w:lineRule="auto"/>
        <w:ind w:left="709"/>
        <w:jc w:val="both"/>
        <w:rPr>
          <w:rFonts w:ascii="Times New Roman" w:hAnsi="Times New Roman" w:cs="Times New Roman"/>
          <w:color w:val="000000"/>
          <w:sz w:val="24"/>
          <w:szCs w:val="24"/>
          <w:lang w:val="uk-UA"/>
        </w:rPr>
      </w:pPr>
      <w:r w:rsidRPr="000F1CAF">
        <w:rPr>
          <w:rFonts w:ascii="Times New Roman" w:hAnsi="Times New Roman" w:cs="Times New Roman"/>
          <w:b/>
          <w:sz w:val="24"/>
          <w:szCs w:val="24"/>
          <w:u w:val="single"/>
          <w:lang w:val="uk-UA"/>
        </w:rPr>
        <w:t>3. Місце поставки товару:</w:t>
      </w:r>
      <w:r w:rsidRPr="000F1CAF">
        <w:rPr>
          <w:rFonts w:ascii="Times New Roman" w:hAnsi="Times New Roman" w:cs="Times New Roman"/>
          <w:sz w:val="24"/>
          <w:szCs w:val="24"/>
          <w:lang w:val="uk-UA"/>
        </w:rPr>
        <w:t xml:space="preserve"> </w:t>
      </w:r>
      <w:r w:rsidRPr="000F1CAF">
        <w:rPr>
          <w:rFonts w:ascii="Times New Roman" w:hAnsi="Times New Roman" w:cs="Times New Roman"/>
          <w:b/>
          <w:sz w:val="24"/>
          <w:szCs w:val="24"/>
          <w:lang w:val="uk-UA"/>
        </w:rPr>
        <w:t xml:space="preserve"> </w:t>
      </w:r>
      <w:r w:rsidRPr="000F1CAF">
        <w:rPr>
          <w:rFonts w:ascii="Times New Roman" w:hAnsi="Times New Roman" w:cs="Times New Roman"/>
          <w:color w:val="000000"/>
          <w:sz w:val="24"/>
          <w:szCs w:val="24"/>
          <w:lang w:val="uk-UA"/>
        </w:rPr>
        <w:t xml:space="preserve">Україна, 21029, Вінницька обл., місто Вінниця, </w:t>
      </w:r>
    </w:p>
    <w:p w:rsid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hAnsi="Times New Roman" w:cs="Times New Roman"/>
          <w:color w:val="000000"/>
          <w:sz w:val="24"/>
          <w:szCs w:val="24"/>
          <w:lang w:val="uk-UA"/>
        </w:rPr>
        <w:t>ВУЛИЦЯ ХМЕЛЬНИЦЬКЕ ШОСЕ, будинок 96.</w:t>
      </w:r>
    </w:p>
    <w:p w:rsidR="00155D59" w:rsidRDefault="0034720F" w:rsidP="005D14E4">
      <w:pPr>
        <w:spacing w:after="0" w:line="240" w:lineRule="auto"/>
        <w:ind w:left="709"/>
        <w:jc w:val="both"/>
        <w:rPr>
          <w:rFonts w:ascii="Times New Roman" w:eastAsia="Times New Roman" w:hAnsi="Times New Roman" w:cs="Times New Roman"/>
          <w:sz w:val="24"/>
          <w:szCs w:val="24"/>
          <w:lang w:val="uk-UA"/>
        </w:rPr>
      </w:pPr>
      <w:r w:rsidRPr="000F1CAF">
        <w:rPr>
          <w:rFonts w:ascii="Times New Roman" w:hAnsi="Times New Roman" w:cs="Times New Roman"/>
          <w:b/>
          <w:sz w:val="24"/>
          <w:szCs w:val="24"/>
          <w:u w:val="single"/>
        </w:rPr>
        <w:t>4. Строк поставки товар</w:t>
      </w:r>
      <w:r w:rsidRPr="000F1CAF">
        <w:rPr>
          <w:rFonts w:ascii="Times New Roman" w:hAnsi="Times New Roman" w:cs="Times New Roman"/>
          <w:b/>
          <w:sz w:val="24"/>
          <w:szCs w:val="24"/>
          <w:u w:val="single"/>
          <w:lang w:val="uk-UA"/>
        </w:rPr>
        <w:t>у:</w:t>
      </w:r>
      <w:r w:rsidR="00155D59">
        <w:rPr>
          <w:rFonts w:ascii="Times New Roman" w:hAnsi="Times New Roman" w:cs="Times New Roman"/>
          <w:b/>
          <w:sz w:val="24"/>
          <w:szCs w:val="24"/>
          <w:lang w:val="uk-UA"/>
        </w:rPr>
        <w:t xml:space="preserve"> </w:t>
      </w:r>
      <w:r w:rsidRPr="000F1CAF">
        <w:rPr>
          <w:rFonts w:ascii="Times New Roman" w:hAnsi="Times New Roman" w:cs="Times New Roman"/>
          <w:sz w:val="24"/>
          <w:szCs w:val="24"/>
          <w:lang w:val="uk-UA"/>
        </w:rPr>
        <w:t>до</w:t>
      </w:r>
      <w:r w:rsidR="00DD77E3">
        <w:rPr>
          <w:rFonts w:ascii="Times New Roman" w:hAnsi="Times New Roman" w:cs="Times New Roman"/>
          <w:sz w:val="24"/>
          <w:szCs w:val="24"/>
          <w:lang w:val="uk-UA"/>
        </w:rPr>
        <w:t xml:space="preserve"> 20 листопада</w:t>
      </w:r>
      <w:r w:rsidR="004044E7" w:rsidRPr="000F1CAF">
        <w:rPr>
          <w:rFonts w:ascii="Times New Roman" w:hAnsi="Times New Roman" w:cs="Times New Roman"/>
          <w:sz w:val="24"/>
          <w:szCs w:val="24"/>
          <w:lang w:val="uk-UA"/>
        </w:rPr>
        <w:t xml:space="preserve"> </w:t>
      </w:r>
      <w:r w:rsidR="008066FB" w:rsidRPr="000F1CAF">
        <w:rPr>
          <w:rFonts w:ascii="Times New Roman" w:hAnsi="Times New Roman" w:cs="Times New Roman"/>
          <w:sz w:val="24"/>
          <w:szCs w:val="24"/>
          <w:lang w:val="uk-UA"/>
        </w:rPr>
        <w:t>2022</w:t>
      </w:r>
      <w:r w:rsidRPr="000F1CAF">
        <w:rPr>
          <w:rFonts w:ascii="Times New Roman" w:hAnsi="Times New Roman" w:cs="Times New Roman"/>
          <w:sz w:val="24"/>
          <w:szCs w:val="24"/>
          <w:lang w:val="uk-UA"/>
        </w:rPr>
        <w:t xml:space="preserve"> р.</w:t>
      </w:r>
      <w:r w:rsidR="004044E7" w:rsidRPr="000F1CAF">
        <w:rPr>
          <w:rFonts w:ascii="Times New Roman" w:hAnsi="Times New Roman" w:cs="Times New Roman"/>
          <w:sz w:val="24"/>
          <w:szCs w:val="24"/>
          <w:lang w:val="uk-UA"/>
        </w:rPr>
        <w:t xml:space="preserve"> (включно).</w:t>
      </w:r>
      <w:r w:rsidRPr="000F1CAF">
        <w:rPr>
          <w:rFonts w:ascii="Times New Roman" w:hAnsi="Times New Roman" w:cs="Times New Roman"/>
          <w:b/>
          <w:sz w:val="24"/>
          <w:szCs w:val="24"/>
          <w:lang w:val="uk-UA"/>
        </w:rPr>
        <w:t xml:space="preserve"> </w:t>
      </w:r>
      <w:r w:rsidRPr="000F1CAF">
        <w:rPr>
          <w:rFonts w:ascii="Times New Roman" w:eastAsia="Times New Roman" w:hAnsi="Times New Roman" w:cs="Times New Roman"/>
          <w:sz w:val="24"/>
          <w:szCs w:val="24"/>
          <w:lang w:val="uk-UA"/>
        </w:rPr>
        <w:t xml:space="preserve">Початковий термін </w:t>
      </w:r>
    </w:p>
    <w:p w:rsid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eastAsia="Times New Roman" w:hAnsi="Times New Roman" w:cs="Times New Roman"/>
          <w:sz w:val="24"/>
          <w:szCs w:val="24"/>
          <w:lang w:val="uk-UA"/>
        </w:rPr>
        <w:t>визначатиметься у відповідності до дати укладення договору про закупівлю за результатами дан</w:t>
      </w:r>
      <w:r w:rsidR="004747E0" w:rsidRPr="000F1CAF">
        <w:rPr>
          <w:rFonts w:ascii="Times New Roman" w:eastAsia="Times New Roman" w:hAnsi="Times New Roman" w:cs="Times New Roman"/>
          <w:sz w:val="24"/>
          <w:szCs w:val="24"/>
          <w:lang w:val="uk-UA"/>
        </w:rPr>
        <w:t>ої спрощеної закупівлі.</w:t>
      </w:r>
    </w:p>
    <w:p w:rsidR="00155D59" w:rsidRDefault="0034720F" w:rsidP="005D14E4">
      <w:pPr>
        <w:spacing w:after="0" w:line="240" w:lineRule="auto"/>
        <w:ind w:left="709"/>
        <w:jc w:val="both"/>
        <w:rPr>
          <w:rFonts w:ascii="Times New Roman" w:hAnsi="Times New Roman" w:cs="Times New Roman"/>
          <w:sz w:val="24"/>
          <w:szCs w:val="24"/>
          <w:lang w:val="uk-UA"/>
        </w:rPr>
      </w:pPr>
      <w:r w:rsidRPr="000F1CAF">
        <w:rPr>
          <w:rFonts w:ascii="Times New Roman" w:hAnsi="Times New Roman" w:cs="Times New Roman"/>
          <w:b/>
          <w:sz w:val="24"/>
          <w:szCs w:val="24"/>
          <w:u w:val="single"/>
        </w:rPr>
        <w:t xml:space="preserve">5. </w:t>
      </w:r>
      <w:r w:rsidRPr="000F1CAF">
        <w:rPr>
          <w:rFonts w:ascii="Times New Roman" w:hAnsi="Times New Roman" w:cs="Times New Roman"/>
          <w:b/>
          <w:sz w:val="24"/>
          <w:szCs w:val="24"/>
          <w:u w:val="single"/>
          <w:lang w:val="uk-UA"/>
        </w:rPr>
        <w:t>Вимоги до предмету закупівлі</w:t>
      </w:r>
      <w:r w:rsidRPr="000F1CAF">
        <w:rPr>
          <w:rFonts w:ascii="Times New Roman" w:hAnsi="Times New Roman" w:cs="Times New Roman"/>
          <w:b/>
          <w:sz w:val="24"/>
          <w:szCs w:val="24"/>
          <w:u w:val="single"/>
        </w:rPr>
        <w:t>:</w:t>
      </w:r>
      <w:r w:rsidRPr="000F1CAF">
        <w:rPr>
          <w:rFonts w:ascii="Times New Roman" w:hAnsi="Times New Roman" w:cs="Times New Roman"/>
          <w:b/>
          <w:sz w:val="24"/>
          <w:szCs w:val="24"/>
          <w:lang w:val="uk-UA"/>
        </w:rPr>
        <w:t xml:space="preserve"> </w:t>
      </w:r>
      <w:r w:rsidR="008066FB" w:rsidRPr="000F1CAF">
        <w:rPr>
          <w:rFonts w:ascii="Times New Roman" w:hAnsi="Times New Roman" w:cs="Times New Roman"/>
          <w:sz w:val="24"/>
          <w:szCs w:val="24"/>
          <w:lang w:val="uk-UA"/>
        </w:rPr>
        <w:t>т</w:t>
      </w:r>
      <w:r w:rsidRPr="000F1CAF">
        <w:rPr>
          <w:rFonts w:ascii="Times New Roman" w:hAnsi="Times New Roman" w:cs="Times New Roman"/>
          <w:sz w:val="24"/>
          <w:szCs w:val="24"/>
          <w:lang w:val="uk-UA"/>
        </w:rPr>
        <w:t xml:space="preserve">овар повинен відповідати наступним вимогам </w:t>
      </w:r>
    </w:p>
    <w:p w:rsidR="002E3190" w:rsidRPr="00155D59" w:rsidRDefault="0034720F" w:rsidP="005D14E4">
      <w:pPr>
        <w:spacing w:after="0" w:line="240" w:lineRule="auto"/>
        <w:jc w:val="both"/>
        <w:rPr>
          <w:rFonts w:ascii="Times New Roman" w:hAnsi="Times New Roman" w:cs="Times New Roman"/>
          <w:color w:val="000000"/>
          <w:sz w:val="24"/>
          <w:szCs w:val="24"/>
          <w:lang w:val="uk-UA"/>
        </w:rPr>
      </w:pPr>
      <w:r w:rsidRPr="000F1CAF">
        <w:rPr>
          <w:rFonts w:ascii="Times New Roman" w:hAnsi="Times New Roman" w:cs="Times New Roman"/>
          <w:sz w:val="24"/>
          <w:szCs w:val="24"/>
          <w:lang w:val="uk-UA"/>
        </w:rPr>
        <w:t>до предмету закупівлі:</w:t>
      </w:r>
    </w:p>
    <w:p w:rsidR="00DD77E3" w:rsidRPr="000F1CAF" w:rsidRDefault="00DD77E3" w:rsidP="000F1CAF">
      <w:pPr>
        <w:spacing w:after="0" w:line="240" w:lineRule="auto"/>
        <w:ind w:firstLine="567"/>
        <w:jc w:val="both"/>
        <w:rPr>
          <w:rFonts w:ascii="Times New Roman" w:eastAsia="Times New Roman" w:hAnsi="Times New Roman" w:cs="Times New Roman"/>
          <w:b/>
          <w:sz w:val="24"/>
          <w:szCs w:val="24"/>
          <w:lang w:val="uk-UA" w:eastAsia="uk-UA"/>
        </w:rPr>
      </w:pPr>
    </w:p>
    <w:tbl>
      <w:tblPr>
        <w:tblStyle w:val="a8"/>
        <w:tblW w:w="0" w:type="auto"/>
        <w:tblInd w:w="108" w:type="dxa"/>
        <w:tblLook w:val="04A0"/>
      </w:tblPr>
      <w:tblGrid>
        <w:gridCol w:w="4678"/>
        <w:gridCol w:w="4785"/>
      </w:tblGrid>
      <w:tr w:rsidR="00DD77E3" w:rsidRPr="00DD77E3" w:rsidTr="00BD12BB">
        <w:trPr>
          <w:trHeight w:val="679"/>
        </w:trPr>
        <w:tc>
          <w:tcPr>
            <w:tcW w:w="4678" w:type="dxa"/>
            <w:vAlign w:val="center"/>
          </w:tcPr>
          <w:p w:rsidR="00DD77E3" w:rsidRPr="00DD77E3" w:rsidRDefault="00DD77E3" w:rsidP="00DD77E3">
            <w:pPr>
              <w:jc w:val="center"/>
              <w:rPr>
                <w:rFonts w:ascii="Times New Roman" w:eastAsia="Calibri" w:hAnsi="Times New Roman" w:cs="Times New Roman"/>
                <w:b/>
                <w:color w:val="000000" w:themeColor="text1"/>
                <w:sz w:val="24"/>
                <w:szCs w:val="24"/>
              </w:rPr>
            </w:pPr>
            <w:r w:rsidRPr="00DD77E3">
              <w:rPr>
                <w:rFonts w:ascii="Times New Roman" w:eastAsia="Calibri" w:hAnsi="Times New Roman" w:cs="Times New Roman"/>
                <w:b/>
                <w:color w:val="000000" w:themeColor="text1"/>
                <w:sz w:val="24"/>
                <w:szCs w:val="24"/>
              </w:rPr>
              <w:t>Функціональне дитяче харчування: для дітей від 1 року та старше, хворих на</w:t>
            </w:r>
          </w:p>
          <w:p w:rsidR="00DD77E3" w:rsidRPr="00DD77E3" w:rsidRDefault="00DD77E3" w:rsidP="00DD77E3">
            <w:pPr>
              <w:jc w:val="center"/>
              <w:rPr>
                <w:rFonts w:ascii="Times New Roman" w:eastAsia="Calibri" w:hAnsi="Times New Roman" w:cs="Times New Roman"/>
                <w:b/>
                <w:color w:val="000000" w:themeColor="text1"/>
                <w:sz w:val="24"/>
                <w:szCs w:val="24"/>
              </w:rPr>
            </w:pPr>
            <w:proofErr w:type="spellStart"/>
            <w:r w:rsidRPr="00DD77E3">
              <w:rPr>
                <w:rFonts w:ascii="Times New Roman" w:eastAsia="Calibri" w:hAnsi="Times New Roman" w:cs="Times New Roman"/>
                <w:b/>
                <w:color w:val="000000" w:themeColor="text1"/>
                <w:sz w:val="24"/>
                <w:szCs w:val="24"/>
              </w:rPr>
              <w:t>фенілкетонурію</w:t>
            </w:r>
            <w:proofErr w:type="spellEnd"/>
            <w:r w:rsidRPr="00DD77E3">
              <w:rPr>
                <w:rFonts w:ascii="Times New Roman" w:eastAsia="Calibri" w:hAnsi="Times New Roman" w:cs="Times New Roman"/>
                <w:b/>
                <w:color w:val="000000" w:themeColor="text1"/>
                <w:sz w:val="24"/>
                <w:szCs w:val="24"/>
              </w:rPr>
              <w:t xml:space="preserve"> ФКУ Нутрі 2 </w:t>
            </w:r>
            <w:proofErr w:type="spellStart"/>
            <w:r w:rsidRPr="00DD77E3">
              <w:rPr>
                <w:rFonts w:ascii="Times New Roman" w:eastAsia="Calibri" w:hAnsi="Times New Roman" w:cs="Times New Roman"/>
                <w:b/>
                <w:color w:val="000000" w:themeColor="text1"/>
                <w:sz w:val="24"/>
                <w:szCs w:val="24"/>
              </w:rPr>
              <w:t>Енерджі</w:t>
            </w:r>
            <w:proofErr w:type="spellEnd"/>
          </w:p>
          <w:p w:rsidR="00DD77E3" w:rsidRPr="00DD77E3" w:rsidRDefault="00DD77E3" w:rsidP="00DD77E3">
            <w:pPr>
              <w:jc w:val="center"/>
              <w:rPr>
                <w:rFonts w:ascii="Times New Roman" w:hAnsi="Times New Roman" w:cs="Times New Roman"/>
                <w:sz w:val="24"/>
                <w:szCs w:val="24"/>
              </w:rPr>
            </w:pPr>
            <w:r w:rsidRPr="00DD77E3">
              <w:rPr>
                <w:rFonts w:ascii="Times New Roman" w:eastAsia="Calibri" w:hAnsi="Times New Roman" w:cs="Times New Roman"/>
                <w:b/>
                <w:color w:val="000000" w:themeColor="text1"/>
                <w:sz w:val="24"/>
                <w:szCs w:val="24"/>
              </w:rPr>
              <w:t>(454 г)</w:t>
            </w:r>
          </w:p>
        </w:tc>
        <w:tc>
          <w:tcPr>
            <w:tcW w:w="4785" w:type="dxa"/>
            <w:vAlign w:val="center"/>
          </w:tcPr>
          <w:p w:rsidR="00DD77E3" w:rsidRPr="00DD77E3" w:rsidRDefault="00DD77E3" w:rsidP="00DD77E3">
            <w:pPr>
              <w:jc w:val="center"/>
              <w:rPr>
                <w:rFonts w:ascii="Times New Roman" w:eastAsiaTheme="minorEastAsia" w:hAnsi="Times New Roman" w:cs="Times New Roman"/>
                <w:b/>
                <w:sz w:val="24"/>
                <w:szCs w:val="24"/>
              </w:rPr>
            </w:pPr>
            <w:r w:rsidRPr="00DD77E3">
              <w:rPr>
                <w:rFonts w:ascii="Times New Roman" w:eastAsia="Calibri" w:hAnsi="Times New Roman" w:cs="Times New Roman"/>
                <w:b/>
                <w:sz w:val="24"/>
                <w:szCs w:val="24"/>
              </w:rPr>
              <w:t xml:space="preserve">Функціональне дитяче харчування для дітей від 1 року, хворих на </w:t>
            </w:r>
            <w:proofErr w:type="spellStart"/>
            <w:r w:rsidRPr="00DD77E3">
              <w:rPr>
                <w:rFonts w:ascii="Times New Roman" w:eastAsia="Calibri" w:hAnsi="Times New Roman" w:cs="Times New Roman"/>
                <w:b/>
                <w:sz w:val="24"/>
                <w:szCs w:val="24"/>
              </w:rPr>
              <w:t>фенілкетонурію</w:t>
            </w:r>
            <w:proofErr w:type="spellEnd"/>
            <w:r w:rsidRPr="00DD77E3">
              <w:rPr>
                <w:rFonts w:ascii="Times New Roman" w:eastAsia="Calibri" w:hAnsi="Times New Roman" w:cs="Times New Roman"/>
                <w:b/>
                <w:sz w:val="24"/>
                <w:szCs w:val="24"/>
              </w:rPr>
              <w:t xml:space="preserve"> та </w:t>
            </w:r>
            <w:proofErr w:type="spellStart"/>
            <w:r w:rsidRPr="00DD77E3">
              <w:rPr>
                <w:rFonts w:ascii="Times New Roman" w:eastAsia="Calibri" w:hAnsi="Times New Roman" w:cs="Times New Roman"/>
                <w:b/>
                <w:sz w:val="24"/>
                <w:szCs w:val="24"/>
              </w:rPr>
              <w:t>гіперфенілаланінемію</w:t>
            </w:r>
            <w:proofErr w:type="spellEnd"/>
            <w:r w:rsidRPr="00DD77E3">
              <w:rPr>
                <w:rFonts w:ascii="Times New Roman" w:eastAsia="Calibri" w:hAnsi="Times New Roman" w:cs="Times New Roman"/>
                <w:b/>
                <w:sz w:val="24"/>
                <w:szCs w:val="24"/>
              </w:rPr>
              <w:t xml:space="preserve"> ФКУ Нутрі 2 Концентрат (500 г)</w:t>
            </w:r>
          </w:p>
        </w:tc>
      </w:tr>
      <w:tr w:rsidR="00DD77E3" w:rsidTr="00BD12BB">
        <w:tc>
          <w:tcPr>
            <w:tcW w:w="4678" w:type="dxa"/>
          </w:tcPr>
          <w:p w:rsidR="00CA5DEA" w:rsidRDefault="00CA5DEA" w:rsidP="00CA5DEA">
            <w:pPr>
              <w:pStyle w:val="a6"/>
              <w:ind w:left="0"/>
              <w:jc w:val="center"/>
              <w:rPr>
                <w:lang w:val="ru-RU"/>
              </w:rPr>
            </w:pPr>
          </w:p>
          <w:p w:rsidR="00DD77E3" w:rsidRDefault="00CA5DEA" w:rsidP="00CA5DEA">
            <w:pPr>
              <w:pStyle w:val="a6"/>
              <w:ind w:left="0"/>
              <w:jc w:val="center"/>
            </w:pPr>
            <w:r>
              <w:rPr>
                <w:lang w:val="ru-RU"/>
              </w:rPr>
              <w:t xml:space="preserve">- </w:t>
            </w:r>
            <w:r w:rsidRPr="003E6917">
              <w:t>призначений для дітей від 1 року</w:t>
            </w:r>
            <w:r>
              <w:t xml:space="preserve"> та старше, хворих на </w:t>
            </w:r>
            <w:proofErr w:type="spellStart"/>
            <w:r>
              <w:t>фенілкетонурію</w:t>
            </w:r>
            <w:proofErr w:type="spellEnd"/>
            <w:r w:rsidRPr="003E6917">
              <w:t>;</w:t>
            </w:r>
          </w:p>
          <w:p w:rsidR="00CA5DEA" w:rsidRDefault="00CA5DEA" w:rsidP="00CA5DEA">
            <w:pPr>
              <w:pStyle w:val="a6"/>
              <w:ind w:left="0"/>
              <w:jc w:val="center"/>
            </w:pPr>
          </w:p>
          <w:p w:rsidR="00CA5DEA" w:rsidRDefault="00CA5DEA" w:rsidP="00CA5DEA">
            <w:pPr>
              <w:pStyle w:val="a6"/>
              <w:ind w:left="0"/>
              <w:jc w:val="center"/>
            </w:pPr>
            <w:r>
              <w:t xml:space="preserve">- </w:t>
            </w:r>
            <w:r>
              <w:rPr>
                <w:color w:val="212529"/>
                <w:shd w:val="clear" w:color="auto" w:fill="FFFFFF"/>
              </w:rPr>
              <w:t>п</w:t>
            </w:r>
            <w:r w:rsidRPr="00CA5DEA">
              <w:rPr>
                <w:color w:val="212529"/>
                <w:shd w:val="clear" w:color="auto" w:fill="FFFFFF"/>
              </w:rPr>
              <w:t>орошкоподібна суміш без фенілаланіну, що містить суміш незамінних та замінних амінокислот, вуглеводи, жири, вітаміни, мінерали та мікроелементи</w:t>
            </w:r>
            <w:r>
              <w:rPr>
                <w:color w:val="212529"/>
                <w:shd w:val="clear" w:color="auto" w:fill="FFFFFF"/>
              </w:rPr>
              <w:t>;</w:t>
            </w:r>
          </w:p>
          <w:p w:rsidR="00CA5DEA" w:rsidRDefault="00CA5DEA" w:rsidP="00CA5DEA">
            <w:pPr>
              <w:pStyle w:val="a6"/>
              <w:ind w:left="0"/>
              <w:jc w:val="center"/>
            </w:pPr>
          </w:p>
          <w:p w:rsidR="00DD77E3" w:rsidRDefault="00DD77E3" w:rsidP="00BD12BB">
            <w:pPr>
              <w:pStyle w:val="a6"/>
              <w:ind w:left="0"/>
              <w:jc w:val="center"/>
            </w:pPr>
            <w:r w:rsidRPr="003E6917">
              <w:t>- вміст бі</w:t>
            </w:r>
            <w:r w:rsidR="00CA5DEA">
              <w:t>лка (в еквіваленті) у 100 г</w:t>
            </w:r>
            <w:r w:rsidRPr="003E6917">
              <w:t xml:space="preserve"> сухого продукту не більше</w:t>
            </w:r>
            <w:r w:rsidRPr="003E6917">
              <w:rPr>
                <w:lang w:val="ru-RU" w:bidi="uk-UA"/>
              </w:rPr>
              <w:t xml:space="preserve"> </w:t>
            </w:r>
            <w:r w:rsidRPr="003E6917">
              <w:t>27 г;</w:t>
            </w:r>
          </w:p>
          <w:p w:rsidR="00DD77E3" w:rsidRPr="003E6917" w:rsidRDefault="00DD77E3" w:rsidP="00BD12BB">
            <w:pPr>
              <w:pStyle w:val="a6"/>
              <w:ind w:left="0"/>
              <w:jc w:val="center"/>
            </w:pPr>
          </w:p>
          <w:p w:rsidR="00DD77E3" w:rsidRDefault="00DD77E3" w:rsidP="00BD12BB">
            <w:pPr>
              <w:pStyle w:val="a6"/>
              <w:ind w:left="0"/>
              <w:jc w:val="center"/>
            </w:pPr>
            <w:r w:rsidRPr="003E6917">
              <w:t>- енергетична цінність в 100 г сухого продукту не більше</w:t>
            </w:r>
            <w:r w:rsidR="00CA5DEA">
              <w:t xml:space="preserve"> </w:t>
            </w:r>
            <w:r w:rsidRPr="003E6917">
              <w:t>405 ккал;</w:t>
            </w:r>
          </w:p>
          <w:p w:rsidR="00DD77E3" w:rsidRPr="003E6917" w:rsidRDefault="00DD77E3" w:rsidP="00BD12BB">
            <w:pPr>
              <w:pStyle w:val="a6"/>
              <w:ind w:left="0"/>
              <w:jc w:val="center"/>
            </w:pPr>
          </w:p>
          <w:p w:rsidR="00DD77E3" w:rsidRDefault="00DD77E3" w:rsidP="00BD12BB">
            <w:pPr>
              <w:pStyle w:val="a6"/>
              <w:ind w:left="0"/>
              <w:jc w:val="center"/>
            </w:pPr>
            <w:r w:rsidRPr="003E6917">
              <w:t xml:space="preserve">- кількість незамінних та </w:t>
            </w:r>
            <w:proofErr w:type="spellStart"/>
            <w:r w:rsidRPr="003E6917">
              <w:t>напів</w:t>
            </w:r>
            <w:r w:rsidR="00CA5DEA">
              <w:t>замінних</w:t>
            </w:r>
            <w:proofErr w:type="spellEnd"/>
            <w:r w:rsidR="00CA5DEA">
              <w:t xml:space="preserve"> амінокислот на 100 г</w:t>
            </w:r>
            <w:r w:rsidRPr="003E6917">
              <w:t xml:space="preserve"> сум</w:t>
            </w:r>
            <w:r w:rsidR="00CA5DEA">
              <w:t>іші повинна складати не більше</w:t>
            </w:r>
            <w:r w:rsidRPr="003E6917">
              <w:rPr>
                <w:lang w:val="ru-RU" w:bidi="uk-UA"/>
              </w:rPr>
              <w:t xml:space="preserve"> </w:t>
            </w:r>
            <w:r w:rsidRPr="003E6917">
              <w:t>35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фенілаланіну - згідно норма</w:t>
            </w:r>
            <w:r w:rsidRPr="003E6917">
              <w:rPr>
                <w:lang w:val="ru-RU"/>
              </w:rPr>
              <w:t>т</w:t>
            </w:r>
            <w:r w:rsidRPr="003E6917">
              <w:t>ивів;</w:t>
            </w:r>
          </w:p>
          <w:p w:rsidR="00DD77E3" w:rsidRPr="003E6917" w:rsidRDefault="00DD77E3" w:rsidP="00BD12BB">
            <w:pPr>
              <w:pStyle w:val="a6"/>
              <w:ind w:left="0"/>
              <w:jc w:val="center"/>
            </w:pPr>
          </w:p>
          <w:p w:rsidR="00DD77E3" w:rsidRDefault="00DD77E3" w:rsidP="00BD12BB">
            <w:pPr>
              <w:pStyle w:val="a6"/>
              <w:ind w:left="0"/>
              <w:jc w:val="center"/>
            </w:pPr>
            <w:r w:rsidRPr="003E6917">
              <w:t>- вміст жиру в 100 г сухого продукту не менше</w:t>
            </w:r>
            <w:r w:rsidR="00CA5DEA">
              <w:rPr>
                <w:lang w:val="ru-RU" w:bidi="uk-UA"/>
              </w:rPr>
              <w:t xml:space="preserve"> </w:t>
            </w:r>
            <w:r w:rsidRPr="003E6917">
              <w:t xml:space="preserve">14 г, в </w:t>
            </w:r>
            <w:proofErr w:type="spellStart"/>
            <w:r w:rsidRPr="003E6917">
              <w:t>тч</w:t>
            </w:r>
            <w:proofErr w:type="spellEnd"/>
            <w:r w:rsidR="00CA5DEA">
              <w:t xml:space="preserve"> насичені не більше </w:t>
            </w:r>
            <w:r w:rsidRPr="003E6917">
              <w:t>2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вуглеводів в 100 г сухого продукту не менше</w:t>
            </w:r>
            <w:r w:rsidR="00CA5DEA">
              <w:rPr>
                <w:lang w:val="ru-RU" w:bidi="uk-UA"/>
              </w:rPr>
              <w:t xml:space="preserve"> </w:t>
            </w:r>
            <w:r w:rsidRPr="003E6917">
              <w:t>42 г;</w:t>
            </w:r>
          </w:p>
          <w:p w:rsidR="00DD77E3" w:rsidRPr="003E6917" w:rsidRDefault="00DD77E3" w:rsidP="00BD12BB">
            <w:pPr>
              <w:pStyle w:val="a6"/>
              <w:ind w:left="0"/>
              <w:jc w:val="center"/>
            </w:pPr>
          </w:p>
          <w:p w:rsidR="00DD77E3" w:rsidRDefault="00DD77E3" w:rsidP="00BD12BB">
            <w:pPr>
              <w:pStyle w:val="a6"/>
              <w:ind w:left="0"/>
              <w:jc w:val="center"/>
            </w:pPr>
            <w:r w:rsidRPr="003E6917">
              <w:t>- вміст цукру в 100 г сухого продукту не більше</w:t>
            </w:r>
            <w:r w:rsidRPr="003E6917">
              <w:rPr>
                <w:lang w:val="ru-RU" w:bidi="uk-UA"/>
              </w:rPr>
              <w:t xml:space="preserve"> </w:t>
            </w:r>
            <w:r w:rsidRPr="003E6917">
              <w:t>5 г;</w:t>
            </w:r>
          </w:p>
          <w:p w:rsidR="00DD77E3" w:rsidRPr="003E6917" w:rsidRDefault="00DD77E3" w:rsidP="00BD12BB">
            <w:pPr>
              <w:pStyle w:val="a6"/>
              <w:ind w:left="0"/>
              <w:jc w:val="center"/>
            </w:pPr>
          </w:p>
          <w:p w:rsidR="00DD77E3" w:rsidRDefault="00DD77E3" w:rsidP="00BD12BB">
            <w:pPr>
              <w:pStyle w:val="a6"/>
              <w:ind w:left="0"/>
              <w:jc w:val="center"/>
            </w:pPr>
            <w:r w:rsidRPr="003E6917">
              <w:t xml:space="preserve">- </w:t>
            </w:r>
            <w:r w:rsidR="00CA5DEA" w:rsidRPr="00CA5DEA">
              <w:t>порошкоподібна суміш в</w:t>
            </w:r>
            <w:r w:rsidR="00CA5DEA">
              <w:t xml:space="preserve"> металевій банці, масою 454 г;</w:t>
            </w:r>
          </w:p>
          <w:p w:rsidR="00DD77E3" w:rsidRPr="003E6917" w:rsidRDefault="00DD77E3" w:rsidP="00BD12BB">
            <w:pPr>
              <w:pStyle w:val="a6"/>
              <w:ind w:left="0"/>
              <w:jc w:val="center"/>
            </w:pPr>
          </w:p>
          <w:p w:rsidR="00DD77E3" w:rsidRPr="00055251" w:rsidRDefault="00DD77E3" w:rsidP="00BD12BB">
            <w:pPr>
              <w:shd w:val="clear" w:color="auto" w:fill="FFFFFF"/>
              <w:tabs>
                <w:tab w:val="left" w:pos="230"/>
              </w:tabs>
              <w:autoSpaceDN w:val="0"/>
              <w:adjustRightInd w:val="0"/>
              <w:jc w:val="center"/>
              <w:rPr>
                <w:rFonts w:ascii="Times New Roman" w:hAnsi="Times New Roman"/>
                <w:sz w:val="24"/>
                <w:szCs w:val="24"/>
              </w:rPr>
            </w:pPr>
            <w:r w:rsidRPr="003E6917">
              <w:rPr>
                <w:rFonts w:ascii="Times New Roman" w:hAnsi="Times New Roman"/>
                <w:sz w:val="24"/>
                <w:szCs w:val="24"/>
              </w:rPr>
              <w:t>- продукт повинен бути вироблений з дотриманням умов належного виробництва та бути безпечним для використання.</w:t>
            </w:r>
          </w:p>
        </w:tc>
        <w:tc>
          <w:tcPr>
            <w:tcW w:w="4785" w:type="dxa"/>
          </w:tcPr>
          <w:p w:rsidR="00CA5DEA" w:rsidRDefault="00CA5DEA" w:rsidP="00BD12BB">
            <w:pPr>
              <w:pStyle w:val="a6"/>
              <w:ind w:left="0"/>
              <w:jc w:val="center"/>
            </w:pPr>
          </w:p>
          <w:p w:rsidR="00CA5DEA" w:rsidRDefault="00CA5DEA" w:rsidP="00F00441">
            <w:pPr>
              <w:pStyle w:val="a6"/>
              <w:ind w:left="0"/>
              <w:jc w:val="center"/>
              <w:rPr>
                <w:color w:val="212529"/>
                <w:shd w:val="clear" w:color="auto" w:fill="FFFFFF"/>
              </w:rPr>
            </w:pPr>
            <w:r w:rsidRPr="00CA5DEA">
              <w:t>- призначений  д</w:t>
            </w:r>
            <w:r w:rsidRPr="00CA5DEA">
              <w:rPr>
                <w:color w:val="212529"/>
                <w:shd w:val="clear" w:color="auto" w:fill="FFFFFF"/>
              </w:rPr>
              <w:t>ля дітей від 1 ро</w:t>
            </w:r>
            <w:r>
              <w:rPr>
                <w:color w:val="212529"/>
                <w:shd w:val="clear" w:color="auto" w:fill="FFFFFF"/>
              </w:rPr>
              <w:t xml:space="preserve">ку, хворих на </w:t>
            </w:r>
            <w:proofErr w:type="spellStart"/>
            <w:r>
              <w:rPr>
                <w:color w:val="212529"/>
                <w:shd w:val="clear" w:color="auto" w:fill="FFFFFF"/>
              </w:rPr>
              <w:t>фенілкетонурію</w:t>
            </w:r>
            <w:proofErr w:type="spellEnd"/>
            <w:r>
              <w:rPr>
                <w:color w:val="212529"/>
                <w:shd w:val="clear" w:color="auto" w:fill="FFFFFF"/>
              </w:rPr>
              <w:t xml:space="preserve"> та </w:t>
            </w:r>
            <w:proofErr w:type="spellStart"/>
            <w:r w:rsidRPr="00CA5DEA">
              <w:rPr>
                <w:color w:val="212529"/>
                <w:shd w:val="clear" w:color="auto" w:fill="FFFFFF"/>
              </w:rPr>
              <w:t>гіперфенілаланінемію</w:t>
            </w:r>
            <w:proofErr w:type="spellEnd"/>
            <w:r w:rsidRPr="00CA5DEA">
              <w:rPr>
                <w:color w:val="212529"/>
                <w:shd w:val="clear" w:color="auto" w:fill="FFFFFF"/>
              </w:rPr>
              <w:t xml:space="preserve">; </w:t>
            </w:r>
          </w:p>
          <w:p w:rsidR="00CA5DEA" w:rsidRDefault="00CA5DEA" w:rsidP="00F00441">
            <w:pPr>
              <w:pStyle w:val="a6"/>
              <w:ind w:left="0"/>
              <w:jc w:val="center"/>
              <w:rPr>
                <w:color w:val="212529"/>
                <w:shd w:val="clear" w:color="auto" w:fill="FFFFFF"/>
              </w:rPr>
            </w:pPr>
          </w:p>
          <w:p w:rsidR="00CA5DEA" w:rsidRPr="00CA5DEA" w:rsidRDefault="00CA5DEA" w:rsidP="00F00441">
            <w:pPr>
              <w:pStyle w:val="a6"/>
              <w:ind w:left="0"/>
              <w:jc w:val="center"/>
              <w:rPr>
                <w:color w:val="212529"/>
                <w:shd w:val="clear" w:color="auto" w:fill="FFFFFF"/>
              </w:rPr>
            </w:pPr>
            <w:r>
              <w:rPr>
                <w:color w:val="212529"/>
                <w:shd w:val="clear" w:color="auto" w:fill="FFFFFF"/>
              </w:rPr>
              <w:t>- п</w:t>
            </w:r>
            <w:r w:rsidRPr="00CA5DEA">
              <w:rPr>
                <w:color w:val="212529"/>
                <w:shd w:val="clear" w:color="auto" w:fill="FFFFFF"/>
              </w:rPr>
              <w:t>орошкоподібна суміш амінокислот без фенілаланіну з вуглеводами, вітамінам</w:t>
            </w:r>
            <w:r>
              <w:rPr>
                <w:color w:val="212529"/>
                <w:shd w:val="clear" w:color="auto" w:fill="FFFFFF"/>
              </w:rPr>
              <w:t>и, мінералами і мікроелементами;</w:t>
            </w:r>
          </w:p>
          <w:p w:rsidR="00DD77E3" w:rsidRDefault="00CA5DEA" w:rsidP="00F00441">
            <w:pPr>
              <w:pStyle w:val="a6"/>
              <w:ind w:left="0"/>
              <w:jc w:val="center"/>
            </w:pPr>
            <w:r>
              <w:rPr>
                <w:rFonts w:ascii="Segoe UI" w:hAnsi="Segoe UI" w:cs="Segoe UI"/>
                <w:color w:val="212529"/>
                <w:sz w:val="25"/>
                <w:szCs w:val="25"/>
                <w:shd w:val="clear" w:color="auto" w:fill="FFFFFF"/>
              </w:rPr>
              <w:t> </w:t>
            </w:r>
          </w:p>
          <w:p w:rsidR="00DD77E3" w:rsidRDefault="00DD77E3" w:rsidP="00F00441">
            <w:pPr>
              <w:pStyle w:val="a6"/>
              <w:ind w:left="0"/>
              <w:jc w:val="center"/>
            </w:pPr>
            <w:r w:rsidRPr="003E6917">
              <w:t>- вміст бі</w:t>
            </w:r>
            <w:r w:rsidR="00CA5DEA">
              <w:t>лка (в еквіваленті) у 100 г сухого продукту 60 г</w:t>
            </w:r>
            <w:r w:rsidRPr="003E6917">
              <w:t>;</w:t>
            </w:r>
          </w:p>
          <w:p w:rsidR="00DD77E3" w:rsidRPr="003E6917" w:rsidRDefault="00DD77E3" w:rsidP="00F00441">
            <w:pPr>
              <w:pStyle w:val="a6"/>
              <w:ind w:left="0"/>
              <w:jc w:val="center"/>
            </w:pPr>
          </w:p>
          <w:p w:rsidR="00DD77E3" w:rsidRDefault="00DD77E3" w:rsidP="00F00441">
            <w:pPr>
              <w:pStyle w:val="a6"/>
              <w:ind w:left="0"/>
              <w:jc w:val="center"/>
            </w:pPr>
            <w:r w:rsidRPr="003E6917">
              <w:t>- е</w:t>
            </w:r>
            <w:r w:rsidR="00CA5DEA">
              <w:t>нергетична цінність в 100 г</w:t>
            </w:r>
            <w:r w:rsidRPr="003E6917">
              <w:t xml:space="preserve"> сухого продукту не більше</w:t>
            </w:r>
            <w:r w:rsidRPr="003E6917">
              <w:rPr>
                <w:lang w:val="ru-RU" w:bidi="uk-UA"/>
              </w:rPr>
              <w:t xml:space="preserve"> </w:t>
            </w:r>
            <w:r w:rsidRPr="003E6917">
              <w:t>300 ккал;</w:t>
            </w:r>
          </w:p>
          <w:p w:rsidR="00DD77E3" w:rsidRPr="003E6917" w:rsidRDefault="00DD77E3" w:rsidP="00F00441">
            <w:pPr>
              <w:pStyle w:val="a6"/>
              <w:ind w:left="0"/>
              <w:jc w:val="center"/>
            </w:pPr>
          </w:p>
          <w:p w:rsidR="00DD77E3" w:rsidRDefault="00DD77E3" w:rsidP="00F00441">
            <w:pPr>
              <w:pStyle w:val="a6"/>
              <w:ind w:left="0"/>
              <w:jc w:val="center"/>
            </w:pPr>
            <w:r w:rsidRPr="003E6917">
              <w:t xml:space="preserve">- кількість незамінних та </w:t>
            </w:r>
            <w:proofErr w:type="spellStart"/>
            <w:r w:rsidRPr="003E6917">
              <w:t>напівзамінних</w:t>
            </w:r>
            <w:proofErr w:type="spellEnd"/>
            <w:r w:rsidRPr="003E6917">
              <w:t xml:space="preserve"> амінокислот повинна складати не більш</w:t>
            </w:r>
            <w:r w:rsidRPr="003E6917">
              <w:rPr>
                <w:lang w:val="ru-RU" w:bidi="uk-UA"/>
              </w:rPr>
              <w:t xml:space="preserve"> </w:t>
            </w:r>
            <w:r w:rsidR="00CA5DEA">
              <w:t xml:space="preserve">70 г на 100 г </w:t>
            </w:r>
            <w:r w:rsidRPr="003E6917">
              <w:t>суміші;</w:t>
            </w:r>
          </w:p>
          <w:p w:rsidR="00DD77E3" w:rsidRPr="003E6917" w:rsidRDefault="00DD77E3" w:rsidP="00F00441">
            <w:pPr>
              <w:pStyle w:val="a6"/>
              <w:ind w:left="0"/>
              <w:jc w:val="center"/>
            </w:pPr>
          </w:p>
          <w:p w:rsidR="00DD77E3" w:rsidRDefault="00DD77E3" w:rsidP="00F00441">
            <w:pPr>
              <w:pStyle w:val="a6"/>
              <w:ind w:left="0"/>
              <w:jc w:val="center"/>
            </w:pPr>
            <w:r w:rsidRPr="003E6917">
              <w:t>- вміст фенілаланіну - згідно норма</w:t>
            </w:r>
            <w:r w:rsidRPr="003E6917">
              <w:rPr>
                <w:lang w:val="ru-RU"/>
              </w:rPr>
              <w:t>т</w:t>
            </w:r>
            <w:r w:rsidRPr="003E6917">
              <w:t>ивів;</w:t>
            </w:r>
          </w:p>
          <w:p w:rsidR="00DD77E3" w:rsidRPr="003E6917" w:rsidRDefault="00DD77E3" w:rsidP="00F00441">
            <w:pPr>
              <w:pStyle w:val="a6"/>
              <w:ind w:left="0"/>
              <w:jc w:val="center"/>
            </w:pPr>
          </w:p>
          <w:p w:rsidR="00DD77E3" w:rsidRDefault="00DD77E3" w:rsidP="00F00441">
            <w:pPr>
              <w:pStyle w:val="a6"/>
              <w:ind w:left="0"/>
              <w:jc w:val="center"/>
            </w:pPr>
            <w:r w:rsidRPr="003E6917">
              <w:t>- вміст жиру в 100 г сухого продукту – 0;</w:t>
            </w:r>
          </w:p>
          <w:p w:rsidR="00DD77E3" w:rsidRPr="003E6917" w:rsidRDefault="00DD77E3" w:rsidP="00F00441">
            <w:pPr>
              <w:pStyle w:val="a6"/>
              <w:ind w:left="0"/>
              <w:jc w:val="center"/>
            </w:pPr>
          </w:p>
          <w:p w:rsidR="00DD77E3" w:rsidRPr="003E6917" w:rsidRDefault="00DD77E3" w:rsidP="00F00441">
            <w:pPr>
              <w:pStyle w:val="a6"/>
              <w:ind w:left="0"/>
              <w:jc w:val="center"/>
            </w:pPr>
            <w:r w:rsidRPr="003E6917">
              <w:lastRenderedPageBreak/>
              <w:t>- вміст цукру в 100 г сухого продукту не більше – 0,5 г;</w:t>
            </w:r>
          </w:p>
          <w:p w:rsidR="00DD77E3" w:rsidRPr="003E6917" w:rsidRDefault="00DD77E3" w:rsidP="00F00441">
            <w:pPr>
              <w:pStyle w:val="a6"/>
              <w:ind w:left="0"/>
            </w:pPr>
          </w:p>
          <w:p w:rsidR="00DD77E3" w:rsidRDefault="00CA5DEA" w:rsidP="00F00441">
            <w:pPr>
              <w:pStyle w:val="a6"/>
              <w:ind w:left="0"/>
              <w:jc w:val="center"/>
              <w:rPr>
                <w:b/>
                <w:color w:val="000000"/>
              </w:rPr>
            </w:pPr>
            <w:r>
              <w:t xml:space="preserve">- </w:t>
            </w:r>
            <w:r w:rsidRPr="00CA5DEA">
              <w:t>порошкоподібна суміш в</w:t>
            </w:r>
            <w:r w:rsidR="00F00441">
              <w:t xml:space="preserve"> металевій банці, масою 500</w:t>
            </w:r>
            <w:r>
              <w:t xml:space="preserve"> г;</w:t>
            </w:r>
          </w:p>
          <w:p w:rsidR="00F00441" w:rsidRDefault="00F00441" w:rsidP="00F00441">
            <w:pPr>
              <w:pStyle w:val="a6"/>
              <w:ind w:left="0"/>
              <w:jc w:val="center"/>
              <w:rPr>
                <w:lang w:eastAsia="ar-SA"/>
              </w:rPr>
            </w:pPr>
          </w:p>
          <w:p w:rsidR="00DD77E3" w:rsidRPr="00D45234" w:rsidRDefault="00DD77E3" w:rsidP="00F00441">
            <w:pPr>
              <w:pStyle w:val="a6"/>
              <w:ind w:left="0"/>
              <w:jc w:val="center"/>
              <w:rPr>
                <w:b/>
                <w:color w:val="000000"/>
              </w:rPr>
            </w:pPr>
            <w:r>
              <w:rPr>
                <w:lang w:eastAsia="ar-SA"/>
              </w:rPr>
              <w:t>- п</w:t>
            </w:r>
            <w:r w:rsidRPr="006660F3">
              <w:rPr>
                <w:lang w:eastAsia="ar-SA"/>
              </w:rPr>
              <w:t>родукт повинен бути виготовлений з дотриманням умов належного виробництва та бути безпечним для використання</w:t>
            </w:r>
            <w:r>
              <w:rPr>
                <w:lang w:eastAsia="ar-SA"/>
              </w:rPr>
              <w:t>.</w:t>
            </w:r>
          </w:p>
        </w:tc>
      </w:tr>
    </w:tbl>
    <w:p w:rsidR="008D32C2" w:rsidRDefault="008D32C2" w:rsidP="000F1CAF">
      <w:pPr>
        <w:spacing w:after="0" w:line="240" w:lineRule="auto"/>
        <w:ind w:firstLine="567"/>
        <w:jc w:val="both"/>
        <w:rPr>
          <w:rFonts w:ascii="Times New Roman" w:hAnsi="Times New Roman" w:cs="Times New Roman"/>
          <w:b/>
          <w:i/>
          <w:noProof/>
          <w:color w:val="000000" w:themeColor="text1"/>
          <w:sz w:val="24"/>
          <w:szCs w:val="24"/>
          <w:lang w:val="uk-UA"/>
        </w:rPr>
      </w:pPr>
    </w:p>
    <w:p w:rsidR="00DD77E3" w:rsidRPr="003D3113" w:rsidRDefault="00DD77E3" w:rsidP="00DD77E3">
      <w:pPr>
        <w:pStyle w:val="a3"/>
        <w:spacing w:before="0" w:beforeAutospacing="0" w:after="0" w:afterAutospacing="0"/>
        <w:ind w:firstLine="709"/>
        <w:rPr>
          <w:i/>
          <w:szCs w:val="24"/>
          <w:lang w:val="uk-UA"/>
        </w:rPr>
      </w:pPr>
      <w:r w:rsidRPr="003D3113">
        <w:rPr>
          <w:b/>
          <w:bCs/>
          <w:i/>
          <w:szCs w:val="24"/>
          <w:lang w:val="uk-UA"/>
        </w:rPr>
        <w:t>Примітки:</w:t>
      </w:r>
      <w:r w:rsidRPr="003D3113">
        <w:rPr>
          <w:i/>
          <w:szCs w:val="24"/>
          <w:lang w:val="uk-UA"/>
        </w:rPr>
        <w:t xml:space="preserve"> </w:t>
      </w:r>
    </w:p>
    <w:p w:rsidR="00DD77E3" w:rsidRPr="003D3113" w:rsidRDefault="00DD77E3" w:rsidP="00DD77E3">
      <w:pPr>
        <w:pStyle w:val="a3"/>
        <w:spacing w:before="0" w:beforeAutospacing="0" w:after="0" w:afterAutospacing="0"/>
        <w:ind w:firstLine="709"/>
        <w:jc w:val="both"/>
        <w:rPr>
          <w:i/>
          <w:szCs w:val="24"/>
          <w:lang w:val="uk-UA"/>
        </w:rPr>
      </w:pPr>
      <w:r w:rsidRPr="003D3113">
        <w:rPr>
          <w:i/>
          <w:color w:val="000000" w:themeColor="text1"/>
          <w:szCs w:val="24"/>
          <w:lang w:val="uk-UA"/>
        </w:rPr>
        <w:t>- посилання на торгову назву (в тому числі на лінійку) є необхідним у зв’язку з тим, що</w:t>
      </w:r>
      <w:r w:rsidRPr="003D3113">
        <w:rPr>
          <w:i/>
          <w:szCs w:val="24"/>
          <w:lang w:val="uk-UA"/>
        </w:rPr>
        <w:t xml:space="preserve"> </w:t>
      </w:r>
      <w:r w:rsidR="001A7BEE">
        <w:rPr>
          <w:i/>
          <w:szCs w:val="24"/>
          <w:lang w:val="uk-UA"/>
        </w:rPr>
        <w:t xml:space="preserve">дитяче </w:t>
      </w:r>
      <w:r w:rsidR="00317526">
        <w:rPr>
          <w:i/>
          <w:szCs w:val="24"/>
          <w:lang w:val="uk-UA"/>
        </w:rPr>
        <w:t xml:space="preserve">харчування, </w:t>
      </w:r>
      <w:r w:rsidRPr="003D3113">
        <w:rPr>
          <w:i/>
          <w:szCs w:val="24"/>
          <w:lang w:val="uk-UA"/>
        </w:rPr>
        <w:t>його найменування та кількість, призначається індивідуально кожній особі</w:t>
      </w:r>
      <w:r w:rsidR="0075176F">
        <w:rPr>
          <w:i/>
          <w:szCs w:val="24"/>
          <w:lang w:val="uk-UA"/>
        </w:rPr>
        <w:t>,</w:t>
      </w:r>
      <w:r w:rsidR="0075176F">
        <w:rPr>
          <w:i/>
          <w:color w:val="000000" w:themeColor="text1"/>
          <w:szCs w:val="24"/>
          <w:lang w:val="uk-UA"/>
        </w:rPr>
        <w:t xml:space="preserve"> </w:t>
      </w:r>
      <w:r w:rsidRPr="003D3113">
        <w:rPr>
          <w:i/>
          <w:color w:val="000000"/>
          <w:szCs w:val="24"/>
          <w:lang w:val="uk-UA"/>
        </w:rPr>
        <w:t xml:space="preserve">а саме, згідно положень Методичних рекомендації планування та розрахунку потреби у продуктах спеціального харчування для лікування хворих на </w:t>
      </w:r>
      <w:proofErr w:type="spellStart"/>
      <w:r w:rsidRPr="003D3113">
        <w:rPr>
          <w:i/>
          <w:color w:val="000000"/>
          <w:szCs w:val="24"/>
          <w:lang w:val="uk-UA"/>
        </w:rPr>
        <w:t>фенілкетонурію</w:t>
      </w:r>
      <w:proofErr w:type="spellEnd"/>
      <w:r w:rsidRPr="003D3113">
        <w:rPr>
          <w:i/>
          <w:color w:val="000000"/>
          <w:szCs w:val="24"/>
          <w:lang w:val="uk-UA"/>
        </w:rPr>
        <w:t xml:space="preserve">,  затверджених </w:t>
      </w:r>
      <w:r w:rsidRPr="003D3113">
        <w:rPr>
          <w:i/>
          <w:szCs w:val="24"/>
          <w:lang w:val="uk-UA"/>
        </w:rPr>
        <w:t xml:space="preserve">Наказом Міністерства охорони здоров'я </w:t>
      </w:r>
      <w:r w:rsidR="00EB74EC">
        <w:rPr>
          <w:i/>
          <w:szCs w:val="24"/>
          <w:lang w:val="uk-UA"/>
        </w:rPr>
        <w:t>України від 17 грудня 2019 р. №</w:t>
      </w:r>
      <w:r w:rsidRPr="003D3113">
        <w:rPr>
          <w:i/>
          <w:szCs w:val="24"/>
          <w:lang w:val="uk-UA"/>
        </w:rPr>
        <w:t xml:space="preserve">2498 та </w:t>
      </w:r>
      <w:r w:rsidRPr="003D3113">
        <w:rPr>
          <w:i/>
          <w:color w:val="000000" w:themeColor="text1"/>
          <w:szCs w:val="24"/>
          <w:lang w:val="uk-UA"/>
        </w:rPr>
        <w:t>виписок обласного лікаря-генетика.</w:t>
      </w:r>
      <w:r w:rsidRPr="003D3113">
        <w:rPr>
          <w:i/>
          <w:szCs w:val="24"/>
          <w:lang w:val="uk-UA"/>
        </w:rPr>
        <w:t xml:space="preserve"> Так, відповідно до п. 5 р. ІІ </w:t>
      </w:r>
      <w:r w:rsidRPr="003D3113">
        <w:rPr>
          <w:i/>
          <w:color w:val="000000"/>
          <w:szCs w:val="24"/>
          <w:lang w:val="uk-UA"/>
        </w:rPr>
        <w:t xml:space="preserve">Методичних рекомендації планування та розрахунку потреби у продуктах спеціального харчування для лікування хворих на фенілкетонурію,  затверджених </w:t>
      </w:r>
      <w:r w:rsidRPr="003D3113">
        <w:rPr>
          <w:i/>
          <w:szCs w:val="24"/>
          <w:lang w:val="uk-UA"/>
        </w:rPr>
        <w:t xml:space="preserve">Наказом Міністерства охорони здоров'я </w:t>
      </w:r>
      <w:r w:rsidR="00EB74EC">
        <w:rPr>
          <w:i/>
          <w:szCs w:val="24"/>
          <w:lang w:val="uk-UA"/>
        </w:rPr>
        <w:t>України від 17 грудня 2019 р. №</w:t>
      </w:r>
      <w:r w:rsidRPr="003D3113">
        <w:rPr>
          <w:i/>
          <w:szCs w:val="24"/>
          <w:lang w:val="uk-UA"/>
        </w:rPr>
        <w:t xml:space="preserve">2498, спеціалізовані продукти лікувального харчування призначаються пацієнтам з ФКУ індивідуалізовано, залежно від клінічного перебігу захворювання та індивідуальної </w:t>
      </w:r>
      <w:proofErr w:type="spellStart"/>
      <w:r w:rsidRPr="003D3113">
        <w:rPr>
          <w:i/>
          <w:szCs w:val="24"/>
          <w:lang w:val="uk-UA"/>
        </w:rPr>
        <w:t>переносимості</w:t>
      </w:r>
      <w:proofErr w:type="spellEnd"/>
      <w:r w:rsidRPr="003D3113">
        <w:rPr>
          <w:i/>
          <w:szCs w:val="24"/>
          <w:lang w:val="uk-UA"/>
        </w:rPr>
        <w:t xml:space="preserve"> продукту. </w:t>
      </w:r>
      <w:r w:rsidRPr="001A7BEE">
        <w:rPr>
          <w:i/>
          <w:szCs w:val="24"/>
          <w:lang w:val="uk-UA"/>
        </w:rPr>
        <w:t xml:space="preserve">Основними критеріями підбору спеціальних продуктів лікувального харчування є оптимальний для певної вікової групи вміст білка в одиниці продукту, збалансована кількість </w:t>
      </w:r>
      <w:proofErr w:type="spellStart"/>
      <w:r w:rsidRPr="001A7BEE">
        <w:rPr>
          <w:i/>
          <w:szCs w:val="24"/>
          <w:lang w:val="uk-UA"/>
        </w:rPr>
        <w:t>нутрієнтів</w:t>
      </w:r>
      <w:proofErr w:type="spellEnd"/>
      <w:r w:rsidRPr="001A7BEE">
        <w:rPr>
          <w:i/>
          <w:szCs w:val="24"/>
          <w:lang w:val="uk-UA"/>
        </w:rPr>
        <w:t xml:space="preserve"> (амінокислоти, вуглеводи, жири, вітаміни, мікроелементи) та найменша вартість забезпечення хворого одним грамом білка при закупівлі даного продукту, враховуючи відсотковий вміст білка в продукті (умовна вартість 1 г білка продукту).</w:t>
      </w:r>
      <w:r w:rsidRPr="003D3113">
        <w:rPr>
          <w:i/>
          <w:szCs w:val="24"/>
          <w:lang w:val="uk-UA"/>
        </w:rPr>
        <w:t xml:space="preserve"> </w:t>
      </w:r>
    </w:p>
    <w:p w:rsidR="00DD77E3" w:rsidRPr="009150E0" w:rsidRDefault="00DD77E3" w:rsidP="00317526">
      <w:pPr>
        <w:spacing w:after="0" w:line="240" w:lineRule="auto"/>
        <w:jc w:val="both"/>
        <w:rPr>
          <w:rFonts w:ascii="Times New Roman" w:hAnsi="Times New Roman" w:cs="Times New Roman"/>
          <w:bCs/>
          <w:sz w:val="24"/>
          <w:szCs w:val="24"/>
          <w:lang w:val="uk-UA"/>
        </w:rPr>
      </w:pPr>
    </w:p>
    <w:p w:rsidR="00DD77E3" w:rsidRPr="000E274B" w:rsidRDefault="00DD77E3" w:rsidP="00317526">
      <w:pPr>
        <w:autoSpaceDN w:val="0"/>
        <w:adjustRightInd w:val="0"/>
        <w:spacing w:after="0" w:line="240" w:lineRule="auto"/>
        <w:ind w:firstLine="709"/>
        <w:jc w:val="both"/>
        <w:rPr>
          <w:rFonts w:ascii="Times New Roman" w:hAnsi="Times New Roman" w:cs="Times New Roman"/>
          <w:b/>
          <w:i/>
          <w:sz w:val="24"/>
          <w:szCs w:val="24"/>
          <w:u w:val="single"/>
          <w:lang w:val="uk-UA"/>
        </w:rPr>
      </w:pPr>
      <w:r w:rsidRPr="00B1647C">
        <w:rPr>
          <w:rFonts w:ascii="Times New Roman" w:hAnsi="Times New Roman" w:cs="Times New Roman"/>
          <w:b/>
          <w:sz w:val="24"/>
          <w:szCs w:val="24"/>
          <w:lang w:val="uk-UA"/>
        </w:rPr>
        <w:t>1.</w:t>
      </w:r>
      <w:r w:rsidRPr="00B33978">
        <w:rPr>
          <w:rFonts w:ascii="Times New Roman" w:hAnsi="Times New Roman" w:cs="Times New Roman"/>
          <w:sz w:val="24"/>
          <w:szCs w:val="24"/>
          <w:lang w:val="uk-UA"/>
        </w:rPr>
        <w:t xml:space="preserve"> Для</w:t>
      </w:r>
      <w:r>
        <w:rPr>
          <w:rFonts w:ascii="Times New Roman" w:hAnsi="Times New Roman" w:cs="Times New Roman"/>
          <w:sz w:val="24"/>
          <w:szCs w:val="24"/>
          <w:lang w:val="uk-UA"/>
        </w:rPr>
        <w:t xml:space="preserve"> </w:t>
      </w:r>
      <w:r w:rsidR="00995E4C">
        <w:rPr>
          <w:rFonts w:ascii="Times New Roman" w:hAnsi="Times New Roman" w:cs="Times New Roman"/>
          <w:sz w:val="24"/>
          <w:szCs w:val="24"/>
          <w:lang w:val="uk-UA"/>
        </w:rPr>
        <w:t xml:space="preserve">підтвердження </w:t>
      </w:r>
      <w:r w:rsidR="00645A3B">
        <w:rPr>
          <w:rFonts w:ascii="Times New Roman" w:hAnsi="Times New Roman" w:cs="Times New Roman"/>
          <w:sz w:val="24"/>
          <w:szCs w:val="24"/>
          <w:lang w:val="uk-UA"/>
        </w:rPr>
        <w:t xml:space="preserve">якості Товару </w:t>
      </w:r>
      <w:r w:rsidR="00995E4C">
        <w:rPr>
          <w:rFonts w:ascii="Times New Roman" w:hAnsi="Times New Roman" w:cs="Times New Roman"/>
          <w:sz w:val="24"/>
          <w:szCs w:val="24"/>
          <w:lang w:val="uk-UA"/>
        </w:rPr>
        <w:t>У</w:t>
      </w:r>
      <w:r w:rsidRPr="00B33978">
        <w:rPr>
          <w:rFonts w:ascii="Times New Roman" w:hAnsi="Times New Roman" w:cs="Times New Roman"/>
          <w:sz w:val="24"/>
          <w:szCs w:val="24"/>
          <w:lang w:val="uk-UA"/>
        </w:rPr>
        <w:t xml:space="preserve">часник </w:t>
      </w:r>
      <w:r w:rsidR="00C413ED">
        <w:rPr>
          <w:rFonts w:ascii="Times New Roman" w:hAnsi="Times New Roman" w:cs="Times New Roman"/>
          <w:sz w:val="24"/>
          <w:szCs w:val="24"/>
          <w:lang w:val="uk-UA"/>
        </w:rPr>
        <w:t xml:space="preserve">повинен надати в складі пропозиції </w:t>
      </w:r>
      <w:r w:rsidRPr="00B33978">
        <w:rPr>
          <w:rFonts w:ascii="Times New Roman" w:hAnsi="Times New Roman" w:cs="Times New Roman"/>
          <w:sz w:val="24"/>
          <w:szCs w:val="24"/>
          <w:lang w:val="uk-UA"/>
        </w:rPr>
        <w:t xml:space="preserve"> </w:t>
      </w:r>
      <w:proofErr w:type="spellStart"/>
      <w:r w:rsidRPr="007951BA">
        <w:rPr>
          <w:rFonts w:ascii="Times New Roman" w:hAnsi="Times New Roman" w:cs="Times New Roman"/>
          <w:b/>
          <w:sz w:val="24"/>
          <w:szCs w:val="24"/>
          <w:u w:val="single"/>
          <w:lang w:val="uk-UA"/>
        </w:rPr>
        <w:t>с</w:t>
      </w:r>
      <w:r w:rsidRPr="007951BA">
        <w:rPr>
          <w:rFonts w:ascii="Times New Roman" w:eastAsia="Times New Roman" w:hAnsi="Times New Roman" w:cs="Times New Roman"/>
          <w:b/>
          <w:sz w:val="24"/>
          <w:szCs w:val="24"/>
          <w:u w:val="single"/>
          <w:lang w:val="uk-UA"/>
        </w:rPr>
        <w:t>кан-копію</w:t>
      </w:r>
      <w:proofErr w:type="spellEnd"/>
      <w:r w:rsidRPr="007951BA">
        <w:rPr>
          <w:rFonts w:ascii="Times New Roman" w:eastAsia="Times New Roman" w:hAnsi="Times New Roman" w:cs="Times New Roman"/>
          <w:b/>
          <w:sz w:val="24"/>
          <w:szCs w:val="24"/>
          <w:u w:val="single"/>
          <w:lang w:val="uk-UA"/>
        </w:rPr>
        <w:t xml:space="preserve"> оригіналу або </w:t>
      </w:r>
      <w:r w:rsidRPr="007951BA">
        <w:rPr>
          <w:rFonts w:ascii="Times New Roman" w:hAnsi="Times New Roman" w:cs="Times New Roman"/>
          <w:b/>
          <w:spacing w:val="1"/>
          <w:sz w:val="24"/>
          <w:szCs w:val="24"/>
          <w:u w:val="single"/>
          <w:lang w:val="uk-UA"/>
        </w:rPr>
        <w:t xml:space="preserve">копію </w:t>
      </w:r>
      <w:r w:rsidRPr="007951BA">
        <w:rPr>
          <w:rFonts w:ascii="Times New Roman" w:hAnsi="Times New Roman" w:cs="Times New Roman"/>
          <w:b/>
          <w:sz w:val="24"/>
          <w:szCs w:val="24"/>
          <w:u w:val="single"/>
          <w:lang w:val="uk-UA"/>
        </w:rPr>
        <w:t xml:space="preserve">завірену підписом уповноваженої особи Учасника та/або печаткою (у разі її використання) </w:t>
      </w:r>
      <w:r>
        <w:rPr>
          <w:rFonts w:ascii="Times New Roman" w:hAnsi="Times New Roman" w:cs="Times New Roman"/>
          <w:b/>
          <w:color w:val="000000" w:themeColor="text1"/>
          <w:spacing w:val="1"/>
          <w:sz w:val="24"/>
          <w:szCs w:val="24"/>
          <w:u w:val="single"/>
          <w:lang w:val="uk-UA"/>
        </w:rPr>
        <w:t>документу</w:t>
      </w:r>
      <w:r w:rsidRPr="007951BA">
        <w:rPr>
          <w:rFonts w:ascii="Times New Roman" w:hAnsi="Times New Roman" w:cs="Times New Roman"/>
          <w:b/>
          <w:color w:val="000000" w:themeColor="text1"/>
          <w:spacing w:val="1"/>
          <w:sz w:val="24"/>
          <w:szCs w:val="24"/>
          <w:u w:val="single"/>
          <w:lang w:val="uk-UA"/>
        </w:rPr>
        <w:t xml:space="preserve"> про </w:t>
      </w:r>
      <w:r w:rsidR="00645A3B">
        <w:rPr>
          <w:rFonts w:ascii="Times New Roman" w:hAnsi="Times New Roman" w:cs="Times New Roman"/>
          <w:b/>
          <w:color w:val="000000" w:themeColor="text1"/>
          <w:spacing w:val="1"/>
          <w:sz w:val="24"/>
          <w:szCs w:val="24"/>
          <w:u w:val="single"/>
          <w:lang w:val="uk-UA"/>
        </w:rPr>
        <w:t xml:space="preserve">якість </w:t>
      </w:r>
      <w:r w:rsidRPr="00995E4C">
        <w:rPr>
          <w:rFonts w:ascii="Times New Roman" w:hAnsi="Times New Roman" w:cs="Times New Roman"/>
          <w:b/>
          <w:color w:val="000000" w:themeColor="text1"/>
          <w:spacing w:val="1"/>
          <w:sz w:val="24"/>
          <w:szCs w:val="24"/>
          <w:u w:val="single"/>
          <w:lang w:val="uk-UA"/>
        </w:rPr>
        <w:t>(</w:t>
      </w:r>
      <w:r w:rsidR="00E55A96">
        <w:rPr>
          <w:rStyle w:val="a5"/>
          <w:rFonts w:ascii="Times New Roman" w:hAnsi="Times New Roman" w:cs="Times New Roman"/>
          <w:b/>
          <w:i w:val="0"/>
          <w:color w:val="000000" w:themeColor="text1"/>
          <w:sz w:val="24"/>
          <w:szCs w:val="24"/>
          <w:u w:val="single"/>
          <w:lang w:val="uk-UA"/>
        </w:rPr>
        <w:t xml:space="preserve">паспорт якості та/або </w:t>
      </w:r>
      <w:r w:rsidR="00645A3B">
        <w:rPr>
          <w:rStyle w:val="a5"/>
          <w:rFonts w:ascii="Times New Roman" w:hAnsi="Times New Roman" w:cs="Times New Roman"/>
          <w:b/>
          <w:i w:val="0"/>
          <w:color w:val="000000" w:themeColor="text1"/>
          <w:sz w:val="24"/>
          <w:szCs w:val="24"/>
          <w:u w:val="single"/>
          <w:lang w:val="uk-UA"/>
        </w:rPr>
        <w:t>серт</w:t>
      </w:r>
      <w:r w:rsidR="00E55A96">
        <w:rPr>
          <w:rStyle w:val="a5"/>
          <w:rFonts w:ascii="Times New Roman" w:hAnsi="Times New Roman" w:cs="Times New Roman"/>
          <w:b/>
          <w:i w:val="0"/>
          <w:color w:val="000000" w:themeColor="text1"/>
          <w:sz w:val="24"/>
          <w:szCs w:val="24"/>
          <w:u w:val="single"/>
          <w:lang w:val="uk-UA"/>
        </w:rPr>
        <w:t>ифікат якості та/або сертифікат</w:t>
      </w:r>
      <w:r w:rsidR="00645A3B">
        <w:rPr>
          <w:rStyle w:val="a5"/>
          <w:rFonts w:ascii="Times New Roman" w:hAnsi="Times New Roman" w:cs="Times New Roman"/>
          <w:b/>
          <w:i w:val="0"/>
          <w:color w:val="000000" w:themeColor="text1"/>
          <w:sz w:val="24"/>
          <w:szCs w:val="24"/>
          <w:u w:val="single"/>
          <w:lang w:val="uk-UA"/>
        </w:rPr>
        <w:t xml:space="preserve"> аналізу </w:t>
      </w:r>
      <w:r w:rsidRPr="00722D27">
        <w:rPr>
          <w:rStyle w:val="a5"/>
          <w:rFonts w:ascii="Times New Roman" w:hAnsi="Times New Roman" w:cs="Times New Roman"/>
          <w:b/>
          <w:i w:val="0"/>
          <w:color w:val="000000" w:themeColor="text1"/>
          <w:sz w:val="24"/>
          <w:szCs w:val="24"/>
          <w:u w:val="single"/>
          <w:lang w:val="uk-UA"/>
        </w:rPr>
        <w:t xml:space="preserve">тощо) </w:t>
      </w:r>
      <w:r w:rsidR="00722D27">
        <w:rPr>
          <w:rFonts w:ascii="Times New Roman" w:hAnsi="Times New Roman" w:cs="Times New Roman"/>
          <w:b/>
          <w:sz w:val="24"/>
          <w:szCs w:val="24"/>
          <w:u w:val="single"/>
          <w:lang w:val="uk-UA"/>
        </w:rPr>
        <w:t>на кожну номенклатурну позицію предмету закупівлі.</w:t>
      </w:r>
    </w:p>
    <w:p w:rsidR="00DD77E3" w:rsidRPr="00B33978" w:rsidRDefault="00DD77E3" w:rsidP="00317526">
      <w:pPr>
        <w:autoSpaceDN w:val="0"/>
        <w:adjustRightInd w:val="0"/>
        <w:spacing w:after="0" w:line="240" w:lineRule="auto"/>
        <w:ind w:firstLine="709"/>
        <w:jc w:val="both"/>
        <w:rPr>
          <w:rFonts w:ascii="Times New Roman" w:hAnsi="Times New Roman" w:cs="Times New Roman"/>
          <w:sz w:val="24"/>
          <w:szCs w:val="24"/>
          <w:lang w:val="uk-UA"/>
        </w:rPr>
      </w:pPr>
      <w:r w:rsidRPr="00B1647C">
        <w:rPr>
          <w:rFonts w:ascii="Times New Roman" w:hAnsi="Times New Roman" w:cs="Times New Roman"/>
          <w:b/>
          <w:sz w:val="24"/>
          <w:szCs w:val="24"/>
          <w:lang w:val="uk-UA"/>
        </w:rPr>
        <w:t>2.</w:t>
      </w:r>
      <w:r w:rsidRPr="00B33978">
        <w:rPr>
          <w:rFonts w:ascii="Times New Roman" w:hAnsi="Times New Roman" w:cs="Times New Roman"/>
          <w:sz w:val="24"/>
          <w:szCs w:val="24"/>
          <w:lang w:val="uk-UA"/>
        </w:rPr>
        <w:t xml:space="preserve"> Товар пови</w:t>
      </w:r>
      <w:r>
        <w:rPr>
          <w:rFonts w:ascii="Times New Roman" w:hAnsi="Times New Roman" w:cs="Times New Roman"/>
          <w:sz w:val="24"/>
          <w:szCs w:val="24"/>
          <w:lang w:val="uk-UA"/>
        </w:rPr>
        <w:t>нен мати інструкцію з його використання</w:t>
      </w:r>
      <w:r w:rsidRPr="002E56F9">
        <w:rPr>
          <w:lang w:val="uk-UA"/>
        </w:rPr>
        <w:t xml:space="preserve"> </w:t>
      </w:r>
      <w:r>
        <w:rPr>
          <w:rFonts w:ascii="Times New Roman" w:hAnsi="Times New Roman" w:cs="Times New Roman"/>
          <w:sz w:val="24"/>
          <w:szCs w:val="24"/>
          <w:lang w:val="uk-UA"/>
        </w:rPr>
        <w:t xml:space="preserve">викладену українською мовою. </w:t>
      </w:r>
      <w:r w:rsidR="00995E4C">
        <w:rPr>
          <w:rFonts w:ascii="Times New Roman" w:hAnsi="Times New Roman" w:cs="Times New Roman"/>
          <w:sz w:val="24"/>
          <w:szCs w:val="24"/>
          <w:lang w:val="uk-UA"/>
        </w:rPr>
        <w:t>Для підтвердження У</w:t>
      </w:r>
      <w:r w:rsidRPr="00B33978">
        <w:rPr>
          <w:rFonts w:ascii="Times New Roman" w:hAnsi="Times New Roman" w:cs="Times New Roman"/>
          <w:sz w:val="24"/>
          <w:szCs w:val="24"/>
          <w:lang w:val="uk-UA"/>
        </w:rPr>
        <w:t xml:space="preserve">часник </w:t>
      </w:r>
      <w:r w:rsidR="00C413ED">
        <w:rPr>
          <w:rFonts w:ascii="Times New Roman" w:hAnsi="Times New Roman" w:cs="Times New Roman"/>
          <w:sz w:val="24"/>
          <w:szCs w:val="24"/>
          <w:lang w:val="uk-UA"/>
        </w:rPr>
        <w:t xml:space="preserve">надати в складі пропозиції </w:t>
      </w:r>
      <w:r w:rsidR="00C413ED" w:rsidRPr="00B33978">
        <w:rPr>
          <w:rFonts w:ascii="Times New Roman" w:hAnsi="Times New Roman" w:cs="Times New Roman"/>
          <w:sz w:val="24"/>
          <w:szCs w:val="24"/>
          <w:lang w:val="uk-UA"/>
        </w:rPr>
        <w:t xml:space="preserve"> </w:t>
      </w:r>
      <w:proofErr w:type="spellStart"/>
      <w:r w:rsidRPr="00991E7B">
        <w:rPr>
          <w:rFonts w:ascii="Times New Roman" w:hAnsi="Times New Roman" w:cs="Times New Roman"/>
          <w:b/>
          <w:sz w:val="24"/>
          <w:szCs w:val="24"/>
          <w:u w:val="single"/>
          <w:lang w:val="uk-UA"/>
        </w:rPr>
        <w:t>с</w:t>
      </w:r>
      <w:r w:rsidRPr="00991E7B">
        <w:rPr>
          <w:rFonts w:ascii="Times New Roman" w:eastAsia="Times New Roman" w:hAnsi="Times New Roman" w:cs="Times New Roman"/>
          <w:b/>
          <w:sz w:val="24"/>
          <w:szCs w:val="24"/>
          <w:u w:val="single"/>
          <w:lang w:val="uk-UA"/>
        </w:rPr>
        <w:t>кан-копію</w:t>
      </w:r>
      <w:proofErr w:type="spellEnd"/>
      <w:r w:rsidRPr="00991E7B">
        <w:rPr>
          <w:rFonts w:ascii="Times New Roman" w:eastAsia="Times New Roman" w:hAnsi="Times New Roman" w:cs="Times New Roman"/>
          <w:b/>
          <w:sz w:val="24"/>
          <w:szCs w:val="24"/>
          <w:u w:val="single"/>
          <w:lang w:val="uk-UA"/>
        </w:rPr>
        <w:t xml:space="preserve"> оригіналу або </w:t>
      </w:r>
      <w:r w:rsidRPr="00991E7B">
        <w:rPr>
          <w:rFonts w:ascii="Times New Roman" w:hAnsi="Times New Roman" w:cs="Times New Roman"/>
          <w:b/>
          <w:spacing w:val="1"/>
          <w:sz w:val="24"/>
          <w:szCs w:val="24"/>
          <w:u w:val="single"/>
          <w:lang w:val="uk-UA"/>
        </w:rPr>
        <w:t xml:space="preserve">копію </w:t>
      </w:r>
      <w:r w:rsidRPr="00991E7B">
        <w:rPr>
          <w:rFonts w:ascii="Times New Roman" w:hAnsi="Times New Roman" w:cs="Times New Roman"/>
          <w:b/>
          <w:sz w:val="24"/>
          <w:szCs w:val="24"/>
          <w:u w:val="single"/>
          <w:lang w:val="uk-UA"/>
        </w:rPr>
        <w:t xml:space="preserve">завірену підписом уповноваженої особи Учасника та/або печаткою (у разі її використання) </w:t>
      </w:r>
      <w:r w:rsidR="00C413ED">
        <w:rPr>
          <w:rFonts w:ascii="Times New Roman" w:hAnsi="Times New Roman" w:cs="Times New Roman"/>
          <w:b/>
          <w:sz w:val="24"/>
          <w:szCs w:val="24"/>
          <w:u w:val="single"/>
          <w:lang w:val="uk-UA"/>
        </w:rPr>
        <w:t xml:space="preserve">документу, що містить інформацію щодо </w:t>
      </w:r>
      <w:r w:rsidRPr="00991E7B">
        <w:rPr>
          <w:rFonts w:ascii="Times New Roman" w:hAnsi="Times New Roman" w:cs="Times New Roman"/>
          <w:b/>
          <w:sz w:val="24"/>
          <w:szCs w:val="24"/>
          <w:u w:val="single"/>
          <w:lang w:val="uk-UA"/>
        </w:rPr>
        <w:t>використання</w:t>
      </w:r>
      <w:r w:rsidR="00072D9A">
        <w:rPr>
          <w:rFonts w:ascii="Times New Roman" w:hAnsi="Times New Roman" w:cs="Times New Roman"/>
          <w:b/>
          <w:sz w:val="24"/>
          <w:szCs w:val="24"/>
          <w:u w:val="single"/>
          <w:lang w:val="uk-UA"/>
        </w:rPr>
        <w:t xml:space="preserve"> (застосування)</w:t>
      </w:r>
      <w:r w:rsidR="00722D27">
        <w:rPr>
          <w:rFonts w:ascii="Times New Roman" w:hAnsi="Times New Roman" w:cs="Times New Roman"/>
          <w:b/>
          <w:sz w:val="24"/>
          <w:szCs w:val="24"/>
          <w:u w:val="single"/>
          <w:lang w:val="uk-UA"/>
        </w:rPr>
        <w:t xml:space="preserve"> кожної номенклатурної позиції предмету закупівлі.</w:t>
      </w:r>
    </w:p>
    <w:p w:rsidR="00523B53" w:rsidRPr="001A7BEE" w:rsidRDefault="00DD77E3" w:rsidP="00317526">
      <w:pPr>
        <w:autoSpaceDN w:val="0"/>
        <w:adjustRightInd w:val="0"/>
        <w:spacing w:after="0" w:line="240" w:lineRule="auto"/>
        <w:ind w:firstLine="709"/>
        <w:jc w:val="both"/>
        <w:rPr>
          <w:rFonts w:ascii="Times New Roman" w:hAnsi="Times New Roman" w:cs="Times New Roman"/>
          <w:sz w:val="24"/>
          <w:szCs w:val="24"/>
          <w:lang w:val="uk-UA"/>
        </w:rPr>
      </w:pPr>
      <w:r w:rsidRPr="00B1647C">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r w:rsidR="001A7BEE" w:rsidRPr="001A7BEE">
        <w:rPr>
          <w:rFonts w:ascii="Times New Roman" w:hAnsi="Times New Roman" w:cs="Times New Roman"/>
          <w:sz w:val="24"/>
          <w:szCs w:val="24"/>
          <w:lang w:val="uk-UA"/>
        </w:rPr>
        <w:t xml:space="preserve">Дитяче харчування </w:t>
      </w:r>
      <w:proofErr w:type="spellStart"/>
      <w:r w:rsidR="001A7BEE" w:rsidRPr="001A7BEE">
        <w:rPr>
          <w:rFonts w:ascii="Times New Roman" w:hAnsi="Times New Roman" w:cs="Times New Roman"/>
          <w:sz w:val="24"/>
          <w:szCs w:val="24"/>
        </w:rPr>
        <w:t>повинн</w:t>
      </w:r>
      <w:proofErr w:type="spellEnd"/>
      <w:r w:rsidR="001A7BEE" w:rsidRPr="001A7BEE">
        <w:rPr>
          <w:rFonts w:ascii="Times New Roman" w:hAnsi="Times New Roman" w:cs="Times New Roman"/>
          <w:sz w:val="24"/>
          <w:szCs w:val="24"/>
          <w:lang w:val="uk-UA"/>
        </w:rPr>
        <w:t>о</w:t>
      </w:r>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мати</w:t>
      </w:r>
      <w:proofErr w:type="spellEnd"/>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дозв</w:t>
      </w:r>
      <w:r w:rsidR="001A7BEE" w:rsidRPr="001A7BEE">
        <w:rPr>
          <w:rFonts w:ascii="Times New Roman" w:hAnsi="Times New Roman" w:cs="Times New Roman"/>
          <w:sz w:val="24"/>
          <w:szCs w:val="24"/>
          <w:lang w:val="uk-UA"/>
        </w:rPr>
        <w:t>іл</w:t>
      </w:r>
      <w:proofErr w:type="spellEnd"/>
      <w:r w:rsidR="001A7BEE" w:rsidRPr="001A7BEE">
        <w:rPr>
          <w:rFonts w:ascii="Times New Roman" w:hAnsi="Times New Roman" w:cs="Times New Roman"/>
          <w:sz w:val="24"/>
          <w:szCs w:val="24"/>
        </w:rPr>
        <w:t xml:space="preserve"> на </w:t>
      </w:r>
      <w:proofErr w:type="spellStart"/>
      <w:r w:rsidR="001A7BEE" w:rsidRPr="001A7BEE">
        <w:rPr>
          <w:rFonts w:ascii="Times New Roman" w:hAnsi="Times New Roman" w:cs="Times New Roman"/>
          <w:sz w:val="24"/>
          <w:szCs w:val="24"/>
        </w:rPr>
        <w:t>обіг</w:t>
      </w:r>
      <w:proofErr w:type="spellEnd"/>
      <w:r w:rsidR="001A7BEE" w:rsidRPr="001A7BEE">
        <w:rPr>
          <w:rFonts w:ascii="Times New Roman" w:hAnsi="Times New Roman" w:cs="Times New Roman"/>
          <w:sz w:val="24"/>
          <w:szCs w:val="24"/>
        </w:rPr>
        <w:t xml:space="preserve"> в </w:t>
      </w:r>
      <w:proofErr w:type="spellStart"/>
      <w:r w:rsidR="001A7BEE" w:rsidRPr="001A7BEE">
        <w:rPr>
          <w:rFonts w:ascii="Times New Roman" w:hAnsi="Times New Roman" w:cs="Times New Roman"/>
          <w:sz w:val="24"/>
          <w:szCs w:val="24"/>
        </w:rPr>
        <w:t>Україні</w:t>
      </w:r>
      <w:proofErr w:type="spellEnd"/>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згідно</w:t>
      </w:r>
      <w:proofErr w:type="spellEnd"/>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з</w:t>
      </w:r>
      <w:proofErr w:type="spellEnd"/>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чинним</w:t>
      </w:r>
      <w:proofErr w:type="spellEnd"/>
      <w:r w:rsidR="001A7BEE" w:rsidRPr="001A7BEE">
        <w:rPr>
          <w:rFonts w:ascii="Times New Roman" w:hAnsi="Times New Roman" w:cs="Times New Roman"/>
          <w:sz w:val="24"/>
          <w:szCs w:val="24"/>
        </w:rPr>
        <w:t xml:space="preserve"> </w:t>
      </w:r>
      <w:proofErr w:type="spellStart"/>
      <w:r w:rsidR="001A7BEE" w:rsidRPr="001A7BEE">
        <w:rPr>
          <w:rFonts w:ascii="Times New Roman" w:hAnsi="Times New Roman" w:cs="Times New Roman"/>
          <w:sz w:val="24"/>
          <w:szCs w:val="24"/>
        </w:rPr>
        <w:t>законодавством</w:t>
      </w:r>
      <w:proofErr w:type="spellEnd"/>
      <w:r w:rsidR="001A7BEE" w:rsidRPr="001A7BEE">
        <w:rPr>
          <w:rFonts w:ascii="Times New Roman" w:hAnsi="Times New Roman" w:cs="Times New Roman"/>
          <w:sz w:val="24"/>
          <w:szCs w:val="24"/>
        </w:rPr>
        <w:t xml:space="preserve">. </w:t>
      </w:r>
      <w:r w:rsidR="00523B53" w:rsidRPr="001A7BEE">
        <w:rPr>
          <w:rFonts w:ascii="Times New Roman" w:hAnsi="Times New Roman" w:cs="Times New Roman"/>
          <w:sz w:val="24"/>
          <w:szCs w:val="24"/>
          <w:lang w:val="uk-UA"/>
        </w:rPr>
        <w:t xml:space="preserve">Дитяче харчування </w:t>
      </w:r>
      <w:r w:rsidR="001A7BEE" w:rsidRPr="001A7BEE">
        <w:rPr>
          <w:rFonts w:ascii="Times New Roman" w:hAnsi="Times New Roman" w:cs="Times New Roman"/>
          <w:sz w:val="24"/>
          <w:szCs w:val="24"/>
          <w:lang w:val="uk-UA"/>
        </w:rPr>
        <w:t>повинно</w:t>
      </w:r>
      <w:r w:rsidR="00523B53" w:rsidRPr="001A7BEE">
        <w:rPr>
          <w:rFonts w:ascii="Times New Roman" w:hAnsi="Times New Roman" w:cs="Times New Roman"/>
          <w:sz w:val="24"/>
          <w:szCs w:val="24"/>
          <w:lang w:val="uk-UA"/>
        </w:rPr>
        <w:t xml:space="preserve"> бути предметом повідомлення про намір введення в обіг, якщо такий харчовий продукт не був в обігу на ринку України. </w:t>
      </w:r>
    </w:p>
    <w:p w:rsidR="00DD77E3" w:rsidRPr="00B33978" w:rsidRDefault="001A7BEE" w:rsidP="00317526">
      <w:pPr>
        <w:autoSpaceDN w:val="0"/>
        <w:adjustRightInd w:val="0"/>
        <w:spacing w:after="0" w:line="240" w:lineRule="auto"/>
        <w:ind w:firstLine="709"/>
        <w:jc w:val="both"/>
        <w:rPr>
          <w:rFonts w:ascii="Times New Roman" w:hAnsi="Times New Roman" w:cs="Times New Roman"/>
          <w:sz w:val="24"/>
          <w:szCs w:val="24"/>
          <w:lang w:val="uk-UA"/>
        </w:rPr>
      </w:pPr>
      <w:r w:rsidRPr="001A7BEE">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00DD77E3">
        <w:rPr>
          <w:rFonts w:ascii="Times New Roman" w:hAnsi="Times New Roman" w:cs="Times New Roman"/>
          <w:sz w:val="24"/>
          <w:szCs w:val="24"/>
          <w:lang w:val="uk-UA"/>
        </w:rPr>
        <w:t xml:space="preserve">Термін </w:t>
      </w:r>
      <w:r w:rsidR="00B1647C">
        <w:rPr>
          <w:rFonts w:ascii="Times New Roman" w:hAnsi="Times New Roman" w:cs="Times New Roman"/>
          <w:sz w:val="24"/>
          <w:szCs w:val="24"/>
          <w:lang w:val="uk-UA"/>
        </w:rPr>
        <w:t xml:space="preserve"> придатності при отриманні Т</w:t>
      </w:r>
      <w:r w:rsidR="00DD77E3">
        <w:rPr>
          <w:rFonts w:ascii="Times New Roman" w:hAnsi="Times New Roman" w:cs="Times New Roman"/>
          <w:sz w:val="24"/>
          <w:szCs w:val="24"/>
          <w:lang w:val="uk-UA"/>
        </w:rPr>
        <w:t xml:space="preserve">овару </w:t>
      </w:r>
      <w:r w:rsidR="00DD77E3" w:rsidRPr="00B33978">
        <w:rPr>
          <w:rFonts w:ascii="Times New Roman" w:hAnsi="Times New Roman" w:cs="Times New Roman"/>
          <w:sz w:val="24"/>
          <w:szCs w:val="24"/>
          <w:lang w:val="uk-UA"/>
        </w:rPr>
        <w:t xml:space="preserve">повинен становити не менше </w:t>
      </w:r>
      <w:r w:rsidR="00DD77E3">
        <w:rPr>
          <w:rFonts w:ascii="Times New Roman" w:hAnsi="Times New Roman" w:cs="Times New Roman"/>
          <w:sz w:val="24"/>
          <w:szCs w:val="24"/>
          <w:lang w:val="uk-UA"/>
        </w:rPr>
        <w:t xml:space="preserve">80% </w:t>
      </w:r>
      <w:r w:rsidR="00DD77E3" w:rsidRPr="00B33978">
        <w:rPr>
          <w:rFonts w:ascii="Times New Roman" w:hAnsi="Times New Roman" w:cs="Times New Roman"/>
          <w:sz w:val="24"/>
          <w:szCs w:val="24"/>
          <w:lang w:val="uk-UA"/>
        </w:rPr>
        <w:t xml:space="preserve">від загального терміну придатності. </w:t>
      </w:r>
    </w:p>
    <w:p w:rsidR="00B1647C" w:rsidRPr="000F1CAF" w:rsidRDefault="001A7BEE" w:rsidP="00317526">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5</w:t>
      </w:r>
      <w:r w:rsidR="00DD77E3" w:rsidRPr="00B1647C">
        <w:rPr>
          <w:rFonts w:ascii="Times New Roman" w:hAnsi="Times New Roman" w:cs="Times New Roman"/>
          <w:b/>
          <w:color w:val="000000"/>
          <w:sz w:val="24"/>
          <w:szCs w:val="24"/>
          <w:lang w:val="uk-UA"/>
        </w:rPr>
        <w:t>.</w:t>
      </w:r>
      <w:r w:rsidR="00DD77E3" w:rsidRPr="00017CA3">
        <w:rPr>
          <w:rFonts w:ascii="Times New Roman" w:hAnsi="Times New Roman" w:cs="Times New Roman"/>
          <w:sz w:val="24"/>
          <w:szCs w:val="24"/>
          <w:lang w:val="uk-UA"/>
        </w:rPr>
        <w:t xml:space="preserve"> </w:t>
      </w:r>
      <w:r w:rsidR="00B1647C" w:rsidRPr="000F1CAF">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B1647C" w:rsidRDefault="001A7BEE" w:rsidP="00317526">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lastRenderedPageBreak/>
        <w:t>6</w:t>
      </w:r>
      <w:r w:rsidR="00B1647C" w:rsidRPr="000F1CAF">
        <w:rPr>
          <w:rFonts w:ascii="Times New Roman" w:hAnsi="Times New Roman" w:cs="Times New Roman"/>
          <w:b/>
          <w:color w:val="000000"/>
          <w:sz w:val="24"/>
          <w:szCs w:val="24"/>
          <w:lang w:val="uk-UA"/>
        </w:rPr>
        <w:t xml:space="preserve">. </w:t>
      </w:r>
      <w:r w:rsidR="00B1647C" w:rsidRPr="000F1CAF">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B1647C" w:rsidRPr="000F1CAF">
        <w:rPr>
          <w:rFonts w:ascii="Times New Roman" w:hAnsi="Times New Roman" w:cs="Times New Roman"/>
          <w:iCs/>
          <w:color w:val="000000"/>
          <w:sz w:val="24"/>
          <w:szCs w:val="24"/>
        </w:rPr>
        <w:t xml:space="preserve">Товар повинен </w:t>
      </w:r>
      <w:proofErr w:type="spellStart"/>
      <w:r w:rsidR="00B1647C" w:rsidRPr="000F1CAF">
        <w:rPr>
          <w:rFonts w:ascii="Times New Roman" w:hAnsi="Times New Roman" w:cs="Times New Roman"/>
          <w:iCs/>
          <w:color w:val="000000"/>
          <w:sz w:val="24"/>
          <w:szCs w:val="24"/>
        </w:rPr>
        <w:t>передаватися</w:t>
      </w:r>
      <w:proofErr w:type="spellEnd"/>
      <w:r w:rsidR="00B1647C" w:rsidRPr="000F1CAF">
        <w:rPr>
          <w:rFonts w:ascii="Times New Roman" w:hAnsi="Times New Roman" w:cs="Times New Roman"/>
          <w:iCs/>
          <w:color w:val="000000"/>
          <w:sz w:val="24"/>
          <w:szCs w:val="24"/>
        </w:rPr>
        <w:t xml:space="preserve"> </w:t>
      </w:r>
      <w:proofErr w:type="spellStart"/>
      <w:r w:rsidR="00B1647C" w:rsidRPr="000F1CAF">
        <w:rPr>
          <w:rFonts w:ascii="Times New Roman" w:hAnsi="Times New Roman" w:cs="Times New Roman"/>
          <w:color w:val="000000"/>
          <w:sz w:val="24"/>
          <w:szCs w:val="24"/>
        </w:rPr>
        <w:t>Замовнику</w:t>
      </w:r>
      <w:proofErr w:type="spellEnd"/>
      <w:r w:rsidR="00B1647C" w:rsidRPr="000F1CAF">
        <w:rPr>
          <w:rFonts w:ascii="Times New Roman" w:hAnsi="Times New Roman" w:cs="Times New Roman"/>
          <w:color w:val="000000"/>
          <w:sz w:val="24"/>
          <w:szCs w:val="24"/>
        </w:rPr>
        <w:t xml:space="preserve"> </w:t>
      </w:r>
      <w:r w:rsidR="00B1647C" w:rsidRPr="000F1CAF">
        <w:rPr>
          <w:rFonts w:ascii="Times New Roman" w:hAnsi="Times New Roman" w:cs="Times New Roman"/>
          <w:iCs/>
          <w:color w:val="000000"/>
          <w:sz w:val="24"/>
          <w:szCs w:val="24"/>
        </w:rPr>
        <w:t xml:space="preserve">в </w:t>
      </w:r>
      <w:proofErr w:type="spellStart"/>
      <w:r w:rsidR="00B1647C" w:rsidRPr="000F1CAF">
        <w:rPr>
          <w:rFonts w:ascii="Times New Roman" w:hAnsi="Times New Roman" w:cs="Times New Roman"/>
          <w:iCs/>
          <w:color w:val="000000"/>
          <w:sz w:val="24"/>
          <w:szCs w:val="24"/>
        </w:rPr>
        <w:t>паковці</w:t>
      </w:r>
      <w:proofErr w:type="spellEnd"/>
      <w:r w:rsidR="00B1647C" w:rsidRPr="000F1CAF">
        <w:rPr>
          <w:rFonts w:ascii="Times New Roman" w:hAnsi="Times New Roman" w:cs="Times New Roman"/>
          <w:iCs/>
          <w:color w:val="000000"/>
          <w:sz w:val="24"/>
          <w:szCs w:val="24"/>
        </w:rPr>
        <w:t xml:space="preserve"> </w:t>
      </w:r>
      <w:proofErr w:type="spellStart"/>
      <w:proofErr w:type="gramStart"/>
      <w:r w:rsidR="00B1647C" w:rsidRPr="000F1CAF">
        <w:rPr>
          <w:rFonts w:ascii="Times New Roman" w:hAnsi="Times New Roman" w:cs="Times New Roman"/>
          <w:iCs/>
          <w:color w:val="000000"/>
          <w:sz w:val="24"/>
          <w:szCs w:val="24"/>
        </w:rPr>
        <w:t>п</w:t>
      </w:r>
      <w:proofErr w:type="gramEnd"/>
      <w:r w:rsidR="00B1647C" w:rsidRPr="000F1CAF">
        <w:rPr>
          <w:rFonts w:ascii="Times New Roman" w:hAnsi="Times New Roman" w:cs="Times New Roman"/>
          <w:iCs/>
          <w:color w:val="000000"/>
          <w:sz w:val="24"/>
          <w:szCs w:val="24"/>
        </w:rPr>
        <w:t>ідприємства</w:t>
      </w:r>
      <w:proofErr w:type="spellEnd"/>
      <w:r w:rsidR="00B1647C" w:rsidRPr="000F1CAF">
        <w:rPr>
          <w:rFonts w:ascii="Times New Roman" w:hAnsi="Times New Roman" w:cs="Times New Roman"/>
          <w:iCs/>
          <w:color w:val="000000"/>
          <w:sz w:val="24"/>
          <w:szCs w:val="24"/>
        </w:rPr>
        <w:t xml:space="preserve"> </w:t>
      </w:r>
      <w:proofErr w:type="spellStart"/>
      <w:r w:rsidR="00B1647C" w:rsidRPr="000F1CAF">
        <w:rPr>
          <w:rFonts w:ascii="Times New Roman" w:hAnsi="Times New Roman" w:cs="Times New Roman"/>
          <w:iCs/>
          <w:color w:val="000000"/>
          <w:sz w:val="24"/>
          <w:szCs w:val="24"/>
        </w:rPr>
        <w:t>виробника</w:t>
      </w:r>
      <w:proofErr w:type="spellEnd"/>
      <w:r w:rsidR="00B1647C" w:rsidRPr="000F1CAF">
        <w:rPr>
          <w:rFonts w:ascii="Times New Roman" w:hAnsi="Times New Roman" w:cs="Times New Roman"/>
          <w:iCs/>
          <w:color w:val="000000"/>
          <w:sz w:val="24"/>
          <w:szCs w:val="24"/>
        </w:rPr>
        <w:t xml:space="preserve">, яка не повинна бути </w:t>
      </w:r>
      <w:proofErr w:type="spellStart"/>
      <w:r w:rsidR="00B1647C" w:rsidRPr="000F1CAF">
        <w:rPr>
          <w:rFonts w:ascii="Times New Roman" w:hAnsi="Times New Roman" w:cs="Times New Roman"/>
          <w:iCs/>
          <w:color w:val="000000"/>
          <w:sz w:val="24"/>
          <w:szCs w:val="24"/>
        </w:rPr>
        <w:t>деформованою</w:t>
      </w:r>
      <w:proofErr w:type="spellEnd"/>
      <w:r w:rsidR="00B1647C" w:rsidRPr="000F1CAF">
        <w:rPr>
          <w:rFonts w:ascii="Times New Roman" w:hAnsi="Times New Roman" w:cs="Times New Roman"/>
          <w:iCs/>
          <w:color w:val="000000"/>
          <w:sz w:val="24"/>
          <w:szCs w:val="24"/>
        </w:rPr>
        <w:t xml:space="preserve"> </w:t>
      </w:r>
      <w:proofErr w:type="spellStart"/>
      <w:r w:rsidR="00B1647C" w:rsidRPr="000F1CAF">
        <w:rPr>
          <w:rFonts w:ascii="Times New Roman" w:hAnsi="Times New Roman" w:cs="Times New Roman"/>
          <w:iCs/>
          <w:color w:val="000000"/>
          <w:sz w:val="24"/>
          <w:szCs w:val="24"/>
        </w:rPr>
        <w:t>або</w:t>
      </w:r>
      <w:proofErr w:type="spellEnd"/>
      <w:r w:rsidR="00B1647C" w:rsidRPr="000F1CAF">
        <w:rPr>
          <w:rFonts w:ascii="Times New Roman" w:hAnsi="Times New Roman" w:cs="Times New Roman"/>
          <w:iCs/>
          <w:color w:val="000000"/>
          <w:sz w:val="24"/>
          <w:szCs w:val="24"/>
        </w:rPr>
        <w:t xml:space="preserve"> </w:t>
      </w:r>
      <w:proofErr w:type="spellStart"/>
      <w:r w:rsidR="00B1647C" w:rsidRPr="000F1CAF">
        <w:rPr>
          <w:rFonts w:ascii="Times New Roman" w:hAnsi="Times New Roman" w:cs="Times New Roman"/>
          <w:iCs/>
          <w:color w:val="000000"/>
          <w:sz w:val="24"/>
          <w:szCs w:val="24"/>
        </w:rPr>
        <w:t>пошкодженою</w:t>
      </w:r>
      <w:proofErr w:type="spellEnd"/>
      <w:r w:rsidR="00B1647C" w:rsidRPr="000F1CAF">
        <w:rPr>
          <w:rFonts w:ascii="Times New Roman" w:hAnsi="Times New Roman" w:cs="Times New Roman"/>
          <w:iCs/>
          <w:color w:val="000000"/>
          <w:sz w:val="24"/>
          <w:szCs w:val="24"/>
        </w:rPr>
        <w:t>.</w:t>
      </w:r>
    </w:p>
    <w:p w:rsidR="00B1647C" w:rsidRPr="00B1647C" w:rsidRDefault="001A7BEE" w:rsidP="00317526">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7</w:t>
      </w:r>
      <w:r w:rsidR="00B1647C" w:rsidRPr="00B1647C">
        <w:rPr>
          <w:rFonts w:ascii="Times New Roman" w:hAnsi="Times New Roman" w:cs="Times New Roman"/>
          <w:b/>
          <w:iCs/>
          <w:color w:val="000000"/>
          <w:sz w:val="24"/>
          <w:szCs w:val="24"/>
          <w:lang w:val="uk-UA"/>
        </w:rPr>
        <w:t>.</w:t>
      </w:r>
      <w:r w:rsidR="00B1647C">
        <w:rPr>
          <w:rFonts w:ascii="Times New Roman" w:hAnsi="Times New Roman" w:cs="Times New Roman"/>
          <w:iCs/>
          <w:color w:val="000000"/>
          <w:sz w:val="24"/>
          <w:szCs w:val="24"/>
          <w:lang w:val="uk-UA"/>
        </w:rPr>
        <w:t xml:space="preserve"> Т</w:t>
      </w:r>
      <w:proofErr w:type="spellStart"/>
      <w:r w:rsidR="00072D9A">
        <w:rPr>
          <w:rFonts w:ascii="Times New Roman" w:eastAsia="Times New Roman" w:hAnsi="Times New Roman" w:cs="Times New Roman"/>
          <w:color w:val="000000"/>
          <w:sz w:val="24"/>
          <w:szCs w:val="24"/>
        </w:rPr>
        <w:t>ехнічні</w:t>
      </w:r>
      <w:proofErr w:type="spellEnd"/>
      <w:r w:rsidR="00072D9A">
        <w:rPr>
          <w:rFonts w:ascii="Times New Roman" w:eastAsia="Times New Roman" w:hAnsi="Times New Roman" w:cs="Times New Roman"/>
          <w:color w:val="000000"/>
          <w:sz w:val="24"/>
          <w:szCs w:val="24"/>
        </w:rPr>
        <w:t xml:space="preserve">, </w:t>
      </w:r>
      <w:proofErr w:type="spellStart"/>
      <w:r w:rsidR="00072D9A">
        <w:rPr>
          <w:rFonts w:ascii="Times New Roman" w:eastAsia="Times New Roman" w:hAnsi="Times New Roman" w:cs="Times New Roman"/>
          <w:color w:val="000000"/>
          <w:sz w:val="24"/>
          <w:szCs w:val="24"/>
        </w:rPr>
        <w:t>якісні</w:t>
      </w:r>
      <w:proofErr w:type="spellEnd"/>
      <w:r w:rsidR="00072D9A">
        <w:rPr>
          <w:rFonts w:ascii="Times New Roman" w:eastAsia="Times New Roman" w:hAnsi="Times New Roman" w:cs="Times New Roman"/>
          <w:color w:val="000000"/>
          <w:sz w:val="24"/>
          <w:szCs w:val="24"/>
        </w:rPr>
        <w:t xml:space="preserve"> характеристики </w:t>
      </w:r>
      <w:r w:rsidR="00072D9A">
        <w:rPr>
          <w:rFonts w:ascii="Times New Roman" w:eastAsia="Times New Roman" w:hAnsi="Times New Roman" w:cs="Times New Roman"/>
          <w:color w:val="000000"/>
          <w:sz w:val="24"/>
          <w:szCs w:val="24"/>
          <w:lang w:val="uk-UA"/>
        </w:rPr>
        <w:t>Т</w:t>
      </w:r>
      <w:proofErr w:type="spellStart"/>
      <w:r w:rsidR="00B1647C" w:rsidRPr="000F1CAF">
        <w:rPr>
          <w:rFonts w:ascii="Times New Roman" w:eastAsia="Times New Roman" w:hAnsi="Times New Roman" w:cs="Times New Roman"/>
          <w:color w:val="000000"/>
          <w:sz w:val="24"/>
          <w:szCs w:val="24"/>
        </w:rPr>
        <w:t>овару</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передбачають</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застосування</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заходів</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із</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захисту</w:t>
      </w:r>
      <w:proofErr w:type="spellEnd"/>
      <w:r w:rsidR="00B1647C" w:rsidRPr="000F1CAF">
        <w:rPr>
          <w:rFonts w:ascii="Times New Roman" w:eastAsia="Times New Roman" w:hAnsi="Times New Roman" w:cs="Times New Roman"/>
          <w:color w:val="000000"/>
          <w:sz w:val="24"/>
          <w:szCs w:val="24"/>
        </w:rPr>
        <w:t xml:space="preserve"> </w:t>
      </w:r>
      <w:proofErr w:type="spellStart"/>
      <w:r w:rsidR="00B1647C" w:rsidRPr="000F1CAF">
        <w:rPr>
          <w:rFonts w:ascii="Times New Roman" w:eastAsia="Times New Roman" w:hAnsi="Times New Roman" w:cs="Times New Roman"/>
          <w:color w:val="000000"/>
          <w:sz w:val="24"/>
          <w:szCs w:val="24"/>
        </w:rPr>
        <w:t>довкілля</w:t>
      </w:r>
      <w:proofErr w:type="spellEnd"/>
      <w:r w:rsidR="00B1647C" w:rsidRPr="000F1CAF">
        <w:rPr>
          <w:rFonts w:ascii="Times New Roman" w:eastAsia="Times New Roman" w:hAnsi="Times New Roman" w:cs="Times New Roman"/>
          <w:color w:val="000000"/>
          <w:sz w:val="24"/>
          <w:szCs w:val="24"/>
        </w:rPr>
        <w:t>.</w:t>
      </w:r>
    </w:p>
    <w:p w:rsidR="00B1647C" w:rsidRPr="000F1CAF" w:rsidRDefault="001A7BEE" w:rsidP="00317526">
      <w:pPr>
        <w:spacing w:after="0" w:line="240" w:lineRule="auto"/>
        <w:ind w:firstLine="709"/>
        <w:jc w:val="both"/>
        <w:rPr>
          <w:rFonts w:ascii="Times New Roman" w:hAnsi="Times New Roman" w:cs="Times New Roman"/>
          <w:b/>
          <w:color w:val="000000" w:themeColor="text1"/>
          <w:sz w:val="24"/>
          <w:szCs w:val="24"/>
          <w:u w:val="single"/>
          <w:lang w:val="uk-UA"/>
        </w:rPr>
      </w:pPr>
      <w:r>
        <w:rPr>
          <w:rFonts w:ascii="Times New Roman" w:hAnsi="Times New Roman" w:cs="Times New Roman"/>
          <w:b/>
          <w:sz w:val="24"/>
          <w:szCs w:val="24"/>
          <w:lang w:val="uk-UA"/>
        </w:rPr>
        <w:t>8</w:t>
      </w:r>
      <w:r w:rsidR="00B1647C" w:rsidRPr="00B1647C">
        <w:rPr>
          <w:rFonts w:ascii="Times New Roman" w:hAnsi="Times New Roman" w:cs="Times New Roman"/>
          <w:b/>
          <w:sz w:val="24"/>
          <w:szCs w:val="24"/>
          <w:lang w:val="uk-UA"/>
        </w:rPr>
        <w:t>.</w:t>
      </w:r>
      <w:r w:rsidR="00B1647C">
        <w:rPr>
          <w:rFonts w:ascii="Times New Roman" w:hAnsi="Times New Roman" w:cs="Times New Roman"/>
          <w:sz w:val="24"/>
          <w:szCs w:val="24"/>
          <w:lang w:val="uk-UA"/>
        </w:rPr>
        <w:t xml:space="preserve"> </w:t>
      </w:r>
      <w:r w:rsidR="00B1647C" w:rsidRPr="000F1CAF">
        <w:rPr>
          <w:rFonts w:ascii="Times New Roman" w:hAnsi="Times New Roman" w:cs="Times New Roman"/>
          <w:color w:val="000000" w:themeColor="text1"/>
          <w:sz w:val="24"/>
          <w:szCs w:val="24"/>
          <w:lang w:val="uk-UA"/>
        </w:rPr>
        <w:t xml:space="preserve">Для </w:t>
      </w:r>
      <w:proofErr w:type="spellStart"/>
      <w:r w:rsidR="00B1647C" w:rsidRPr="000F1CAF">
        <w:rPr>
          <w:rFonts w:ascii="Times New Roman" w:hAnsi="Times New Roman" w:cs="Times New Roman"/>
          <w:color w:val="000000" w:themeColor="text1"/>
          <w:sz w:val="24"/>
          <w:szCs w:val="24"/>
        </w:rPr>
        <w:t>забезпечення</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належного</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виконання</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нормативно-правових</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актів</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якими</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встановлено</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ембарго</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щодо</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ввезення</w:t>
      </w:r>
      <w:proofErr w:type="spellEnd"/>
      <w:r w:rsidR="00B1647C" w:rsidRPr="000F1CAF">
        <w:rPr>
          <w:rFonts w:ascii="Times New Roman" w:hAnsi="Times New Roman" w:cs="Times New Roman"/>
          <w:color w:val="000000" w:themeColor="text1"/>
          <w:sz w:val="24"/>
          <w:szCs w:val="24"/>
        </w:rPr>
        <w:t xml:space="preserve"> на </w:t>
      </w:r>
      <w:proofErr w:type="spellStart"/>
      <w:r w:rsidR="00B1647C" w:rsidRPr="000F1CAF">
        <w:rPr>
          <w:rFonts w:ascii="Times New Roman" w:hAnsi="Times New Roman" w:cs="Times New Roman"/>
          <w:color w:val="000000" w:themeColor="text1"/>
          <w:sz w:val="24"/>
          <w:szCs w:val="24"/>
        </w:rPr>
        <w:t>митну</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територію</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Ук</w:t>
      </w:r>
      <w:r w:rsidR="00072D9A">
        <w:rPr>
          <w:rFonts w:ascii="Times New Roman" w:hAnsi="Times New Roman" w:cs="Times New Roman"/>
          <w:color w:val="000000" w:themeColor="text1"/>
          <w:sz w:val="24"/>
          <w:szCs w:val="24"/>
        </w:rPr>
        <w:t>раїни</w:t>
      </w:r>
      <w:proofErr w:type="spellEnd"/>
      <w:r w:rsidR="00072D9A">
        <w:rPr>
          <w:rFonts w:ascii="Times New Roman" w:hAnsi="Times New Roman" w:cs="Times New Roman"/>
          <w:color w:val="000000" w:themeColor="text1"/>
          <w:sz w:val="24"/>
          <w:szCs w:val="24"/>
        </w:rPr>
        <w:t xml:space="preserve"> в </w:t>
      </w:r>
      <w:proofErr w:type="spellStart"/>
      <w:r w:rsidR="00072D9A">
        <w:rPr>
          <w:rFonts w:ascii="Times New Roman" w:hAnsi="Times New Roman" w:cs="Times New Roman"/>
          <w:color w:val="000000" w:themeColor="text1"/>
          <w:sz w:val="24"/>
          <w:szCs w:val="24"/>
        </w:rPr>
        <w:t>митному</w:t>
      </w:r>
      <w:proofErr w:type="spellEnd"/>
      <w:r w:rsidR="00072D9A">
        <w:rPr>
          <w:rFonts w:ascii="Times New Roman" w:hAnsi="Times New Roman" w:cs="Times New Roman"/>
          <w:color w:val="000000" w:themeColor="text1"/>
          <w:sz w:val="24"/>
          <w:szCs w:val="24"/>
        </w:rPr>
        <w:t xml:space="preserve"> </w:t>
      </w:r>
      <w:proofErr w:type="spellStart"/>
      <w:r w:rsidR="00072D9A">
        <w:rPr>
          <w:rFonts w:ascii="Times New Roman" w:hAnsi="Times New Roman" w:cs="Times New Roman"/>
          <w:color w:val="000000" w:themeColor="text1"/>
          <w:sz w:val="24"/>
          <w:szCs w:val="24"/>
        </w:rPr>
        <w:t>режимі</w:t>
      </w:r>
      <w:proofErr w:type="spellEnd"/>
      <w:r w:rsidR="00072D9A">
        <w:rPr>
          <w:rFonts w:ascii="Times New Roman" w:hAnsi="Times New Roman" w:cs="Times New Roman"/>
          <w:color w:val="000000" w:themeColor="text1"/>
          <w:sz w:val="24"/>
          <w:szCs w:val="24"/>
        </w:rPr>
        <w:t xml:space="preserve"> </w:t>
      </w:r>
      <w:proofErr w:type="spellStart"/>
      <w:r w:rsidR="00072D9A">
        <w:rPr>
          <w:rFonts w:ascii="Times New Roman" w:hAnsi="Times New Roman" w:cs="Times New Roman"/>
          <w:color w:val="000000" w:themeColor="text1"/>
          <w:sz w:val="24"/>
          <w:szCs w:val="24"/>
        </w:rPr>
        <w:t>імпорту</w:t>
      </w:r>
      <w:proofErr w:type="spellEnd"/>
      <w:r w:rsidR="00072D9A">
        <w:rPr>
          <w:rFonts w:ascii="Times New Roman" w:hAnsi="Times New Roman" w:cs="Times New Roman"/>
          <w:color w:val="000000" w:themeColor="text1"/>
          <w:sz w:val="24"/>
          <w:szCs w:val="24"/>
        </w:rPr>
        <w:t xml:space="preserve"> </w:t>
      </w:r>
      <w:r w:rsidR="00072D9A">
        <w:rPr>
          <w:rFonts w:ascii="Times New Roman" w:hAnsi="Times New Roman" w:cs="Times New Roman"/>
          <w:color w:val="000000" w:themeColor="text1"/>
          <w:sz w:val="24"/>
          <w:szCs w:val="24"/>
          <w:lang w:val="uk-UA"/>
        </w:rPr>
        <w:t>Т</w:t>
      </w:r>
      <w:proofErr w:type="spellStart"/>
      <w:r w:rsidR="00B1647C" w:rsidRPr="000F1CAF">
        <w:rPr>
          <w:rFonts w:ascii="Times New Roman" w:hAnsi="Times New Roman" w:cs="Times New Roman"/>
          <w:color w:val="000000" w:themeColor="text1"/>
          <w:sz w:val="24"/>
          <w:szCs w:val="24"/>
        </w:rPr>
        <w:t>оварів</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з</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російської</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федерації</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чи</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з</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тимчасово</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окупованих</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регіонів</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України</w:t>
      </w:r>
      <w:proofErr w:type="spellEnd"/>
      <w:r w:rsidR="00B1647C" w:rsidRPr="000F1CAF">
        <w:rPr>
          <w:rFonts w:ascii="Times New Roman" w:hAnsi="Times New Roman" w:cs="Times New Roman"/>
          <w:color w:val="000000" w:themeColor="text1"/>
          <w:sz w:val="24"/>
          <w:szCs w:val="24"/>
        </w:rPr>
        <w:t>,</w:t>
      </w:r>
      <w:r w:rsidR="00B1647C" w:rsidRPr="000F1CAF">
        <w:rPr>
          <w:rFonts w:ascii="Times New Roman" w:hAnsi="Times New Roman" w:cs="Times New Roman"/>
          <w:color w:val="000000" w:themeColor="text1"/>
          <w:sz w:val="24"/>
          <w:szCs w:val="24"/>
          <w:lang w:val="uk-UA"/>
        </w:rPr>
        <w:t xml:space="preserve"> </w:t>
      </w:r>
      <w:r w:rsidR="00B1647C" w:rsidRPr="000F1CAF">
        <w:rPr>
          <w:rFonts w:ascii="Times New Roman" w:hAnsi="Times New Roman" w:cs="Times New Roman"/>
          <w:b/>
          <w:color w:val="000000" w:themeColor="text1"/>
          <w:sz w:val="24"/>
          <w:szCs w:val="24"/>
          <w:u w:val="single"/>
          <w:lang w:val="uk-UA"/>
        </w:rPr>
        <w:t xml:space="preserve">Учаснику в складі своєї пропозиції </w:t>
      </w:r>
      <w:r w:rsidR="00B1647C" w:rsidRPr="000F1CAF">
        <w:rPr>
          <w:rFonts w:ascii="Times New Roman" w:hAnsi="Times New Roman" w:cs="Times New Roman"/>
          <w:b/>
          <w:color w:val="000000" w:themeColor="text1"/>
          <w:spacing w:val="1"/>
          <w:sz w:val="24"/>
          <w:szCs w:val="24"/>
          <w:u w:val="single"/>
          <w:lang w:val="uk-UA"/>
        </w:rPr>
        <w:t xml:space="preserve">необхідно надати довідку в довільній формі, в якій зазначити </w:t>
      </w:r>
      <w:proofErr w:type="spellStart"/>
      <w:r w:rsidR="00B1647C" w:rsidRPr="000F1CAF">
        <w:rPr>
          <w:rFonts w:ascii="Times New Roman" w:hAnsi="Times New Roman" w:cs="Times New Roman"/>
          <w:b/>
          <w:color w:val="000000" w:themeColor="text1"/>
          <w:sz w:val="24"/>
          <w:szCs w:val="24"/>
          <w:u w:val="single"/>
        </w:rPr>
        <w:t>країну</w:t>
      </w:r>
      <w:proofErr w:type="spellEnd"/>
      <w:r w:rsidR="00B1647C" w:rsidRPr="000F1CAF">
        <w:rPr>
          <w:rFonts w:ascii="Times New Roman" w:hAnsi="Times New Roman" w:cs="Times New Roman"/>
          <w:b/>
          <w:color w:val="000000" w:themeColor="text1"/>
          <w:sz w:val="24"/>
          <w:szCs w:val="24"/>
          <w:u w:val="single"/>
        </w:rPr>
        <w:t xml:space="preserve"> </w:t>
      </w:r>
      <w:proofErr w:type="spellStart"/>
      <w:r w:rsidR="00B1647C" w:rsidRPr="000F1CAF">
        <w:rPr>
          <w:rFonts w:ascii="Times New Roman" w:hAnsi="Times New Roman" w:cs="Times New Roman"/>
          <w:b/>
          <w:color w:val="000000" w:themeColor="text1"/>
          <w:sz w:val="24"/>
          <w:szCs w:val="24"/>
          <w:u w:val="single"/>
        </w:rPr>
        <w:t>походження</w:t>
      </w:r>
      <w:proofErr w:type="spellEnd"/>
      <w:r w:rsidR="00B1647C" w:rsidRPr="000F1CAF">
        <w:rPr>
          <w:rFonts w:ascii="Times New Roman" w:hAnsi="Times New Roman" w:cs="Times New Roman"/>
          <w:b/>
          <w:color w:val="000000" w:themeColor="text1"/>
          <w:sz w:val="24"/>
          <w:szCs w:val="24"/>
          <w:u w:val="single"/>
          <w:lang w:val="uk-UA"/>
        </w:rPr>
        <w:t xml:space="preserve"> </w:t>
      </w:r>
      <w:r w:rsidR="00B1647C" w:rsidRPr="000F1CAF">
        <w:rPr>
          <w:rFonts w:ascii="Times New Roman" w:hAnsi="Times New Roman" w:cs="Times New Roman"/>
          <w:b/>
          <w:color w:val="000000" w:themeColor="text1"/>
          <w:spacing w:val="1"/>
          <w:sz w:val="24"/>
          <w:szCs w:val="24"/>
          <w:u w:val="single"/>
          <w:lang w:val="uk-UA"/>
        </w:rPr>
        <w:t>кожної номенклатурної позиції предмету закупівлі.</w:t>
      </w:r>
    </w:p>
    <w:p w:rsidR="00B1647C" w:rsidRPr="000F1CAF" w:rsidRDefault="001A7BEE" w:rsidP="00317526">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9</w:t>
      </w:r>
      <w:r w:rsidR="00B1647C" w:rsidRPr="000F1CAF">
        <w:rPr>
          <w:rFonts w:ascii="Times New Roman" w:hAnsi="Times New Roman" w:cs="Times New Roman"/>
          <w:b/>
          <w:sz w:val="24"/>
          <w:szCs w:val="24"/>
          <w:lang w:val="uk-UA"/>
        </w:rPr>
        <w:t>.</w:t>
      </w:r>
      <w:r w:rsidR="00B1647C" w:rsidRPr="000F1CAF">
        <w:rPr>
          <w:rFonts w:ascii="Times New Roman" w:hAnsi="Times New Roman" w:cs="Times New Roman"/>
          <w:sz w:val="24"/>
          <w:szCs w:val="24"/>
          <w:lang w:val="uk-UA"/>
        </w:rPr>
        <w:t xml:space="preserve"> </w:t>
      </w:r>
      <w:r w:rsidR="00B1647C">
        <w:rPr>
          <w:rFonts w:ascii="Times New Roman" w:hAnsi="Times New Roman" w:cs="Times New Roman"/>
          <w:color w:val="000000" w:themeColor="text1"/>
          <w:sz w:val="24"/>
          <w:szCs w:val="24"/>
          <w:lang w:val="uk-UA"/>
        </w:rPr>
        <w:t>Поставка Т</w:t>
      </w:r>
      <w:r w:rsidR="00B1647C" w:rsidRPr="000F1CAF">
        <w:rPr>
          <w:rFonts w:ascii="Times New Roman" w:hAnsi="Times New Roman" w:cs="Times New Roman"/>
          <w:color w:val="000000" w:themeColor="text1"/>
          <w:sz w:val="24"/>
          <w:szCs w:val="24"/>
          <w:lang w:val="uk-UA"/>
        </w:rPr>
        <w:t>овару здійснюється транспортом Учасника (постачальника), завантажувальні та розвантажувальні роботи зді</w:t>
      </w:r>
      <w:r w:rsidR="00B1647C">
        <w:rPr>
          <w:rFonts w:ascii="Times New Roman" w:hAnsi="Times New Roman" w:cs="Times New Roman"/>
          <w:color w:val="000000" w:themeColor="text1"/>
          <w:sz w:val="24"/>
          <w:szCs w:val="24"/>
          <w:lang w:val="uk-UA"/>
        </w:rPr>
        <w:t>йснюються за рахунок Учасника (П</w:t>
      </w:r>
      <w:r w:rsidR="00B1647C" w:rsidRPr="000F1CAF">
        <w:rPr>
          <w:rFonts w:ascii="Times New Roman" w:hAnsi="Times New Roman" w:cs="Times New Roman"/>
          <w:color w:val="000000" w:themeColor="text1"/>
          <w:sz w:val="24"/>
          <w:szCs w:val="24"/>
          <w:lang w:val="uk-UA"/>
        </w:rPr>
        <w:t>остачальника).</w:t>
      </w:r>
      <w:r w:rsidR="00B1647C" w:rsidRPr="000F1CAF">
        <w:rPr>
          <w:rFonts w:ascii="Times New Roman" w:eastAsia="Times New Roman" w:hAnsi="Times New Roman" w:cs="Times New Roman"/>
          <w:color w:val="000000" w:themeColor="text1"/>
          <w:sz w:val="24"/>
          <w:szCs w:val="24"/>
          <w:lang w:val="uk-UA" w:eastAsia="ar-SA"/>
        </w:rPr>
        <w:t xml:space="preserve"> Учасник зобов’язаний забезпечити поставку товару до дверей складу Замовника (</w:t>
      </w:r>
      <w:r w:rsidR="00B1647C" w:rsidRPr="000F1CAF">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B1647C" w:rsidRPr="000F1CAF" w:rsidRDefault="001A7BEE" w:rsidP="00317526">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10</w:t>
      </w:r>
      <w:r w:rsidR="00B1647C" w:rsidRPr="000F1CAF">
        <w:rPr>
          <w:rFonts w:ascii="Times New Roman" w:hAnsi="Times New Roman" w:cs="Times New Roman"/>
          <w:b/>
          <w:color w:val="000000"/>
          <w:sz w:val="24"/>
          <w:szCs w:val="24"/>
          <w:lang w:val="uk-UA"/>
        </w:rPr>
        <w:t>.</w:t>
      </w:r>
      <w:r w:rsidR="00B1647C" w:rsidRPr="000F1CAF">
        <w:rPr>
          <w:rFonts w:ascii="Times New Roman" w:hAnsi="Times New Roman" w:cs="Times New Roman"/>
          <w:color w:val="000000"/>
          <w:sz w:val="24"/>
          <w:szCs w:val="24"/>
          <w:lang w:val="uk-UA"/>
        </w:rPr>
        <w:t xml:space="preserve"> </w:t>
      </w:r>
      <w:r w:rsidR="00B1647C">
        <w:rPr>
          <w:rFonts w:ascii="Times New Roman" w:hAnsi="Times New Roman" w:cs="Times New Roman"/>
          <w:color w:val="000000" w:themeColor="text1"/>
          <w:sz w:val="24"/>
          <w:szCs w:val="24"/>
        </w:rPr>
        <w:t xml:space="preserve">При </w:t>
      </w:r>
      <w:proofErr w:type="spellStart"/>
      <w:r w:rsidR="00B1647C">
        <w:rPr>
          <w:rFonts w:ascii="Times New Roman" w:hAnsi="Times New Roman" w:cs="Times New Roman"/>
          <w:color w:val="000000" w:themeColor="text1"/>
          <w:sz w:val="24"/>
          <w:szCs w:val="24"/>
        </w:rPr>
        <w:t>поставці</w:t>
      </w:r>
      <w:proofErr w:type="spellEnd"/>
      <w:r w:rsidR="00B1647C">
        <w:rPr>
          <w:rFonts w:ascii="Times New Roman" w:hAnsi="Times New Roman" w:cs="Times New Roman"/>
          <w:color w:val="000000" w:themeColor="text1"/>
          <w:sz w:val="24"/>
          <w:szCs w:val="24"/>
        </w:rPr>
        <w:t xml:space="preserve"> на склад </w:t>
      </w:r>
      <w:r w:rsidR="00B1647C">
        <w:rPr>
          <w:rFonts w:ascii="Times New Roman" w:hAnsi="Times New Roman" w:cs="Times New Roman"/>
          <w:color w:val="000000" w:themeColor="text1"/>
          <w:sz w:val="24"/>
          <w:szCs w:val="24"/>
          <w:lang w:val="uk-UA"/>
        </w:rPr>
        <w:t>Т</w:t>
      </w:r>
      <w:proofErr w:type="spellStart"/>
      <w:r w:rsidR="00B1647C" w:rsidRPr="000F1CAF">
        <w:rPr>
          <w:rFonts w:ascii="Times New Roman" w:hAnsi="Times New Roman" w:cs="Times New Roman"/>
          <w:color w:val="000000" w:themeColor="text1"/>
          <w:sz w:val="24"/>
          <w:szCs w:val="24"/>
        </w:rPr>
        <w:t>овар</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має</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супроводжуватися</w:t>
      </w:r>
      <w:proofErr w:type="spellEnd"/>
      <w:r w:rsidR="00B1647C" w:rsidRPr="000F1CAF">
        <w:rPr>
          <w:rFonts w:ascii="Times New Roman" w:hAnsi="Times New Roman" w:cs="Times New Roman"/>
          <w:color w:val="000000" w:themeColor="text1"/>
          <w:sz w:val="24"/>
          <w:szCs w:val="24"/>
        </w:rPr>
        <w:t xml:space="preserve"> документами, </w:t>
      </w:r>
      <w:proofErr w:type="spellStart"/>
      <w:r w:rsidR="00B1647C" w:rsidRPr="000F1CAF">
        <w:rPr>
          <w:rFonts w:ascii="Times New Roman" w:hAnsi="Times New Roman" w:cs="Times New Roman"/>
          <w:color w:val="000000" w:themeColor="text1"/>
          <w:sz w:val="24"/>
          <w:szCs w:val="24"/>
        </w:rPr>
        <w:t>які</w:t>
      </w:r>
      <w:proofErr w:type="spellEnd"/>
      <w:r w:rsidR="00B1647C" w:rsidRPr="000F1CAF">
        <w:rPr>
          <w:rFonts w:ascii="Times New Roman" w:hAnsi="Times New Roman" w:cs="Times New Roman"/>
          <w:color w:val="000000" w:themeColor="text1"/>
          <w:sz w:val="24"/>
          <w:szCs w:val="24"/>
        </w:rPr>
        <w:t xml:space="preserve"> </w:t>
      </w:r>
      <w:proofErr w:type="spellStart"/>
      <w:proofErr w:type="gramStart"/>
      <w:r w:rsidR="00B1647C" w:rsidRPr="000F1CAF">
        <w:rPr>
          <w:rFonts w:ascii="Times New Roman" w:hAnsi="Times New Roman" w:cs="Times New Roman"/>
          <w:color w:val="000000" w:themeColor="text1"/>
          <w:sz w:val="24"/>
          <w:szCs w:val="24"/>
        </w:rPr>
        <w:t>п</w:t>
      </w:r>
      <w:proofErr w:type="gramEnd"/>
      <w:r w:rsidR="00B1647C" w:rsidRPr="000F1CAF">
        <w:rPr>
          <w:rFonts w:ascii="Times New Roman" w:hAnsi="Times New Roman" w:cs="Times New Roman"/>
          <w:color w:val="000000" w:themeColor="text1"/>
          <w:sz w:val="24"/>
          <w:szCs w:val="24"/>
        </w:rPr>
        <w:t>ідтверджують</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повну</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відповідність</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технічним</w:t>
      </w:r>
      <w:proofErr w:type="spellEnd"/>
      <w:r w:rsidR="00B1647C" w:rsidRPr="000F1CAF">
        <w:rPr>
          <w:rFonts w:ascii="Times New Roman" w:hAnsi="Times New Roman" w:cs="Times New Roman"/>
          <w:color w:val="000000" w:themeColor="text1"/>
          <w:sz w:val="24"/>
          <w:szCs w:val="24"/>
        </w:rPr>
        <w:t xml:space="preserve">, </w:t>
      </w:r>
      <w:proofErr w:type="spellStart"/>
      <w:r w:rsidR="00B1647C" w:rsidRPr="000F1CAF">
        <w:rPr>
          <w:rFonts w:ascii="Times New Roman" w:hAnsi="Times New Roman" w:cs="Times New Roman"/>
          <w:color w:val="000000" w:themeColor="text1"/>
          <w:sz w:val="24"/>
          <w:szCs w:val="24"/>
        </w:rPr>
        <w:t>якісним</w:t>
      </w:r>
      <w:proofErr w:type="spellEnd"/>
      <w:r w:rsidR="00B1647C" w:rsidRPr="000F1CAF">
        <w:rPr>
          <w:rFonts w:ascii="Times New Roman" w:hAnsi="Times New Roman" w:cs="Times New Roman"/>
          <w:color w:val="000000" w:themeColor="text1"/>
          <w:sz w:val="24"/>
          <w:szCs w:val="24"/>
        </w:rPr>
        <w:t xml:space="preserve"> </w:t>
      </w:r>
      <w:r w:rsidR="00B1647C" w:rsidRPr="000F1CAF">
        <w:rPr>
          <w:rFonts w:ascii="Times New Roman" w:hAnsi="Times New Roman" w:cs="Times New Roman"/>
          <w:color w:val="000000" w:themeColor="text1"/>
          <w:sz w:val="24"/>
          <w:szCs w:val="24"/>
          <w:lang w:val="uk-UA"/>
        </w:rPr>
        <w:t xml:space="preserve">та іншим характеристикам </w:t>
      </w:r>
      <w:r w:rsidR="00B1647C" w:rsidRPr="000F1CAF">
        <w:rPr>
          <w:rFonts w:ascii="Times New Roman" w:hAnsi="Times New Roman" w:cs="Times New Roman"/>
          <w:color w:val="000000" w:themeColor="text1"/>
          <w:sz w:val="24"/>
          <w:szCs w:val="24"/>
        </w:rPr>
        <w:t xml:space="preserve">до предмету </w:t>
      </w:r>
      <w:proofErr w:type="spellStart"/>
      <w:r w:rsidR="00B1647C" w:rsidRPr="000F1CAF">
        <w:rPr>
          <w:rFonts w:ascii="Times New Roman" w:hAnsi="Times New Roman" w:cs="Times New Roman"/>
          <w:color w:val="000000" w:themeColor="text1"/>
          <w:sz w:val="24"/>
          <w:szCs w:val="24"/>
        </w:rPr>
        <w:t>закупівлі</w:t>
      </w:r>
      <w:proofErr w:type="spellEnd"/>
      <w:r w:rsidR="00B1647C" w:rsidRPr="000F1CAF">
        <w:rPr>
          <w:rFonts w:ascii="Times New Roman" w:hAnsi="Times New Roman" w:cs="Times New Roman"/>
          <w:color w:val="000000" w:themeColor="text1"/>
          <w:sz w:val="24"/>
          <w:szCs w:val="24"/>
        </w:rPr>
        <w:t>.</w:t>
      </w:r>
    </w:p>
    <w:p w:rsidR="006853F9" w:rsidRPr="000F1CAF" w:rsidRDefault="006853F9" w:rsidP="000F1CAF">
      <w:pPr>
        <w:spacing w:after="0" w:line="240" w:lineRule="auto"/>
        <w:ind w:firstLine="709"/>
        <w:jc w:val="both"/>
        <w:rPr>
          <w:rFonts w:ascii="Times New Roman" w:hAnsi="Times New Roman" w:cs="Times New Roman"/>
          <w:color w:val="000000"/>
          <w:sz w:val="24"/>
          <w:szCs w:val="24"/>
          <w:lang w:val="uk-UA"/>
        </w:rPr>
      </w:pPr>
    </w:p>
    <w:sectPr w:rsidR="006853F9" w:rsidRPr="000F1CAF"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
  </w:num>
  <w:num w:numId="7">
    <w:abstractNumId w:val="6"/>
  </w:num>
  <w:num w:numId="8">
    <w:abstractNumId w:val="11"/>
  </w:num>
  <w:num w:numId="9">
    <w:abstractNumId w:val="9"/>
  </w:num>
  <w:num w:numId="10">
    <w:abstractNumId w:val="0"/>
  </w:num>
  <w:num w:numId="11">
    <w:abstractNumId w:val="7"/>
  </w:num>
  <w:num w:numId="12">
    <w:abstractNumId w:val="1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6310E"/>
    <w:rsid w:val="00072D9A"/>
    <w:rsid w:val="000731A6"/>
    <w:rsid w:val="00085234"/>
    <w:rsid w:val="00085F2A"/>
    <w:rsid w:val="00097BCA"/>
    <w:rsid w:val="000E12C2"/>
    <w:rsid w:val="000F1CAF"/>
    <w:rsid w:val="000F51E4"/>
    <w:rsid w:val="001029F9"/>
    <w:rsid w:val="001052CC"/>
    <w:rsid w:val="0010795A"/>
    <w:rsid w:val="00132C7B"/>
    <w:rsid w:val="00135B5B"/>
    <w:rsid w:val="00155D59"/>
    <w:rsid w:val="00157DDA"/>
    <w:rsid w:val="00161C3C"/>
    <w:rsid w:val="00163136"/>
    <w:rsid w:val="001670F7"/>
    <w:rsid w:val="00191B85"/>
    <w:rsid w:val="001A0BAC"/>
    <w:rsid w:val="001A1F75"/>
    <w:rsid w:val="001A7BEE"/>
    <w:rsid w:val="001B5957"/>
    <w:rsid w:val="001C2FD7"/>
    <w:rsid w:val="001D105F"/>
    <w:rsid w:val="001F22DB"/>
    <w:rsid w:val="001F2DB9"/>
    <w:rsid w:val="00200F9C"/>
    <w:rsid w:val="00207D34"/>
    <w:rsid w:val="002B12EF"/>
    <w:rsid w:val="002D1922"/>
    <w:rsid w:val="002D3B90"/>
    <w:rsid w:val="002D71E8"/>
    <w:rsid w:val="002E3190"/>
    <w:rsid w:val="002E362D"/>
    <w:rsid w:val="002F0CCC"/>
    <w:rsid w:val="002F2593"/>
    <w:rsid w:val="002F56E3"/>
    <w:rsid w:val="00317526"/>
    <w:rsid w:val="0034720F"/>
    <w:rsid w:val="00347FBF"/>
    <w:rsid w:val="0036545F"/>
    <w:rsid w:val="00365C64"/>
    <w:rsid w:val="003944F4"/>
    <w:rsid w:val="003F15C8"/>
    <w:rsid w:val="004027E7"/>
    <w:rsid w:val="004044E7"/>
    <w:rsid w:val="00413523"/>
    <w:rsid w:val="00451D0C"/>
    <w:rsid w:val="004747E0"/>
    <w:rsid w:val="00475F25"/>
    <w:rsid w:val="004C7C4A"/>
    <w:rsid w:val="004D29B5"/>
    <w:rsid w:val="004E4EA8"/>
    <w:rsid w:val="004F1EE6"/>
    <w:rsid w:val="004F7DF4"/>
    <w:rsid w:val="00515F28"/>
    <w:rsid w:val="00516CC6"/>
    <w:rsid w:val="0052069C"/>
    <w:rsid w:val="00523B53"/>
    <w:rsid w:val="00541BAC"/>
    <w:rsid w:val="005D14E4"/>
    <w:rsid w:val="005E3122"/>
    <w:rsid w:val="005F4D6E"/>
    <w:rsid w:val="00612367"/>
    <w:rsid w:val="006311C7"/>
    <w:rsid w:val="00635662"/>
    <w:rsid w:val="00645A3B"/>
    <w:rsid w:val="00670C42"/>
    <w:rsid w:val="00680039"/>
    <w:rsid w:val="006853F9"/>
    <w:rsid w:val="00697EA1"/>
    <w:rsid w:val="006B278A"/>
    <w:rsid w:val="006B6EC2"/>
    <w:rsid w:val="00722D27"/>
    <w:rsid w:val="00723B0B"/>
    <w:rsid w:val="00742C5D"/>
    <w:rsid w:val="00750010"/>
    <w:rsid w:val="0075176F"/>
    <w:rsid w:val="00763654"/>
    <w:rsid w:val="00771917"/>
    <w:rsid w:val="00773250"/>
    <w:rsid w:val="007951BA"/>
    <w:rsid w:val="007B2F2D"/>
    <w:rsid w:val="007C24ED"/>
    <w:rsid w:val="007D3DCC"/>
    <w:rsid w:val="007D7280"/>
    <w:rsid w:val="007F2425"/>
    <w:rsid w:val="00800653"/>
    <w:rsid w:val="008066FB"/>
    <w:rsid w:val="00807504"/>
    <w:rsid w:val="00834992"/>
    <w:rsid w:val="00840ED7"/>
    <w:rsid w:val="008568FC"/>
    <w:rsid w:val="00884ED9"/>
    <w:rsid w:val="008A5DE9"/>
    <w:rsid w:val="008B7A33"/>
    <w:rsid w:val="008C2395"/>
    <w:rsid w:val="008C7998"/>
    <w:rsid w:val="008D32C2"/>
    <w:rsid w:val="008E35FE"/>
    <w:rsid w:val="008E575F"/>
    <w:rsid w:val="00904961"/>
    <w:rsid w:val="009074DA"/>
    <w:rsid w:val="00927595"/>
    <w:rsid w:val="009307B5"/>
    <w:rsid w:val="00951F7A"/>
    <w:rsid w:val="00957123"/>
    <w:rsid w:val="00971680"/>
    <w:rsid w:val="00991E7B"/>
    <w:rsid w:val="00995E4C"/>
    <w:rsid w:val="009A26FB"/>
    <w:rsid w:val="009A3E0F"/>
    <w:rsid w:val="009C2EF3"/>
    <w:rsid w:val="009C7AB1"/>
    <w:rsid w:val="009F01E1"/>
    <w:rsid w:val="00A01995"/>
    <w:rsid w:val="00A1540A"/>
    <w:rsid w:val="00A4457D"/>
    <w:rsid w:val="00A57AF4"/>
    <w:rsid w:val="00A77DD2"/>
    <w:rsid w:val="00A94FEB"/>
    <w:rsid w:val="00AA6929"/>
    <w:rsid w:val="00AD7055"/>
    <w:rsid w:val="00AE6B56"/>
    <w:rsid w:val="00AF2488"/>
    <w:rsid w:val="00B01634"/>
    <w:rsid w:val="00B1647C"/>
    <w:rsid w:val="00B16F04"/>
    <w:rsid w:val="00B30A5F"/>
    <w:rsid w:val="00B3208C"/>
    <w:rsid w:val="00B44BF8"/>
    <w:rsid w:val="00B80028"/>
    <w:rsid w:val="00B9563A"/>
    <w:rsid w:val="00BA599B"/>
    <w:rsid w:val="00BD5156"/>
    <w:rsid w:val="00BD79D0"/>
    <w:rsid w:val="00BF248B"/>
    <w:rsid w:val="00C31B8F"/>
    <w:rsid w:val="00C413ED"/>
    <w:rsid w:val="00C4231B"/>
    <w:rsid w:val="00C53D75"/>
    <w:rsid w:val="00C84D6F"/>
    <w:rsid w:val="00C9381F"/>
    <w:rsid w:val="00CA5DEA"/>
    <w:rsid w:val="00CA669F"/>
    <w:rsid w:val="00CE4E68"/>
    <w:rsid w:val="00D04AFA"/>
    <w:rsid w:val="00D12D8D"/>
    <w:rsid w:val="00D14D8B"/>
    <w:rsid w:val="00D24A99"/>
    <w:rsid w:val="00D27A93"/>
    <w:rsid w:val="00D43782"/>
    <w:rsid w:val="00D43C95"/>
    <w:rsid w:val="00DA3A8A"/>
    <w:rsid w:val="00DB2FCB"/>
    <w:rsid w:val="00DB5CFB"/>
    <w:rsid w:val="00DC0478"/>
    <w:rsid w:val="00DC7E94"/>
    <w:rsid w:val="00DD77E3"/>
    <w:rsid w:val="00DD795D"/>
    <w:rsid w:val="00DE5536"/>
    <w:rsid w:val="00DF459E"/>
    <w:rsid w:val="00E03DCD"/>
    <w:rsid w:val="00E073EA"/>
    <w:rsid w:val="00E14484"/>
    <w:rsid w:val="00E15CDC"/>
    <w:rsid w:val="00E30026"/>
    <w:rsid w:val="00E3009E"/>
    <w:rsid w:val="00E37D5D"/>
    <w:rsid w:val="00E55A96"/>
    <w:rsid w:val="00E7502C"/>
    <w:rsid w:val="00E813F8"/>
    <w:rsid w:val="00E90938"/>
    <w:rsid w:val="00E97556"/>
    <w:rsid w:val="00EA74D9"/>
    <w:rsid w:val="00EB097C"/>
    <w:rsid w:val="00EB5E79"/>
    <w:rsid w:val="00EB69F4"/>
    <w:rsid w:val="00EB74EC"/>
    <w:rsid w:val="00EC4D15"/>
    <w:rsid w:val="00ED77C1"/>
    <w:rsid w:val="00EE25DA"/>
    <w:rsid w:val="00EE57DF"/>
    <w:rsid w:val="00EE644C"/>
    <w:rsid w:val="00F00441"/>
    <w:rsid w:val="00F06B5E"/>
    <w:rsid w:val="00F14D61"/>
    <w:rsid w:val="00F17CC4"/>
    <w:rsid w:val="00F77204"/>
    <w:rsid w:val="00FA7F95"/>
    <w:rsid w:val="00FB3AC7"/>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1</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69</cp:revision>
  <dcterms:created xsi:type="dcterms:W3CDTF">2021-01-13T11:05:00Z</dcterms:created>
  <dcterms:modified xsi:type="dcterms:W3CDTF">2022-09-09T10:52:00Z</dcterms:modified>
</cp:coreProperties>
</file>