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D35CCA">
        <w:rPr>
          <w:b/>
          <w:color w:val="000000" w:themeColor="text1"/>
        </w:rPr>
        <w:t>81200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D35CCA">
        <w:rPr>
          <w:b/>
          <w:color w:val="000000" w:themeColor="text1"/>
          <w:lang w:val="ru-RU"/>
        </w:rPr>
        <w:t>420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2C3330" w:rsidRDefault="00032C43" w:rsidP="002C3330">
      <w:pPr>
        <w:pStyle w:val="afa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C3330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0947E2" w:rsidRPr="002C333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2C3330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2C3330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</w:t>
      </w:r>
      <w:r w:rsidR="00CC0D5E" w:rsidRPr="002C333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2C3330" w:rsidRPr="002C333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Код ДК 021:2015 24320000-3 Основні органічні хімічні речовини.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87400B">
        <w:rPr>
          <w:b/>
          <w:color w:val="000000" w:themeColor="text1"/>
        </w:rPr>
        <w:t>8 найменувань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FD6448">
        <w:rPr>
          <w:lang w:val="ru-RU"/>
        </w:rPr>
        <w:t>24</w:t>
      </w:r>
      <w:r w:rsidR="003F17E9">
        <w:t>.</w:t>
      </w:r>
      <w:r w:rsidR="000E0E7C">
        <w:t>0</w:t>
      </w:r>
      <w:r w:rsidR="00FD6448">
        <w:rPr>
          <w:lang w:val="ru-RU"/>
        </w:rPr>
        <w:t>4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FD6448">
        <w:rPr>
          <w:lang w:val="ru-RU"/>
        </w:rPr>
        <w:t>29</w:t>
      </w:r>
      <w:r w:rsidR="003F17E9">
        <w:t>.</w:t>
      </w:r>
      <w:r w:rsidR="000E0E7C">
        <w:t>0</w:t>
      </w:r>
      <w:r w:rsidR="00FD6448">
        <w:rPr>
          <w:lang w:val="ru-RU"/>
        </w:rPr>
        <w:t>4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EA406C" w:rsidRPr="00EA406C" w:rsidRDefault="00EA406C" w:rsidP="00EA406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Pr="00072C25">
        <w:rPr>
          <w:color w:val="000000" w:themeColor="text1"/>
        </w:rPr>
        <w:t xml:space="preserve">Товар, запропонований Учасником, повинен відповідати </w:t>
      </w:r>
      <w:r w:rsidRPr="00072C25">
        <w:rPr>
          <w:color w:val="000000" w:themeColor="text1"/>
          <w:lang w:eastAsia="uk-UA"/>
        </w:rPr>
        <w:t xml:space="preserve">технічні, якісні та кількісні характеристикам предмету закупівлі </w:t>
      </w:r>
      <w:r>
        <w:rPr>
          <w:color w:val="000000" w:themeColor="text1"/>
        </w:rPr>
        <w:t>встановленим в Додатку №1</w:t>
      </w:r>
      <w:r w:rsidRPr="00072C25">
        <w:rPr>
          <w:color w:val="000000" w:themeColor="text1"/>
        </w:rPr>
        <w:t xml:space="preserve"> </w:t>
      </w:r>
      <w:r>
        <w:rPr>
          <w:color w:val="000000" w:themeColor="text1"/>
        </w:rPr>
        <w:t>оголошення</w:t>
      </w:r>
      <w:r w:rsidRPr="00072C25">
        <w:rPr>
          <w:color w:val="000000" w:themeColor="text1"/>
        </w:rPr>
        <w:t xml:space="preserve"> – на підтвердження надати заповнену таблицю відповідності згідно додатку №</w:t>
      </w:r>
      <w:r>
        <w:rPr>
          <w:color w:val="000000" w:themeColor="text1"/>
        </w:rPr>
        <w:t>1.</w:t>
      </w:r>
      <w:r w:rsidRPr="00072C25">
        <w:rPr>
          <w:color w:val="000000" w:themeColor="text1"/>
        </w:rPr>
        <w:t xml:space="preserve"> </w:t>
      </w:r>
    </w:p>
    <w:p w:rsidR="00BC6BA0" w:rsidRPr="002C3330" w:rsidRDefault="00EA406C" w:rsidP="002C3330">
      <w:pPr>
        <w:tabs>
          <w:tab w:val="left" w:pos="1080"/>
        </w:tabs>
        <w:ind w:right="15"/>
        <w:contextualSpacing/>
        <w:jc w:val="both"/>
      </w:pPr>
      <w:r>
        <w:rPr>
          <w:color w:val="000000" w:themeColor="text1"/>
        </w:rPr>
        <w:t>9.7</w:t>
      </w:r>
      <w:r w:rsidR="0023108B">
        <w:rPr>
          <w:color w:val="000000" w:themeColor="text1"/>
        </w:rPr>
        <w:t>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2C3330" w:rsidRPr="00FA323A">
        <w:t xml:space="preserve">сертифікат </w:t>
      </w:r>
      <w:r w:rsidR="002C3330">
        <w:t>якості (</w:t>
      </w:r>
      <w:r w:rsidR="002C3330" w:rsidRPr="00FA323A">
        <w:t>аналізу</w:t>
      </w:r>
      <w:r w:rsidR="002C3330">
        <w:t>)</w:t>
      </w:r>
      <w:r w:rsidR="002C3330">
        <w:rPr>
          <w:rFonts w:eastAsia="Calibri"/>
          <w:bCs/>
        </w:rPr>
        <w:t xml:space="preserve"> </w:t>
      </w:r>
      <w:r w:rsidR="002C3330">
        <w:t xml:space="preserve">на запропонований товар </w:t>
      </w:r>
      <w:r w:rsidR="00490F8C" w:rsidRPr="00BA5462">
        <w:t xml:space="preserve">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EA406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490F8C" w:rsidRDefault="002C3330" w:rsidP="00EA406C">
      <w:pPr>
        <w:pStyle w:val="afa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456F3C">
        <w:rPr>
          <w:rFonts w:ascii="Times New Roman" w:hAnsi="Times New Roman"/>
          <w:b/>
          <w:sz w:val="24"/>
          <w:szCs w:val="24"/>
          <w:u w:val="single"/>
        </w:rPr>
        <w:t>Код ДК 021:2015 24320000-3 Основні органічні хімічні речовини.</w:t>
      </w:r>
    </w:p>
    <w:p w:rsidR="00EA406C" w:rsidRPr="00EA406C" w:rsidRDefault="00EA406C" w:rsidP="00EA406C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FD6448" w:rsidRPr="0066373B" w:rsidTr="006309D7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48" w:rsidRPr="0066373B" w:rsidRDefault="00FD6448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6448" w:rsidRPr="0087400B" w:rsidRDefault="002C3330" w:rsidP="0087400B">
            <w:pPr>
              <w:suppressAutoHyphens/>
              <w:rPr>
                <w:lang w:eastAsia="ar-SA"/>
              </w:rPr>
            </w:pPr>
            <w:r w:rsidRPr="0087400B">
              <w:t>Ізопропиловий спирт</w:t>
            </w:r>
            <w:r w:rsidR="00634A23" w:rsidRPr="0087400B">
              <w:t xml:space="preserve"> хч.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448" w:rsidRDefault="002C3330" w:rsidP="0087400B">
            <w:pPr>
              <w:jc w:val="center"/>
            </w:pPr>
            <w:r>
              <w:t>кг.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448" w:rsidRPr="00505E0D" w:rsidRDefault="002C3330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</w:t>
            </w:r>
          </w:p>
        </w:tc>
      </w:tr>
      <w:tr w:rsidR="002C3330" w:rsidRPr="0066373B" w:rsidTr="00D97C6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0" w:rsidRPr="0066373B" w:rsidRDefault="002C3330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2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C3330" w:rsidRPr="0087400B" w:rsidRDefault="002C3330" w:rsidP="0087400B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87400B">
              <w:rPr>
                <w:rFonts w:ascii="Times New Roman" w:hAnsi="Times New Roman" w:cs="Times New Roman"/>
                <w:lang w:val="ru-RU"/>
              </w:rPr>
              <w:t xml:space="preserve">Розчин гематоксиліну </w:t>
            </w:r>
            <w:r w:rsidRPr="0087400B">
              <w:rPr>
                <w:rFonts w:ascii="Times New Roman" w:hAnsi="Times New Roman" w:cs="Times New Roman"/>
              </w:rPr>
              <w:t>A</w:t>
            </w:r>
            <w:r w:rsidRPr="0087400B">
              <w:rPr>
                <w:rFonts w:ascii="Times New Roman" w:hAnsi="Times New Roman" w:cs="Times New Roman"/>
                <w:lang w:val="ru-RU"/>
              </w:rPr>
              <w:t xml:space="preserve"> Вейгерта, для мікроскопії, 500 мл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330" w:rsidRDefault="00634A23" w:rsidP="0087400B">
            <w:pPr>
              <w:jc w:val="center"/>
            </w:pPr>
            <w:r>
              <w:t>уп.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330" w:rsidRPr="00505E0D" w:rsidRDefault="00634A23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634A23" w:rsidRPr="0066373B" w:rsidTr="00D97C6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Default="00634A23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3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4A23" w:rsidRPr="0087400B" w:rsidRDefault="00634A23" w:rsidP="0087400B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87400B">
              <w:rPr>
                <w:rFonts w:ascii="Times New Roman" w:hAnsi="Times New Roman" w:cs="Times New Roman"/>
                <w:lang w:val="ru-RU"/>
              </w:rPr>
              <w:t xml:space="preserve">Розчин гематоксиліну </w:t>
            </w:r>
            <w:r w:rsidRPr="0087400B">
              <w:rPr>
                <w:rFonts w:ascii="Times New Roman" w:hAnsi="Times New Roman" w:cs="Times New Roman"/>
              </w:rPr>
              <w:t>B</w:t>
            </w:r>
            <w:r w:rsidRPr="0087400B">
              <w:rPr>
                <w:rFonts w:ascii="Times New Roman" w:hAnsi="Times New Roman" w:cs="Times New Roman"/>
                <w:lang w:val="ru-RU"/>
              </w:rPr>
              <w:t xml:space="preserve"> Вейгерта, для мікроскопії, 500 мл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A23" w:rsidRDefault="00634A23" w:rsidP="0087400B">
            <w:pPr>
              <w:jc w:val="center"/>
            </w:pPr>
            <w:r w:rsidRPr="00876A5E">
              <w:t>уп.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Pr="00505E0D" w:rsidRDefault="00634A23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634A23" w:rsidRPr="0066373B" w:rsidTr="00D97C6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Default="00634A23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4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4A23" w:rsidRPr="0087400B" w:rsidRDefault="00634A23" w:rsidP="0087400B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87400B">
              <w:rPr>
                <w:rFonts w:ascii="Times New Roman" w:hAnsi="Times New Roman" w:cs="Times New Roman"/>
                <w:lang w:val="ru-RU"/>
              </w:rPr>
              <w:t xml:space="preserve">Розчин гематоксиліну модифікований зг. Гілла </w:t>
            </w:r>
            <w:r w:rsidRPr="0087400B">
              <w:rPr>
                <w:rFonts w:ascii="Times New Roman" w:hAnsi="Times New Roman" w:cs="Times New Roman"/>
              </w:rPr>
              <w:t>II</w:t>
            </w:r>
            <w:r w:rsidRPr="0087400B">
              <w:rPr>
                <w:rFonts w:ascii="Times New Roman" w:hAnsi="Times New Roman" w:cs="Times New Roman"/>
                <w:lang w:val="ru-RU"/>
              </w:rPr>
              <w:t xml:space="preserve"> для мікроскопії, 2,5 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A23" w:rsidRDefault="00634A23" w:rsidP="0087400B">
            <w:pPr>
              <w:jc w:val="center"/>
            </w:pPr>
            <w:r w:rsidRPr="00876A5E">
              <w:t>уп.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Pr="00505E0D" w:rsidRDefault="00634A23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634A23" w:rsidRPr="0066373B" w:rsidTr="00634A23">
        <w:trPr>
          <w:trHeight w:val="39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Default="00634A23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5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4A23" w:rsidRPr="0087400B" w:rsidRDefault="00634A23" w:rsidP="0087400B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87400B">
              <w:rPr>
                <w:rFonts w:ascii="Times New Roman" w:hAnsi="Times New Roman" w:cs="Times New Roman"/>
                <w:lang w:val="ru-RU"/>
              </w:rPr>
              <w:t>Еозин</w:t>
            </w:r>
            <w:r w:rsidRPr="0087400B">
              <w:rPr>
                <w:rFonts w:ascii="Times New Roman" w:hAnsi="Times New Roman" w:cs="Times New Roman"/>
              </w:rPr>
              <w:t>Y</w:t>
            </w:r>
            <w:r w:rsidRPr="0087400B">
              <w:rPr>
                <w:rFonts w:ascii="Times New Roman" w:hAnsi="Times New Roman" w:cs="Times New Roman"/>
                <w:lang w:val="ru-RU"/>
              </w:rPr>
              <w:t>-р-н 0.5%</w:t>
            </w:r>
            <w:r w:rsidRPr="0087400B">
              <w:rPr>
                <w:lang w:val="ru-RU"/>
              </w:rPr>
              <w:t xml:space="preserve"> спиртовий</w:t>
            </w:r>
            <w:r w:rsidRPr="008740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00B">
              <w:rPr>
                <w:rFonts w:ascii="Times New Roman" w:hAnsi="Times New Roman" w:cs="Times New Roman"/>
                <w:lang w:val="ru-RU"/>
              </w:rPr>
              <w:t>для мікроскопії, 2,5 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A23" w:rsidRDefault="00634A23" w:rsidP="0087400B">
            <w:pPr>
              <w:jc w:val="center"/>
            </w:pPr>
            <w:r w:rsidRPr="00A65D70">
              <w:t>уп.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Pr="00505E0D" w:rsidRDefault="00634A23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634A23" w:rsidRPr="0066373B" w:rsidTr="00D97C6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Default="00634A23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6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4A23" w:rsidRPr="0087400B" w:rsidRDefault="00634A23" w:rsidP="0087400B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87400B">
              <w:rPr>
                <w:rFonts w:ascii="Times New Roman" w:hAnsi="Times New Roman" w:cs="Times New Roman"/>
                <w:lang w:val="ru-RU"/>
              </w:rPr>
              <w:t>Пікрофуксин р-н по Ван-Гізону, для мікроскопії, 500 мл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A23" w:rsidRDefault="00634A23" w:rsidP="0087400B">
            <w:pPr>
              <w:jc w:val="center"/>
            </w:pPr>
            <w:r w:rsidRPr="00A65D70">
              <w:t>уп.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Pr="00505E0D" w:rsidRDefault="00634A23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634A23" w:rsidRPr="0066373B" w:rsidTr="00D97C6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Default="00634A23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7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4A23" w:rsidRPr="0087400B" w:rsidRDefault="00634A23" w:rsidP="0087400B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87400B">
              <w:t>С</w:t>
            </w:r>
            <w:r w:rsidRPr="0087400B">
              <w:rPr>
                <w:rFonts w:ascii="Times New Roman" w:hAnsi="Times New Roman" w:cs="Times New Roman"/>
              </w:rPr>
              <w:t>оляна</w:t>
            </w:r>
            <w:r w:rsidRPr="0087400B">
              <w:t xml:space="preserve"> </w:t>
            </w:r>
            <w:r w:rsidRPr="0087400B">
              <w:rPr>
                <w:rFonts w:ascii="Times New Roman" w:hAnsi="Times New Roman" w:cs="Times New Roman"/>
              </w:rPr>
              <w:t>кислота</w:t>
            </w:r>
            <w:r w:rsidRPr="0087400B">
              <w:t xml:space="preserve"> </w:t>
            </w:r>
            <w:r w:rsidRPr="0087400B">
              <w:rPr>
                <w:rFonts w:ascii="Times New Roman" w:hAnsi="Times New Roman" w:cs="Times New Roman"/>
              </w:rPr>
              <w:t>осч</w:t>
            </w:r>
            <w:r w:rsidRPr="0087400B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A23" w:rsidRDefault="00634A23" w:rsidP="0087400B">
            <w:pPr>
              <w:jc w:val="center"/>
            </w:pPr>
            <w:r>
              <w:t>кг.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Pr="00505E0D" w:rsidRDefault="00634A23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</w:tr>
      <w:tr w:rsidR="00634A23" w:rsidRPr="0066373B" w:rsidTr="00D97C6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Default="00634A23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8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4A23" w:rsidRPr="0087400B" w:rsidRDefault="00634A23" w:rsidP="0087400B">
            <w:pPr>
              <w:pStyle w:val="aff1"/>
              <w:rPr>
                <w:lang w:val="ru-RU"/>
              </w:rPr>
            </w:pPr>
            <w:r w:rsidRPr="0087400B">
              <w:rPr>
                <w:rFonts w:ascii="Times New Roman" w:hAnsi="Times New Roman" w:cs="Times New Roman"/>
                <w:lang w:val="ru-RU"/>
              </w:rPr>
              <w:t>О</w:t>
            </w:r>
            <w:r w:rsidRPr="0087400B">
              <w:rPr>
                <w:rFonts w:ascii="Times New Roman" w:hAnsi="Times New Roman" w:cs="Times New Roman"/>
                <w:lang w:val="ru-RU"/>
              </w:rPr>
              <w:t>рто-ксилол тех (вищий сорт)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4A23" w:rsidRPr="00634A23" w:rsidRDefault="00634A23" w:rsidP="0087400B">
            <w:pPr>
              <w:jc w:val="center"/>
              <w:rPr>
                <w:lang w:val="ru-RU"/>
              </w:rPr>
            </w:pPr>
            <w:r>
              <w:t>кг.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4A23" w:rsidRPr="00505E0D" w:rsidRDefault="00634A23" w:rsidP="006C62B2">
            <w:pPr>
              <w:suppressAutoHyphens/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</w:tr>
      <w:bookmarkEnd w:id="1"/>
      <w:bookmarkEnd w:id="2"/>
      <w:bookmarkEnd w:id="3"/>
      <w:bookmarkEnd w:id="4"/>
      <w:bookmarkEnd w:id="5"/>
    </w:tbl>
    <w:p w:rsidR="00FA3901" w:rsidRDefault="00FA3901" w:rsidP="005C60F5">
      <w:pPr>
        <w:outlineLvl w:val="0"/>
      </w:pPr>
    </w:p>
    <w:p w:rsidR="002C3330" w:rsidRPr="002375E1" w:rsidRDefault="002C3330" w:rsidP="002C3330">
      <w:pPr>
        <w:spacing w:after="160"/>
        <w:jc w:val="center"/>
      </w:pPr>
      <w:r w:rsidRPr="002375E1">
        <w:rPr>
          <w:b/>
          <w:bCs/>
        </w:rPr>
        <w:t>Технічні характеристики</w:t>
      </w:r>
      <w:r>
        <w:rPr>
          <w:b/>
          <w:bCs/>
        </w:rPr>
        <w:t>:</w:t>
      </w: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"/>
        <w:gridCol w:w="2681"/>
        <w:gridCol w:w="5813"/>
        <w:gridCol w:w="1133"/>
      </w:tblGrid>
      <w:tr w:rsidR="00D35CCA" w:rsidRPr="006F3FAE" w:rsidTr="00D35CCA">
        <w:trPr>
          <w:trHeight w:val="723"/>
        </w:trPr>
        <w:tc>
          <w:tcPr>
            <w:tcW w:w="149" w:type="pct"/>
            <w:vAlign w:val="center"/>
          </w:tcPr>
          <w:p w:rsidR="00D35CCA" w:rsidRPr="006F3FAE" w:rsidRDefault="00D35CCA" w:rsidP="002D22EE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351" w:type="pct"/>
            <w:vAlign w:val="center"/>
          </w:tcPr>
          <w:p w:rsidR="00D35CCA" w:rsidRPr="006F3FAE" w:rsidRDefault="00D35CCA" w:rsidP="002D22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2929" w:type="pct"/>
          </w:tcPr>
          <w:p w:rsidR="00D35CCA" w:rsidRDefault="00D35CCA" w:rsidP="002D22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35CCA" w:rsidRPr="006F3FAE" w:rsidRDefault="00D35CCA" w:rsidP="002D22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  <w:tc>
          <w:tcPr>
            <w:tcW w:w="571" w:type="pct"/>
          </w:tcPr>
          <w:p w:rsidR="00D35CCA" w:rsidRDefault="00EA406C" w:rsidP="002D22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127C">
              <w:rPr>
                <w:color w:val="000000" w:themeColor="text1"/>
              </w:rPr>
              <w:t>Відповідність Так/Ні</w:t>
            </w:r>
          </w:p>
        </w:tc>
      </w:tr>
      <w:tr w:rsidR="00D35CCA" w:rsidRPr="006F3FAE" w:rsidTr="00D35CCA">
        <w:trPr>
          <w:trHeight w:val="723"/>
        </w:trPr>
        <w:tc>
          <w:tcPr>
            <w:tcW w:w="149" w:type="pct"/>
            <w:vAlign w:val="center"/>
          </w:tcPr>
          <w:p w:rsidR="00D35CCA" w:rsidRPr="006F3FAE" w:rsidRDefault="00D35CCA" w:rsidP="002D22EE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51" w:type="pct"/>
            <w:vAlign w:val="center"/>
          </w:tcPr>
          <w:p w:rsidR="00D35CCA" w:rsidRPr="00D35CCA" w:rsidRDefault="00D35CCA" w:rsidP="00EA406C">
            <w:pPr>
              <w:spacing w:before="174"/>
            </w:pPr>
            <w:r w:rsidRPr="00D35CCA">
              <w:t>Ізопропиловий спирт</w:t>
            </w:r>
            <w:r w:rsidRPr="00D35CCA">
              <w:t xml:space="preserve"> хч.</w:t>
            </w:r>
          </w:p>
        </w:tc>
        <w:tc>
          <w:tcPr>
            <w:tcW w:w="2929" w:type="pct"/>
            <w:vAlign w:val="center"/>
          </w:tcPr>
          <w:p w:rsidR="00D35CCA" w:rsidRPr="00D35CCA" w:rsidRDefault="00D35CCA" w:rsidP="002D22EE">
            <w:pPr>
              <w:pStyle w:val="aff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CCA">
              <w:rPr>
                <w:lang w:val="uk-UA"/>
              </w:rPr>
              <w:t xml:space="preserve">Зовнішній вигляд - </w:t>
            </w:r>
            <w:r w:rsidRPr="00D35CCA">
              <w:rPr>
                <w:rFonts w:ascii="Times New Roman" w:hAnsi="Times New Roman" w:cs="Times New Roman"/>
                <w:lang w:val="uk-UA"/>
              </w:rPr>
              <w:t xml:space="preserve">Прозора рідина, масова частка основної речовини ≥ 99,8 %, колір ≤ 10 </w:t>
            </w:r>
            <w:r w:rsidRPr="00D35CCA">
              <w:rPr>
                <w:rFonts w:ascii="Times New Roman" w:hAnsi="Times New Roman" w:cs="Times New Roman"/>
              </w:rPr>
              <w:t>Pt</w:t>
            </w:r>
            <w:r w:rsidRPr="00D35CCA">
              <w:rPr>
                <w:rFonts w:ascii="Times New Roman" w:hAnsi="Times New Roman" w:cs="Times New Roman"/>
                <w:lang w:val="uk-UA"/>
              </w:rPr>
              <w:t>-</w:t>
            </w:r>
            <w:r w:rsidRPr="00D35CCA">
              <w:rPr>
                <w:rFonts w:ascii="Times New Roman" w:hAnsi="Times New Roman" w:cs="Times New Roman"/>
              </w:rPr>
              <w:t>Co</w:t>
            </w:r>
            <w:r w:rsidRPr="00D35CCA">
              <w:rPr>
                <w:rFonts w:ascii="Times New Roman" w:hAnsi="Times New Roman" w:cs="Times New Roman"/>
                <w:lang w:val="uk-UA"/>
              </w:rPr>
              <w:t>, вода ≤ 0,1%, кислотність (в перерахунку на оцтову кислоту) ≤ 0,001 %</w:t>
            </w:r>
          </w:p>
        </w:tc>
        <w:tc>
          <w:tcPr>
            <w:tcW w:w="571" w:type="pct"/>
          </w:tcPr>
          <w:p w:rsidR="00D35CCA" w:rsidRPr="00D35CCA" w:rsidRDefault="00D35CCA" w:rsidP="002D22EE">
            <w:pPr>
              <w:pStyle w:val="aff1"/>
              <w:jc w:val="center"/>
              <w:rPr>
                <w:lang w:val="uk-UA"/>
              </w:rPr>
            </w:pPr>
          </w:p>
        </w:tc>
      </w:tr>
      <w:tr w:rsidR="00D35CCA" w:rsidRPr="00016C6F" w:rsidTr="00D35CCA">
        <w:trPr>
          <w:trHeight w:val="203"/>
        </w:trPr>
        <w:tc>
          <w:tcPr>
            <w:tcW w:w="149" w:type="pct"/>
            <w:vAlign w:val="center"/>
          </w:tcPr>
          <w:p w:rsidR="00D35CCA" w:rsidRPr="00016C6F" w:rsidRDefault="00D35CCA" w:rsidP="002D22E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2</w:t>
            </w:r>
          </w:p>
        </w:tc>
        <w:tc>
          <w:tcPr>
            <w:tcW w:w="1351" w:type="pct"/>
            <w:vAlign w:val="center"/>
          </w:tcPr>
          <w:p w:rsidR="00D35CCA" w:rsidRPr="00D35CCA" w:rsidRDefault="00D35CCA" w:rsidP="00EA406C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>Розчин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Pr="00D35CCA">
              <w:rPr>
                <w:rFonts w:ascii="Times New Roman" w:hAnsi="Times New Roman" w:cs="Times New Roman"/>
                <w:lang w:val="ru-RU"/>
              </w:rPr>
              <w:t>ематоксиліну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CA">
              <w:rPr>
                <w:rFonts w:ascii="Times New Roman" w:hAnsi="Times New Roman" w:cs="Times New Roman"/>
              </w:rPr>
              <w:t>A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Вейгерта, для мікроскопії, 500 мл</w:t>
            </w:r>
          </w:p>
        </w:tc>
        <w:tc>
          <w:tcPr>
            <w:tcW w:w="2929" w:type="pct"/>
            <w:vAlign w:val="center"/>
          </w:tcPr>
          <w:p w:rsidR="00D35CCA" w:rsidRPr="00D35CCA" w:rsidRDefault="00D35CCA" w:rsidP="002C3330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>Зовнішній вигляд: червоно-фіолетовий (гематоксилін)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Результат фарбування: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Час фарбування: 1-2 хвилини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Клітинні ядра: синьо-чорні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Упаковка – 500 мл.</w:t>
            </w:r>
          </w:p>
        </w:tc>
        <w:tc>
          <w:tcPr>
            <w:tcW w:w="571" w:type="pct"/>
          </w:tcPr>
          <w:p w:rsidR="00D35CCA" w:rsidRPr="00D35CCA" w:rsidRDefault="00D35CCA" w:rsidP="002C3330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CCA" w:rsidRPr="002C3330" w:rsidTr="00D35CCA">
        <w:trPr>
          <w:trHeight w:val="203"/>
        </w:trPr>
        <w:tc>
          <w:tcPr>
            <w:tcW w:w="149" w:type="pct"/>
            <w:vAlign w:val="center"/>
          </w:tcPr>
          <w:p w:rsidR="00D35CCA" w:rsidRPr="00016C6F" w:rsidRDefault="00D35CCA" w:rsidP="002D22E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3</w:t>
            </w:r>
          </w:p>
        </w:tc>
        <w:tc>
          <w:tcPr>
            <w:tcW w:w="1351" w:type="pct"/>
            <w:vAlign w:val="center"/>
          </w:tcPr>
          <w:p w:rsidR="00D35CCA" w:rsidRPr="00D35CCA" w:rsidRDefault="00D35CCA" w:rsidP="00EA406C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>Розчин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Pr="00D35CCA">
              <w:rPr>
                <w:rFonts w:ascii="Times New Roman" w:hAnsi="Times New Roman" w:cs="Times New Roman"/>
                <w:lang w:val="ru-RU"/>
              </w:rPr>
              <w:t>ематоксиліну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CA">
              <w:rPr>
                <w:rFonts w:ascii="Times New Roman" w:hAnsi="Times New Roman" w:cs="Times New Roman"/>
              </w:rPr>
              <w:t>B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Вейгерта, для мікроскопії, 500 мл</w:t>
            </w:r>
          </w:p>
        </w:tc>
        <w:tc>
          <w:tcPr>
            <w:tcW w:w="2929" w:type="pct"/>
            <w:vAlign w:val="center"/>
          </w:tcPr>
          <w:p w:rsidR="00D35CCA" w:rsidRPr="00D35CCA" w:rsidRDefault="00D35CCA" w:rsidP="002C3330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>З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овнішній вигляд: жовтувата рідина, 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Результат: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Час фарбування: 1-2 хвилини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Клітинні ядра: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синьо-чорні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Упаковка – 500 мл.</w:t>
            </w:r>
          </w:p>
        </w:tc>
        <w:tc>
          <w:tcPr>
            <w:tcW w:w="571" w:type="pct"/>
          </w:tcPr>
          <w:p w:rsidR="00D35CCA" w:rsidRPr="00D35CCA" w:rsidRDefault="00D35CCA" w:rsidP="002C3330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CCA" w:rsidRPr="002C3330" w:rsidTr="00D35CCA">
        <w:trPr>
          <w:trHeight w:val="203"/>
        </w:trPr>
        <w:tc>
          <w:tcPr>
            <w:tcW w:w="149" w:type="pct"/>
            <w:vAlign w:val="center"/>
          </w:tcPr>
          <w:p w:rsidR="00D35CCA" w:rsidRPr="00016C6F" w:rsidRDefault="00D35CCA" w:rsidP="002D22E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4</w:t>
            </w:r>
          </w:p>
        </w:tc>
        <w:tc>
          <w:tcPr>
            <w:tcW w:w="1351" w:type="pct"/>
            <w:vAlign w:val="center"/>
          </w:tcPr>
          <w:p w:rsidR="00D35CCA" w:rsidRPr="00D35CCA" w:rsidRDefault="00D35CCA" w:rsidP="00EA406C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>Розчин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CA">
              <w:rPr>
                <w:rFonts w:ascii="Times New Roman" w:hAnsi="Times New Roman" w:cs="Times New Roman"/>
                <w:lang w:val="ru-RU"/>
              </w:rPr>
              <w:t>гематоксиліну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CA">
              <w:rPr>
                <w:rFonts w:ascii="Times New Roman" w:hAnsi="Times New Roman" w:cs="Times New Roman"/>
                <w:lang w:val="ru-RU"/>
              </w:rPr>
              <w:t>модифікований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зг. Гілла </w:t>
            </w:r>
            <w:r w:rsidRPr="00D35CCA">
              <w:rPr>
                <w:rFonts w:ascii="Times New Roman" w:hAnsi="Times New Roman" w:cs="Times New Roman"/>
              </w:rPr>
              <w:t>II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для мікроскопії, 2,5 л</w:t>
            </w:r>
          </w:p>
        </w:tc>
        <w:tc>
          <w:tcPr>
            <w:tcW w:w="2929" w:type="pct"/>
            <w:vAlign w:val="center"/>
          </w:tcPr>
          <w:p w:rsidR="00D35CCA" w:rsidRPr="00D35CCA" w:rsidRDefault="00D35CCA" w:rsidP="002C3330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>Придатність до мікроскопії - проходить тест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 xml:space="preserve">Ядра (вагінальний мазок) </w:t>
            </w:r>
            <w:r w:rsidRPr="00D35CCA">
              <w:rPr>
                <w:rFonts w:ascii="Times New Roman" w:hAnsi="Times New Roman" w:cs="Times New Roman"/>
                <w:lang w:val="ru-RU"/>
              </w:rPr>
              <w:t>–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від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CA">
              <w:rPr>
                <w:rFonts w:ascii="Times New Roman" w:hAnsi="Times New Roman" w:cs="Times New Roman"/>
                <w:lang w:val="ru-RU"/>
              </w:rPr>
              <w:t>синього до темно-фіолетового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 xml:space="preserve">Цианофільна цитоплазма (базофільна) </w:t>
            </w:r>
            <w:r w:rsidRPr="00D35CCA">
              <w:rPr>
                <w:rFonts w:ascii="Times New Roman" w:hAnsi="Times New Roman" w:cs="Times New Roman"/>
                <w:lang w:val="ru-RU"/>
              </w:rPr>
              <w:t>–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від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CA">
              <w:rPr>
                <w:rFonts w:ascii="Times New Roman" w:hAnsi="Times New Roman" w:cs="Times New Roman"/>
                <w:lang w:val="ru-RU"/>
              </w:rPr>
              <w:t>синювато-зеленого до зеленого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Еозинофільна цитоплазма (ацидофільна) –</w:t>
            </w:r>
            <w:r w:rsidRPr="00D35CCA">
              <w:rPr>
                <w:rFonts w:ascii="Times New Roman" w:hAnsi="Times New Roman" w:cs="Times New Roman"/>
                <w:lang w:val="ru-RU"/>
              </w:rPr>
              <w:t>рожева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Упаковка – 2,5 л.</w:t>
            </w:r>
          </w:p>
        </w:tc>
        <w:tc>
          <w:tcPr>
            <w:tcW w:w="571" w:type="pct"/>
          </w:tcPr>
          <w:p w:rsidR="00D35CCA" w:rsidRPr="00D35CCA" w:rsidRDefault="00D35CCA" w:rsidP="002C3330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CCA" w:rsidRPr="002C3330" w:rsidTr="00D35CCA">
        <w:trPr>
          <w:trHeight w:val="203"/>
        </w:trPr>
        <w:tc>
          <w:tcPr>
            <w:tcW w:w="149" w:type="pct"/>
            <w:vAlign w:val="center"/>
          </w:tcPr>
          <w:p w:rsidR="00D35CCA" w:rsidRPr="00016C6F" w:rsidRDefault="00D35CCA" w:rsidP="002D22E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5</w:t>
            </w:r>
          </w:p>
        </w:tc>
        <w:tc>
          <w:tcPr>
            <w:tcW w:w="1351" w:type="pct"/>
            <w:vAlign w:val="center"/>
          </w:tcPr>
          <w:p w:rsidR="00D35CCA" w:rsidRPr="00D35CCA" w:rsidRDefault="00D35CCA" w:rsidP="00EA406C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>Еозин</w:t>
            </w:r>
            <w:r w:rsidRPr="00D35CCA">
              <w:rPr>
                <w:rFonts w:ascii="Times New Roman" w:hAnsi="Times New Roman" w:cs="Times New Roman"/>
              </w:rPr>
              <w:t>Y</w:t>
            </w:r>
            <w:r w:rsidRPr="00D35CCA">
              <w:rPr>
                <w:rFonts w:ascii="Times New Roman" w:hAnsi="Times New Roman" w:cs="Times New Roman"/>
                <w:lang w:val="ru-RU"/>
              </w:rPr>
              <w:t>-р-н 0.5%</w:t>
            </w:r>
            <w:r w:rsidRPr="00D35CCA">
              <w:rPr>
                <w:lang w:val="ru-RU"/>
              </w:rPr>
              <w:t xml:space="preserve"> спиртовий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CA">
              <w:rPr>
                <w:rFonts w:ascii="Times New Roman" w:hAnsi="Times New Roman" w:cs="Times New Roman"/>
                <w:lang w:val="ru-RU"/>
              </w:rPr>
              <w:t>для мікроскопії, 2,5 л</w:t>
            </w:r>
          </w:p>
        </w:tc>
        <w:tc>
          <w:tcPr>
            <w:tcW w:w="2929" w:type="pct"/>
            <w:vAlign w:val="center"/>
          </w:tcPr>
          <w:p w:rsidR="00D35CCA" w:rsidRPr="00D35CCA" w:rsidRDefault="00D35CCA" w:rsidP="00634A23">
            <w:pPr>
              <w:pStyle w:val="aff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 xml:space="preserve">Придатність до мікроскопії (зріз тканин) </w:t>
            </w:r>
            <w:r w:rsidRPr="00D35CCA">
              <w:rPr>
                <w:rFonts w:ascii="Times New Roman" w:hAnsi="Times New Roman" w:cs="Times New Roman"/>
                <w:lang w:val="ru-RU"/>
              </w:rPr>
              <w:t>–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проходить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CA">
              <w:rPr>
                <w:rFonts w:ascii="Times New Roman" w:hAnsi="Times New Roman" w:cs="Times New Roman"/>
                <w:lang w:val="ru-RU"/>
              </w:rPr>
              <w:t>перевірку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Ядра - від темно-синього до темно-фіолетового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</w:r>
            <w:r w:rsidRPr="00D35CCA">
              <w:rPr>
                <w:rFonts w:ascii="Times New Roman" w:hAnsi="Times New Roman" w:cs="Times New Roman"/>
                <w:lang w:val="ru-RU"/>
              </w:rPr>
              <w:lastRenderedPageBreak/>
              <w:t>Цитоплазма - відрожевого до червоного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міжклітинної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CA">
              <w:rPr>
                <w:rFonts w:ascii="Times New Roman" w:hAnsi="Times New Roman" w:cs="Times New Roman"/>
                <w:lang w:val="ru-RU"/>
              </w:rPr>
              <w:t>речовини – від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CA">
              <w:rPr>
                <w:rFonts w:ascii="Times New Roman" w:hAnsi="Times New Roman" w:cs="Times New Roman"/>
                <w:lang w:val="ru-RU"/>
              </w:rPr>
              <w:t>рожевого до червоного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Еритроцити - від жовтого до оранжевого кольору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Упаковка – 2,5 л.</w:t>
            </w:r>
          </w:p>
        </w:tc>
        <w:tc>
          <w:tcPr>
            <w:tcW w:w="571" w:type="pct"/>
          </w:tcPr>
          <w:p w:rsidR="00D35CCA" w:rsidRPr="00D35CCA" w:rsidRDefault="00D35CCA" w:rsidP="00634A23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CCA" w:rsidRPr="00016C6F" w:rsidTr="00D35CCA">
        <w:trPr>
          <w:trHeight w:val="203"/>
        </w:trPr>
        <w:tc>
          <w:tcPr>
            <w:tcW w:w="149" w:type="pct"/>
            <w:vAlign w:val="center"/>
          </w:tcPr>
          <w:p w:rsidR="00D35CCA" w:rsidRPr="00016C6F" w:rsidRDefault="00D35CCA" w:rsidP="002D22E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lastRenderedPageBreak/>
              <w:t>6</w:t>
            </w:r>
          </w:p>
        </w:tc>
        <w:tc>
          <w:tcPr>
            <w:tcW w:w="1351" w:type="pct"/>
            <w:vAlign w:val="center"/>
          </w:tcPr>
          <w:p w:rsidR="00D35CCA" w:rsidRPr="00D35CCA" w:rsidRDefault="00D35CCA" w:rsidP="00EA406C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>Пікрофуксин р-н по Ван-Гізону, для мікроскопії, 500 мл</w:t>
            </w:r>
          </w:p>
        </w:tc>
        <w:tc>
          <w:tcPr>
            <w:tcW w:w="2929" w:type="pct"/>
            <w:vAlign w:val="center"/>
          </w:tcPr>
          <w:p w:rsidR="00D35CCA" w:rsidRPr="00D35CCA" w:rsidRDefault="00D35CCA" w:rsidP="00634A23">
            <w:pPr>
              <w:pStyle w:val="aff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>Придатність для мікроскопії - проходить тест,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 xml:space="preserve">Ядра- чорно-коричневі, 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 xml:space="preserve">Колаген – червоний, 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Цитоплазма – жовта,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 xml:space="preserve">Мускулатура (м’язи) – жовта, 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Колоїдний - жовтий до червоного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Фібрили глії - жовті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 xml:space="preserve">Слиз - жовтий до червоного, 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 xml:space="preserve">Гіаліновий - від жовтого до червоного, 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Амілоїд - від жовтого до червоного,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 xml:space="preserve">Ороговілий епітелій - від жовтого до червоного. </w:t>
            </w:r>
            <w:r w:rsidRPr="00D35CCA">
              <w:rPr>
                <w:rFonts w:ascii="Times New Roman" w:hAnsi="Times New Roman" w:cs="Times New Roman"/>
                <w:lang w:val="ru-RU"/>
              </w:rPr>
              <w:br/>
              <w:t>Упаковка – 500 мл.</w:t>
            </w:r>
          </w:p>
        </w:tc>
        <w:tc>
          <w:tcPr>
            <w:tcW w:w="571" w:type="pct"/>
          </w:tcPr>
          <w:p w:rsidR="00D35CCA" w:rsidRPr="00D35CCA" w:rsidRDefault="00D35CCA" w:rsidP="00634A23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CCA" w:rsidRPr="00016C6F" w:rsidTr="00D35CCA">
        <w:trPr>
          <w:trHeight w:val="203"/>
        </w:trPr>
        <w:tc>
          <w:tcPr>
            <w:tcW w:w="149" w:type="pct"/>
            <w:vAlign w:val="center"/>
          </w:tcPr>
          <w:p w:rsidR="00D35CCA" w:rsidRDefault="00D35CCA" w:rsidP="002D22E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7</w:t>
            </w:r>
          </w:p>
        </w:tc>
        <w:tc>
          <w:tcPr>
            <w:tcW w:w="1351" w:type="pct"/>
            <w:vAlign w:val="center"/>
          </w:tcPr>
          <w:p w:rsidR="00D35CCA" w:rsidRPr="00D35CCA" w:rsidRDefault="00D35CCA" w:rsidP="00EA406C">
            <w:r w:rsidRPr="00D35CCA">
              <w:t>С</w:t>
            </w:r>
            <w:r w:rsidRPr="00D35CCA">
              <w:t>оляна</w:t>
            </w:r>
            <w:r w:rsidRPr="00D35CCA">
              <w:t xml:space="preserve"> </w:t>
            </w:r>
            <w:r w:rsidRPr="00D35CCA">
              <w:t>кислота</w:t>
            </w:r>
            <w:r w:rsidRPr="00D35CCA">
              <w:t xml:space="preserve"> </w:t>
            </w:r>
            <w:r w:rsidRPr="00D35CCA">
              <w:t>осч</w:t>
            </w:r>
            <w:r w:rsidRPr="00D35CCA">
              <w:t>.</w:t>
            </w:r>
          </w:p>
        </w:tc>
        <w:tc>
          <w:tcPr>
            <w:tcW w:w="2929" w:type="pct"/>
            <w:vAlign w:val="center"/>
          </w:tcPr>
          <w:p w:rsidR="00D35CCA" w:rsidRPr="00D35CCA" w:rsidRDefault="00D35CCA" w:rsidP="002D22EE">
            <w:pPr>
              <w:jc w:val="center"/>
            </w:pPr>
            <w:r w:rsidRPr="00D35CCA">
              <w:t>Прозора рідина, густина при 20⁰ С 1,181-1,189, залишок при випаровуванні ≤100 ppm, залишок при спалюванні ≤5 ppm, вільний хлор ≤4 ppm масова частка основної речовини ≥36,5 %. Скляна ємність 1 л.</w:t>
            </w:r>
          </w:p>
        </w:tc>
        <w:tc>
          <w:tcPr>
            <w:tcW w:w="571" w:type="pct"/>
          </w:tcPr>
          <w:p w:rsidR="00D35CCA" w:rsidRPr="00D35CCA" w:rsidRDefault="00D35CCA" w:rsidP="002D22EE">
            <w:pPr>
              <w:jc w:val="center"/>
            </w:pPr>
          </w:p>
        </w:tc>
      </w:tr>
      <w:tr w:rsidR="00D35CCA" w:rsidRPr="00016C6F" w:rsidTr="00D35CCA">
        <w:trPr>
          <w:trHeight w:val="203"/>
        </w:trPr>
        <w:tc>
          <w:tcPr>
            <w:tcW w:w="149" w:type="pct"/>
            <w:vAlign w:val="center"/>
          </w:tcPr>
          <w:p w:rsidR="00D35CCA" w:rsidRPr="00016C6F" w:rsidRDefault="00D35CCA" w:rsidP="002D22E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8</w:t>
            </w:r>
          </w:p>
        </w:tc>
        <w:tc>
          <w:tcPr>
            <w:tcW w:w="1351" w:type="pct"/>
            <w:vAlign w:val="center"/>
          </w:tcPr>
          <w:p w:rsidR="00D35CCA" w:rsidRPr="00D35CCA" w:rsidRDefault="00D35CCA" w:rsidP="00EA406C">
            <w:pPr>
              <w:pStyle w:val="aff1"/>
              <w:rPr>
                <w:rFonts w:ascii="Times New Roman" w:hAnsi="Times New Roman" w:cs="Times New Roman"/>
                <w:lang w:val="ru-RU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>орто-ксилол тех (вищий сорт)</w:t>
            </w:r>
          </w:p>
        </w:tc>
        <w:tc>
          <w:tcPr>
            <w:tcW w:w="2929" w:type="pct"/>
            <w:vAlign w:val="center"/>
          </w:tcPr>
          <w:p w:rsidR="00D35CCA" w:rsidRPr="00D35CCA" w:rsidRDefault="00D35CCA" w:rsidP="002D22EE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CCA">
              <w:rPr>
                <w:rFonts w:ascii="Times New Roman" w:hAnsi="Times New Roman" w:cs="Times New Roman"/>
                <w:lang w:val="ru-RU"/>
              </w:rPr>
              <w:t>Чистий, прозорий, Густина при 15</w:t>
            </w:r>
            <w:r w:rsidRPr="00D35CCA">
              <w:rPr>
                <w:rFonts w:ascii="Times New Roman" w:hAnsi="Times New Roman" w:cs="Times New Roman"/>
              </w:rPr>
              <w:t></w:t>
            </w:r>
            <w:r w:rsidRPr="00D35CCA">
              <w:rPr>
                <w:rFonts w:ascii="Times New Roman" w:hAnsi="Times New Roman" w:cs="Times New Roman"/>
                <w:lang w:val="ru-RU"/>
              </w:rPr>
              <w:t xml:space="preserve"> С, 0,8820 - 0,8850 г/см3, сірководень - відсутній, неароматичні з'єднання 0,50 %, бензол ≤ 0,0100 %, о-ксилол 98,50 %, діоксид сірки - відсутній</w:t>
            </w:r>
          </w:p>
        </w:tc>
        <w:tc>
          <w:tcPr>
            <w:tcW w:w="571" w:type="pct"/>
          </w:tcPr>
          <w:p w:rsidR="00D35CCA" w:rsidRPr="00D35CCA" w:rsidRDefault="00D35CCA" w:rsidP="002D22EE">
            <w:pPr>
              <w:pStyle w:val="aff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DA1146" w:rsidRPr="00FD6448" w:rsidRDefault="00DA1146" w:rsidP="005C60F5">
      <w:pPr>
        <w:outlineLvl w:val="0"/>
        <w:rPr>
          <w:lang w:val="ru-RU"/>
        </w:rPr>
      </w:pPr>
    </w:p>
    <w:p w:rsidR="009159D2" w:rsidRDefault="009159D2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EA406C" w:rsidRDefault="00EA406C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EA406C" w:rsidRDefault="001D085D" w:rsidP="00EA406C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06C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F17E9" w:rsidRPr="00EA406C">
        <w:rPr>
          <w:rFonts w:ascii="Times New Roman" w:hAnsi="Times New Roman"/>
          <w:color w:val="000000" w:themeColor="text1"/>
          <w:sz w:val="24"/>
          <w:szCs w:val="24"/>
        </w:rPr>
        <w:t>Ми, (назва Учасника)</w:t>
      </w:r>
      <w:r w:rsidR="0092690E" w:rsidRPr="00EA406C">
        <w:rPr>
          <w:rFonts w:ascii="Times New Roman" w:hAnsi="Times New Roman"/>
          <w:color w:val="000000" w:themeColor="text1"/>
          <w:sz w:val="24"/>
          <w:szCs w:val="24"/>
        </w:rPr>
        <w:t>,надаємо свою пропозицію щодо участі у закупівлі</w:t>
      </w:r>
      <w:r w:rsidRPr="00EA40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526C" w:rsidRPr="00EA406C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EA406C" w:rsidRPr="00EA406C">
        <w:rPr>
          <w:rFonts w:ascii="Times New Roman" w:hAnsi="Times New Roman"/>
          <w:color w:val="000000" w:themeColor="text1"/>
          <w:sz w:val="24"/>
          <w:szCs w:val="24"/>
        </w:rPr>
        <w:t xml:space="preserve"> ДК 021:2015 24320000-3 Основні органічні хімічні речовини</w:t>
      </w:r>
      <w:r w:rsidR="0092690E" w:rsidRPr="00EA406C">
        <w:rPr>
          <w:rFonts w:ascii="Times New Roman" w:hAnsi="Times New Roman"/>
          <w:color w:val="000000" w:themeColor="text1"/>
          <w:sz w:val="24"/>
          <w:szCs w:val="24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E0" w:rsidRDefault="00741CE0">
      <w:r>
        <w:separator/>
      </w:r>
    </w:p>
  </w:endnote>
  <w:endnote w:type="continuationSeparator" w:id="1">
    <w:p w:rsidR="00741CE0" w:rsidRDefault="0074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378C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378C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406C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E0" w:rsidRDefault="00741CE0">
      <w:r>
        <w:separator/>
      </w:r>
    </w:p>
  </w:footnote>
  <w:footnote w:type="continuationSeparator" w:id="1">
    <w:p w:rsidR="00741CE0" w:rsidRDefault="00741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0F56A2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463A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725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330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30F7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34A23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FFB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1CE0"/>
    <w:rsid w:val="007422D8"/>
    <w:rsid w:val="007422F0"/>
    <w:rsid w:val="00742F3E"/>
    <w:rsid w:val="00744815"/>
    <w:rsid w:val="0074491A"/>
    <w:rsid w:val="007471DD"/>
    <w:rsid w:val="00752B12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00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8CF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0C95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0E02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5CCA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06C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D644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  <w:style w:type="paragraph" w:customStyle="1" w:styleId="aff1">
    <w:name w:val="Содержимое таблицы"/>
    <w:basedOn w:val="a0"/>
    <w:qFormat/>
    <w:rsid w:val="00FD6448"/>
    <w:pPr>
      <w:widowControl w:val="0"/>
      <w:suppressLineNumbers/>
      <w:suppressAutoHyphens/>
    </w:pPr>
    <w:rPr>
      <w:rFonts w:ascii="Liberation Serif" w:eastAsia="NSimSun" w:hAnsi="Liberation Serif" w:cs="Arial"/>
      <w:color w:val="auto"/>
      <w:kern w:val="2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30</cp:revision>
  <cp:lastPrinted>2015-06-04T13:08:00Z</cp:lastPrinted>
  <dcterms:created xsi:type="dcterms:W3CDTF">2023-06-08T11:26:00Z</dcterms:created>
  <dcterms:modified xsi:type="dcterms:W3CDTF">2024-04-18T12:53:00Z</dcterms:modified>
</cp:coreProperties>
</file>