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D43F" w14:textId="77777777"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9B96739" w14:textId="77777777"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8B9FCF4" w14:textId="77777777"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29F13B" w14:textId="77777777" w:rsidR="00213274" w:rsidRDefault="00213274">
      <w:pPr>
        <w:spacing w:before="240" w:after="0" w:line="240" w:lineRule="auto"/>
        <w:jc w:val="center"/>
        <w:rPr>
          <w:rFonts w:ascii="Times New Roman" w:eastAsia="Times New Roman" w:hAnsi="Times New Roman" w:cs="Times New Roman"/>
          <w:b/>
          <w:i/>
          <w:color w:val="000000"/>
          <w:sz w:val="4"/>
          <w:szCs w:val="4"/>
        </w:rPr>
      </w:pPr>
    </w:p>
    <w:p w14:paraId="4E186768" w14:textId="77777777"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943EE1B" w14:textId="6EB73B5E" w:rsidR="009C5C80" w:rsidRPr="00A327D8" w:rsidRDefault="00A327D8" w:rsidP="00A327D8">
      <w:pPr>
        <w:pStyle w:val="rvps2"/>
        <w:shd w:val="clear" w:color="auto" w:fill="FFFFFF"/>
        <w:spacing w:before="0" w:beforeAutospacing="0" w:after="0" w:afterAutospacing="0"/>
        <w:ind w:firstLine="450"/>
        <w:jc w:val="center"/>
        <w:rPr>
          <w:color w:val="000000" w:themeColor="text1"/>
          <w:lang w:val="uk-UA"/>
        </w:rPr>
      </w:pPr>
      <w:bookmarkStart w:id="0" w:name="_Hlk118970319"/>
      <w:r w:rsidRPr="00A327D8">
        <w:rPr>
          <w:rStyle w:val="docdata"/>
          <w:b/>
          <w:bCs/>
          <w:color w:val="000000"/>
          <w:lang w:val="uk-UA"/>
        </w:rPr>
        <w:t>ДК 021:2015 «Єдиний закупівельний словник</w:t>
      </w:r>
      <w:r w:rsidRPr="00A327D8">
        <w:rPr>
          <w:color w:val="000000"/>
          <w:lang w:val="uk-UA"/>
        </w:rPr>
        <w:t xml:space="preserve">» </w:t>
      </w:r>
      <w:r w:rsidRPr="00A327D8">
        <w:rPr>
          <w:b/>
          <w:bCs/>
          <w:color w:val="000000"/>
          <w:lang w:val="uk-UA"/>
        </w:rPr>
        <w:t>- код 33600000-6 фармацевтична продукція (</w:t>
      </w:r>
      <w:bookmarkEnd w:id="0"/>
      <w:proofErr w:type="spellStart"/>
      <w:r w:rsidR="00FE7080" w:rsidRPr="00FE7080">
        <w:rPr>
          <w:b/>
        </w:rPr>
        <w:t>Dexamethasone</w:t>
      </w:r>
      <w:proofErr w:type="spellEnd"/>
      <w:r w:rsidR="00B71977">
        <w:rPr>
          <w:b/>
          <w:bCs/>
          <w:color w:val="000000"/>
          <w:lang w:val="uk-UA"/>
        </w:rPr>
        <w:t>)</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35"/>
        <w:gridCol w:w="1985"/>
        <w:gridCol w:w="2976"/>
        <w:gridCol w:w="851"/>
        <w:gridCol w:w="992"/>
        <w:gridCol w:w="2140"/>
      </w:tblGrid>
      <w:tr w:rsidR="004E7AEA" w:rsidRPr="006D6647" w14:paraId="5F63CD74" w14:textId="79468B7E" w:rsidTr="004E7AEA">
        <w:trPr>
          <w:trHeight w:val="1547"/>
          <w:jc w:val="center"/>
        </w:trPr>
        <w:tc>
          <w:tcPr>
            <w:tcW w:w="723" w:type="dxa"/>
            <w:shd w:val="clear" w:color="auto" w:fill="auto"/>
            <w:vAlign w:val="center"/>
            <w:hideMark/>
          </w:tcPr>
          <w:p w14:paraId="5E1235CF" w14:textId="77777777" w:rsidR="004E7AEA" w:rsidRPr="006D6647" w:rsidRDefault="004E7AEA" w:rsidP="00371B53">
            <w:pPr>
              <w:spacing w:after="0" w:line="240" w:lineRule="auto"/>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 п/п</w:t>
            </w:r>
          </w:p>
        </w:tc>
        <w:tc>
          <w:tcPr>
            <w:tcW w:w="1135" w:type="dxa"/>
            <w:shd w:val="clear" w:color="auto" w:fill="auto"/>
            <w:vAlign w:val="center"/>
            <w:hideMark/>
          </w:tcPr>
          <w:p w14:paraId="7BA72248" w14:textId="77777777" w:rsidR="004E7AEA" w:rsidRPr="006D6647" w:rsidRDefault="004E7AEA"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МНН</w:t>
            </w:r>
          </w:p>
        </w:tc>
        <w:tc>
          <w:tcPr>
            <w:tcW w:w="1985" w:type="dxa"/>
            <w:shd w:val="clear" w:color="auto" w:fill="auto"/>
            <w:vAlign w:val="center"/>
            <w:hideMark/>
          </w:tcPr>
          <w:p w14:paraId="55DB2D6D" w14:textId="77777777" w:rsidR="004E7AEA" w:rsidRPr="006D6647" w:rsidRDefault="004E7AEA"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Найменування</w:t>
            </w:r>
          </w:p>
        </w:tc>
        <w:tc>
          <w:tcPr>
            <w:tcW w:w="2976" w:type="dxa"/>
            <w:shd w:val="clear" w:color="auto" w:fill="auto"/>
            <w:vAlign w:val="center"/>
            <w:hideMark/>
          </w:tcPr>
          <w:p w14:paraId="546A7F72" w14:textId="77777777" w:rsidR="004E7AEA" w:rsidRPr="006D6647" w:rsidRDefault="004E7AEA" w:rsidP="00371B53">
            <w:pPr>
              <w:spacing w:after="0" w:line="240" w:lineRule="auto"/>
              <w:jc w:val="center"/>
              <w:rPr>
                <w:rFonts w:ascii="Times New Roman" w:eastAsia="Times New Roman" w:hAnsi="Times New Roman" w:cs="Times New Roman"/>
                <w:b/>
                <w:bCs/>
                <w:iCs/>
                <w:color w:val="000000" w:themeColor="text1"/>
              </w:rPr>
            </w:pPr>
            <w:r w:rsidRPr="006D6647">
              <w:rPr>
                <w:rFonts w:ascii="Times New Roman" w:eastAsia="Times New Roman" w:hAnsi="Times New Roman" w:cs="Times New Roman"/>
                <w:b/>
                <w:bCs/>
                <w:color w:val="000000" w:themeColor="text1"/>
              </w:rPr>
              <w:t xml:space="preserve"> </w:t>
            </w:r>
            <w:r w:rsidRPr="006D6647">
              <w:rPr>
                <w:rFonts w:ascii="Times New Roman" w:eastAsia="Times New Roman" w:hAnsi="Times New Roman" w:cs="Times New Roman"/>
                <w:b/>
                <w:bCs/>
                <w:iCs/>
                <w:highlight w:val="white"/>
              </w:rPr>
              <w:t>Технічні характеристики товару</w:t>
            </w:r>
            <w:r w:rsidRPr="006D6647">
              <w:rPr>
                <w:rFonts w:ascii="Times New Roman" w:eastAsia="Times New Roman" w:hAnsi="Times New Roman" w:cs="Times New Roman"/>
                <w:b/>
                <w:bCs/>
                <w:iCs/>
                <w:color w:val="000000" w:themeColor="text1"/>
              </w:rPr>
              <w:t xml:space="preserve"> (дозування)</w:t>
            </w:r>
          </w:p>
        </w:tc>
        <w:tc>
          <w:tcPr>
            <w:tcW w:w="851" w:type="dxa"/>
            <w:shd w:val="clear" w:color="auto" w:fill="auto"/>
            <w:vAlign w:val="center"/>
            <w:hideMark/>
          </w:tcPr>
          <w:p w14:paraId="14A811E2" w14:textId="77777777" w:rsidR="004E7AEA" w:rsidRPr="006D6647" w:rsidRDefault="004E7AEA"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Од. виміру</w:t>
            </w:r>
          </w:p>
        </w:tc>
        <w:tc>
          <w:tcPr>
            <w:tcW w:w="992" w:type="dxa"/>
            <w:shd w:val="clear" w:color="auto" w:fill="auto"/>
            <w:vAlign w:val="center"/>
            <w:hideMark/>
          </w:tcPr>
          <w:p w14:paraId="0EC2B9EF" w14:textId="77777777" w:rsidR="004E7AEA" w:rsidRPr="006D6647" w:rsidRDefault="004E7AEA" w:rsidP="00371B53">
            <w:pPr>
              <w:spacing w:after="0" w:line="240" w:lineRule="auto"/>
              <w:jc w:val="center"/>
              <w:rPr>
                <w:rFonts w:ascii="Times New Roman" w:eastAsia="Times New Roman" w:hAnsi="Times New Roman" w:cs="Times New Roman"/>
                <w:b/>
                <w:bCs/>
                <w:color w:val="000000" w:themeColor="text1"/>
              </w:rPr>
            </w:pPr>
            <w:r w:rsidRPr="006D6647">
              <w:rPr>
                <w:rFonts w:ascii="Times New Roman" w:eastAsia="Times New Roman" w:hAnsi="Times New Roman" w:cs="Times New Roman"/>
                <w:b/>
                <w:bCs/>
                <w:color w:val="000000" w:themeColor="text1"/>
              </w:rPr>
              <w:t>Кількість</w:t>
            </w:r>
          </w:p>
        </w:tc>
        <w:tc>
          <w:tcPr>
            <w:tcW w:w="2140" w:type="dxa"/>
          </w:tcPr>
          <w:p w14:paraId="22625BE2" w14:textId="3C9119EB" w:rsidR="004E7AEA" w:rsidRPr="004440AB" w:rsidRDefault="004440AB" w:rsidP="00371B53">
            <w:pPr>
              <w:spacing w:after="0" w:line="240" w:lineRule="auto"/>
              <w:jc w:val="center"/>
              <w:rPr>
                <w:rFonts w:ascii="Times New Roman" w:eastAsia="Times New Roman" w:hAnsi="Times New Roman" w:cs="Times New Roman"/>
                <w:b/>
                <w:bCs/>
                <w:color w:val="000000" w:themeColor="text1"/>
              </w:rPr>
            </w:pPr>
            <w:proofErr w:type="spellStart"/>
            <w:r>
              <w:rPr>
                <w:rFonts w:ascii="Times New Roman" w:eastAsia="Times New Roman" w:hAnsi="Times New Roman" w:cs="Times New Roman"/>
                <w:b/>
                <w:bCs/>
                <w:iCs/>
                <w:lang w:val="ru-RU"/>
              </w:rPr>
              <w:t>О</w:t>
            </w:r>
            <w:r w:rsidR="004E7AEA">
              <w:rPr>
                <w:rFonts w:ascii="Times New Roman" w:eastAsia="Times New Roman" w:hAnsi="Times New Roman" w:cs="Times New Roman"/>
                <w:b/>
                <w:bCs/>
                <w:iCs/>
                <w:lang w:val="ru-RU"/>
              </w:rPr>
              <w:t>собливост</w:t>
            </w:r>
            <w:proofErr w:type="spellEnd"/>
            <w:r>
              <w:rPr>
                <w:rFonts w:ascii="Times New Roman" w:eastAsia="Times New Roman" w:hAnsi="Times New Roman" w:cs="Times New Roman"/>
                <w:b/>
                <w:bCs/>
                <w:iCs/>
              </w:rPr>
              <w:t>і застосування</w:t>
            </w:r>
          </w:p>
        </w:tc>
      </w:tr>
      <w:tr w:rsidR="004E7AEA" w:rsidRPr="006D6647" w14:paraId="29157976" w14:textId="210A662F" w:rsidTr="004E7AEA">
        <w:trPr>
          <w:trHeight w:val="315"/>
          <w:jc w:val="center"/>
        </w:trPr>
        <w:tc>
          <w:tcPr>
            <w:tcW w:w="723" w:type="dxa"/>
            <w:shd w:val="clear" w:color="auto" w:fill="auto"/>
            <w:noWrap/>
            <w:vAlign w:val="center"/>
            <w:hideMark/>
          </w:tcPr>
          <w:p w14:paraId="584EEA41" w14:textId="77777777" w:rsidR="004E7AEA" w:rsidRPr="006D6647" w:rsidRDefault="004E7AEA" w:rsidP="001B6978">
            <w:pPr>
              <w:spacing w:after="0" w:line="240" w:lineRule="auto"/>
              <w:jc w:val="center"/>
              <w:rPr>
                <w:rFonts w:ascii="Times New Roman" w:eastAsia="Times New Roman" w:hAnsi="Times New Roman" w:cs="Times New Roman"/>
                <w:color w:val="000000" w:themeColor="text1"/>
              </w:rPr>
            </w:pPr>
            <w:r w:rsidRPr="006D6647">
              <w:rPr>
                <w:rFonts w:ascii="Times New Roman" w:eastAsia="Times New Roman" w:hAnsi="Times New Roman" w:cs="Times New Roman"/>
                <w:color w:val="000000" w:themeColor="text1"/>
              </w:rPr>
              <w:t>1</w:t>
            </w:r>
          </w:p>
        </w:tc>
        <w:tc>
          <w:tcPr>
            <w:tcW w:w="1135" w:type="dxa"/>
            <w:shd w:val="clear" w:color="auto" w:fill="auto"/>
            <w:noWrap/>
            <w:vAlign w:val="center"/>
            <w:hideMark/>
          </w:tcPr>
          <w:p w14:paraId="667D9601" w14:textId="2F2BCEC2" w:rsidR="004E7AEA" w:rsidRPr="006D6647" w:rsidRDefault="004E7AEA" w:rsidP="001B6978">
            <w:pPr>
              <w:spacing w:after="0" w:line="240" w:lineRule="auto"/>
              <w:jc w:val="center"/>
              <w:rPr>
                <w:rFonts w:ascii="Times New Roman" w:eastAsia="Times New Roman" w:hAnsi="Times New Roman" w:cs="Times New Roman"/>
                <w:color w:val="000000" w:themeColor="text1"/>
              </w:rPr>
            </w:pPr>
            <w:proofErr w:type="spellStart"/>
            <w:r w:rsidRPr="00FE7080">
              <w:rPr>
                <w:rFonts w:ascii="Times New Roman" w:hAnsi="Times New Roman" w:cs="Times New Roman"/>
              </w:rPr>
              <w:t>Dexamethasone</w:t>
            </w:r>
            <w:proofErr w:type="spellEnd"/>
          </w:p>
        </w:tc>
        <w:tc>
          <w:tcPr>
            <w:tcW w:w="1985" w:type="dxa"/>
            <w:shd w:val="clear" w:color="auto" w:fill="auto"/>
            <w:noWrap/>
            <w:vAlign w:val="center"/>
          </w:tcPr>
          <w:p w14:paraId="7AF08EC2" w14:textId="1A8F464B" w:rsidR="004E7AEA" w:rsidRPr="00A327D8" w:rsidRDefault="004E7AEA" w:rsidP="00B71977">
            <w:pPr>
              <w:spacing w:after="0" w:line="240" w:lineRule="auto"/>
              <w:jc w:val="center"/>
              <w:rPr>
                <w:rFonts w:ascii="Times New Roman" w:eastAsia="Times New Roman" w:hAnsi="Times New Roman" w:cs="Times New Roman"/>
                <w:color w:val="000000" w:themeColor="text1"/>
              </w:rPr>
            </w:pPr>
            <w:proofErr w:type="spellStart"/>
            <w:r w:rsidRPr="00FE7080">
              <w:rPr>
                <w:rFonts w:ascii="Times New Roman" w:hAnsi="Times New Roman" w:cs="Times New Roman"/>
                <w:color w:val="000000"/>
                <w:shd w:val="clear" w:color="auto" w:fill="FFFFFF"/>
              </w:rPr>
              <w:t>Дексаметазон</w:t>
            </w:r>
            <w:proofErr w:type="spellEnd"/>
          </w:p>
        </w:tc>
        <w:tc>
          <w:tcPr>
            <w:tcW w:w="2976" w:type="dxa"/>
            <w:shd w:val="clear" w:color="auto" w:fill="auto"/>
            <w:vAlign w:val="center"/>
          </w:tcPr>
          <w:p w14:paraId="79A1A5FA" w14:textId="38A87EBE" w:rsidR="004E7AEA" w:rsidRPr="006D6647" w:rsidRDefault="004E7AEA" w:rsidP="00B71977">
            <w:pPr>
              <w:rPr>
                <w:rFonts w:ascii="Times New Roman" w:hAnsi="Times New Roman" w:cs="Times New Roman"/>
                <w:b/>
                <w:bCs/>
                <w:color w:val="000000" w:themeColor="text1"/>
              </w:rPr>
            </w:pPr>
            <w:r w:rsidRPr="00FE7080">
              <w:rPr>
                <w:rFonts w:ascii="Times New Roman" w:eastAsia="Times New Roman" w:hAnsi="Times New Roman" w:cs="Times New Roman"/>
                <w:color w:val="000000" w:themeColor="text1"/>
              </w:rPr>
              <w:t>ін’єкції (розчин для ін'єкцій), в ампулах</w:t>
            </w:r>
            <w:r>
              <w:rPr>
                <w:rFonts w:ascii="Times New Roman" w:eastAsia="Times New Roman" w:hAnsi="Times New Roman" w:cs="Times New Roman"/>
                <w:color w:val="000000" w:themeColor="text1"/>
              </w:rPr>
              <w:t xml:space="preserve">, </w:t>
            </w:r>
            <w:r w:rsidRPr="00FE7080">
              <w:rPr>
                <w:rFonts w:ascii="Times New Roman" w:eastAsia="Times New Roman" w:hAnsi="Times New Roman" w:cs="Times New Roman"/>
                <w:color w:val="000000" w:themeColor="text1"/>
              </w:rPr>
              <w:t>4 мг/мл по 1 мл</w:t>
            </w:r>
          </w:p>
        </w:tc>
        <w:tc>
          <w:tcPr>
            <w:tcW w:w="851" w:type="dxa"/>
            <w:shd w:val="clear" w:color="auto" w:fill="auto"/>
            <w:noWrap/>
            <w:vAlign w:val="center"/>
            <w:hideMark/>
          </w:tcPr>
          <w:p w14:paraId="4969719D" w14:textId="2AA1B36C" w:rsidR="004E7AEA" w:rsidRPr="006D6647" w:rsidRDefault="004E7AEA" w:rsidP="001B697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амп</w:t>
            </w:r>
            <w:proofErr w:type="spellEnd"/>
          </w:p>
        </w:tc>
        <w:tc>
          <w:tcPr>
            <w:tcW w:w="992" w:type="dxa"/>
            <w:shd w:val="clear" w:color="auto" w:fill="auto"/>
            <w:noWrap/>
            <w:vAlign w:val="center"/>
            <w:hideMark/>
          </w:tcPr>
          <w:p w14:paraId="6D386F5F" w14:textId="332C5CC8" w:rsidR="004E7AEA" w:rsidRPr="006D6647" w:rsidRDefault="004E7AEA" w:rsidP="001B6978">
            <w:pPr>
              <w:jc w:val="center"/>
              <w:rPr>
                <w:rFonts w:ascii="Times New Roman" w:hAnsi="Times New Roman" w:cs="Times New Roman"/>
                <w:color w:val="000000" w:themeColor="text1"/>
              </w:rPr>
            </w:pPr>
            <w:r>
              <w:rPr>
                <w:rFonts w:ascii="Times New Roman" w:hAnsi="Times New Roman" w:cs="Times New Roman"/>
                <w:color w:val="000000" w:themeColor="text1"/>
              </w:rPr>
              <w:t>500</w:t>
            </w:r>
          </w:p>
        </w:tc>
        <w:tc>
          <w:tcPr>
            <w:tcW w:w="2140" w:type="dxa"/>
          </w:tcPr>
          <w:p w14:paraId="26FED911" w14:textId="2C6B9CF1" w:rsidR="004E7AEA" w:rsidRDefault="004E7AEA" w:rsidP="001B6978">
            <w:pPr>
              <w:jc w:val="center"/>
              <w:rPr>
                <w:rFonts w:ascii="Times New Roman" w:hAnsi="Times New Roman" w:cs="Times New Roman"/>
                <w:color w:val="000000" w:themeColor="text1"/>
              </w:rPr>
            </w:pPr>
          </w:p>
        </w:tc>
      </w:tr>
      <w:tr w:rsidR="004E7AEA" w:rsidRPr="006D6647" w14:paraId="0542F46F" w14:textId="19DA194D" w:rsidTr="004E7AEA">
        <w:trPr>
          <w:trHeight w:val="315"/>
          <w:jc w:val="center"/>
        </w:trPr>
        <w:tc>
          <w:tcPr>
            <w:tcW w:w="723" w:type="dxa"/>
            <w:shd w:val="clear" w:color="auto" w:fill="auto"/>
            <w:noWrap/>
            <w:vAlign w:val="center"/>
          </w:tcPr>
          <w:p w14:paraId="2CC5C707" w14:textId="59220086" w:rsidR="004E7AEA" w:rsidRPr="006D6647" w:rsidRDefault="004E7AEA" w:rsidP="001B6978">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135" w:type="dxa"/>
            <w:shd w:val="clear" w:color="auto" w:fill="auto"/>
            <w:noWrap/>
            <w:vAlign w:val="center"/>
          </w:tcPr>
          <w:p w14:paraId="3A7110CA" w14:textId="0B95BABD" w:rsidR="004E7AEA" w:rsidRPr="00B71977" w:rsidRDefault="004E7AEA" w:rsidP="001B6978">
            <w:pPr>
              <w:spacing w:after="0" w:line="240" w:lineRule="auto"/>
              <w:jc w:val="center"/>
              <w:rPr>
                <w:rFonts w:ascii="Times New Roman" w:hAnsi="Times New Roman" w:cs="Times New Roman"/>
              </w:rPr>
            </w:pPr>
            <w:proofErr w:type="spellStart"/>
            <w:r w:rsidRPr="00FE7080">
              <w:rPr>
                <w:rFonts w:ascii="Times New Roman" w:hAnsi="Times New Roman" w:cs="Times New Roman"/>
              </w:rPr>
              <w:t>Dexamethasone</w:t>
            </w:r>
            <w:proofErr w:type="spellEnd"/>
          </w:p>
        </w:tc>
        <w:tc>
          <w:tcPr>
            <w:tcW w:w="1985" w:type="dxa"/>
            <w:shd w:val="clear" w:color="auto" w:fill="auto"/>
            <w:noWrap/>
            <w:vAlign w:val="center"/>
          </w:tcPr>
          <w:p w14:paraId="1E9DE688" w14:textId="02D3C48D" w:rsidR="004E7AEA" w:rsidRDefault="004E7AEA" w:rsidP="00B71977">
            <w:pPr>
              <w:spacing w:after="0" w:line="240" w:lineRule="auto"/>
              <w:jc w:val="center"/>
              <w:rPr>
                <w:rFonts w:ascii="Times New Roman" w:hAnsi="Times New Roman" w:cs="Times New Roman"/>
                <w:color w:val="000000"/>
                <w:shd w:val="clear" w:color="auto" w:fill="FFFFFF"/>
              </w:rPr>
            </w:pPr>
            <w:proofErr w:type="spellStart"/>
            <w:r w:rsidRPr="00FE7080">
              <w:rPr>
                <w:rFonts w:ascii="Times New Roman" w:hAnsi="Times New Roman" w:cs="Times New Roman"/>
                <w:color w:val="000000"/>
                <w:shd w:val="clear" w:color="auto" w:fill="FFFFFF"/>
              </w:rPr>
              <w:t>Дексаметазон</w:t>
            </w:r>
            <w:proofErr w:type="spellEnd"/>
          </w:p>
        </w:tc>
        <w:tc>
          <w:tcPr>
            <w:tcW w:w="2976" w:type="dxa"/>
            <w:shd w:val="clear" w:color="auto" w:fill="auto"/>
            <w:vAlign w:val="center"/>
          </w:tcPr>
          <w:p w14:paraId="2AA1BE62" w14:textId="08950204" w:rsidR="004E7AEA" w:rsidRPr="00B71977" w:rsidRDefault="004E7AEA" w:rsidP="00B71977">
            <w:pPr>
              <w:rPr>
                <w:rFonts w:ascii="Times New Roman" w:eastAsia="Times New Roman" w:hAnsi="Times New Roman" w:cs="Times New Roman"/>
                <w:color w:val="000000" w:themeColor="text1"/>
              </w:rPr>
            </w:pPr>
            <w:r w:rsidRPr="00FE7080">
              <w:rPr>
                <w:rFonts w:ascii="Times New Roman" w:eastAsia="Times New Roman" w:hAnsi="Times New Roman" w:cs="Times New Roman"/>
                <w:color w:val="000000" w:themeColor="text1"/>
              </w:rPr>
              <w:t>Таблетки</w:t>
            </w:r>
            <w:r>
              <w:rPr>
                <w:rFonts w:ascii="Times New Roman" w:eastAsia="Times New Roman" w:hAnsi="Times New Roman" w:cs="Times New Roman"/>
                <w:color w:val="000000" w:themeColor="text1"/>
              </w:rPr>
              <w:t xml:space="preserve">, </w:t>
            </w:r>
            <w:r w:rsidR="001C7C2D">
              <w:rPr>
                <w:rFonts w:ascii="Times New Roman" w:eastAsia="Times New Roman" w:hAnsi="Times New Roman" w:cs="Times New Roman"/>
                <w:color w:val="000000" w:themeColor="text1"/>
              </w:rPr>
              <w:t>20</w:t>
            </w:r>
            <w:r w:rsidRPr="00FE7080">
              <w:rPr>
                <w:rFonts w:ascii="Times New Roman" w:eastAsia="Times New Roman" w:hAnsi="Times New Roman" w:cs="Times New Roman"/>
                <w:color w:val="000000" w:themeColor="text1"/>
              </w:rPr>
              <w:t xml:space="preserve"> мг</w:t>
            </w:r>
          </w:p>
        </w:tc>
        <w:tc>
          <w:tcPr>
            <w:tcW w:w="851" w:type="dxa"/>
            <w:shd w:val="clear" w:color="auto" w:fill="auto"/>
            <w:noWrap/>
            <w:vAlign w:val="center"/>
          </w:tcPr>
          <w:p w14:paraId="1A117A50" w14:textId="37C3852C" w:rsidR="004E7AEA" w:rsidRPr="006D6647" w:rsidRDefault="004E7AEA" w:rsidP="001B6978">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табл</w:t>
            </w:r>
            <w:proofErr w:type="spellEnd"/>
          </w:p>
        </w:tc>
        <w:tc>
          <w:tcPr>
            <w:tcW w:w="992" w:type="dxa"/>
            <w:shd w:val="clear" w:color="auto" w:fill="auto"/>
            <w:noWrap/>
            <w:vAlign w:val="center"/>
          </w:tcPr>
          <w:p w14:paraId="2B8E1832" w14:textId="55594A56" w:rsidR="004E7AEA" w:rsidRDefault="004E7AEA" w:rsidP="001B6978">
            <w:pPr>
              <w:jc w:val="center"/>
              <w:rPr>
                <w:rFonts w:ascii="Times New Roman" w:hAnsi="Times New Roman" w:cs="Times New Roman"/>
                <w:color w:val="000000" w:themeColor="text1"/>
              </w:rPr>
            </w:pPr>
            <w:r>
              <w:rPr>
                <w:rFonts w:ascii="Times New Roman" w:hAnsi="Times New Roman" w:cs="Times New Roman"/>
                <w:color w:val="000000" w:themeColor="text1"/>
              </w:rPr>
              <w:t>480</w:t>
            </w:r>
          </w:p>
        </w:tc>
        <w:tc>
          <w:tcPr>
            <w:tcW w:w="2140" w:type="dxa"/>
          </w:tcPr>
          <w:p w14:paraId="5F095452" w14:textId="3770A530" w:rsidR="004E7AEA" w:rsidRDefault="004E7AEA" w:rsidP="001B6978">
            <w:pPr>
              <w:jc w:val="center"/>
              <w:rPr>
                <w:rFonts w:ascii="Times New Roman" w:hAnsi="Times New Roman" w:cs="Times New Roman"/>
                <w:color w:val="000000" w:themeColor="text1"/>
              </w:rPr>
            </w:pPr>
            <w:bookmarkStart w:id="1" w:name="_GoBack"/>
            <w:bookmarkEnd w:id="1"/>
          </w:p>
        </w:tc>
      </w:tr>
    </w:tbl>
    <w:p w14:paraId="37E177B6" w14:textId="77777777" w:rsidR="00CA25E4" w:rsidRPr="00CA25E4" w:rsidRDefault="009C5C80" w:rsidP="00CA25E4">
      <w:pPr>
        <w:spacing w:line="240" w:lineRule="auto"/>
        <w:ind w:firstLine="284"/>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rPr>
        <w:br/>
      </w:r>
      <w:r w:rsidR="00CA25E4"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00CA25E4" w:rsidRPr="00CA25E4">
        <w:rPr>
          <w:rFonts w:ascii="Times New Roman" w:eastAsia="Times New Roman" w:hAnsi="Times New Roman" w:cs="Times New Roman"/>
          <w:b/>
          <w:i/>
          <w:sz w:val="20"/>
          <w:szCs w:val="20"/>
          <w:lang w:eastAsia="ar-SA"/>
        </w:rPr>
        <w:t>«або еквівалент»</w:t>
      </w:r>
      <w:r w:rsidR="00CA25E4" w:rsidRPr="00CA25E4">
        <w:rPr>
          <w:rFonts w:ascii="Times New Roman" w:eastAsia="Times New Roman" w:hAnsi="Times New Roman" w:cs="Times New Roman"/>
          <w:i/>
          <w:sz w:val="20"/>
          <w:szCs w:val="20"/>
          <w:lang w:eastAsia="ar-SA"/>
        </w:rPr>
        <w:t>.</w:t>
      </w:r>
    </w:p>
    <w:p w14:paraId="5FBA64C5" w14:textId="77777777" w:rsidR="00CA25E4" w:rsidRPr="00CA25E4" w:rsidRDefault="00CA25E4" w:rsidP="00CA25E4">
      <w:pPr>
        <w:spacing w:line="240" w:lineRule="auto"/>
        <w:ind w:firstLine="426"/>
        <w:jc w:val="both"/>
        <w:rPr>
          <w:rFonts w:eastAsia="Times New Roman"/>
          <w:sz w:val="20"/>
          <w:szCs w:val="20"/>
          <w:lang w:eastAsia="zh-CN"/>
        </w:rPr>
      </w:pPr>
      <w:r w:rsidRPr="00CA25E4">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стандартні характеристики  абсолютно співпадають з усіма властивостями препарату, що є предметом закупівлі.</w:t>
      </w:r>
    </w:p>
    <w:p w14:paraId="0CB8C9BD" w14:textId="77777777" w:rsidR="007B3967" w:rsidRPr="00CA25E4" w:rsidRDefault="007B3967" w:rsidP="007B3967">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282007EA" w14:textId="77777777" w:rsidR="00213274" w:rsidRDefault="00213274">
      <w:pPr>
        <w:spacing w:after="0" w:line="240" w:lineRule="auto"/>
        <w:rPr>
          <w:rFonts w:ascii="Times New Roman" w:eastAsia="Times New Roman" w:hAnsi="Times New Roman" w:cs="Times New Roman"/>
          <w:i/>
          <w:sz w:val="24"/>
          <w:szCs w:val="24"/>
          <w:highlight w:val="white"/>
        </w:rPr>
      </w:pPr>
    </w:p>
    <w:p w14:paraId="6FDC74F2" w14:textId="77777777"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14:paraId="777F590E" w14:textId="77777777"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6B8852B6" w14:textId="77777777"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14:paraId="67DA0E38" w14:textId="77777777"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33606F28" w14:textId="77777777"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14:paraId="15953231" w14:textId="77777777"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17B3416B" w14:textId="77777777"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108"/>
        <w:gridCol w:w="1560"/>
        <w:gridCol w:w="1701"/>
        <w:gridCol w:w="1275"/>
        <w:gridCol w:w="993"/>
        <w:gridCol w:w="1275"/>
        <w:gridCol w:w="1134"/>
      </w:tblGrid>
      <w:tr w:rsidR="006A3DCD" w14:paraId="55EC4F40" w14:textId="77777777" w:rsidTr="006A3DCD">
        <w:trPr>
          <w:trHeight w:val="992"/>
        </w:trPr>
        <w:tc>
          <w:tcPr>
            <w:tcW w:w="653" w:type="dxa"/>
            <w:tcMar>
              <w:top w:w="100" w:type="dxa"/>
              <w:left w:w="100" w:type="dxa"/>
              <w:bottom w:w="100" w:type="dxa"/>
              <w:right w:w="100" w:type="dxa"/>
            </w:tcMar>
          </w:tcPr>
          <w:p w14:paraId="52E16183" w14:textId="77777777" w:rsidR="006A3DCD" w:rsidRDefault="006A3DCD">
            <w:pPr>
              <w:spacing w:after="0" w:line="240" w:lineRule="auto"/>
              <w:jc w:val="center"/>
              <w:rPr>
                <w:rFonts w:ascii="Times New Roman" w:eastAsia="Times New Roman" w:hAnsi="Times New Roman" w:cs="Times New Roman"/>
                <w:i/>
                <w:sz w:val="24"/>
                <w:szCs w:val="24"/>
                <w:highlight w:val="white"/>
              </w:rPr>
            </w:pPr>
            <w:bookmarkStart w:id="2" w:name="_heading=h.gjdgxs" w:colFirst="0" w:colLast="0"/>
            <w:bookmarkEnd w:id="2"/>
            <w:r>
              <w:rPr>
                <w:rFonts w:ascii="Times New Roman" w:eastAsia="Times New Roman" w:hAnsi="Times New Roman" w:cs="Times New Roman"/>
                <w:i/>
                <w:sz w:val="24"/>
                <w:szCs w:val="24"/>
                <w:highlight w:val="white"/>
              </w:rPr>
              <w:t>№ з/п</w:t>
            </w:r>
          </w:p>
        </w:tc>
        <w:tc>
          <w:tcPr>
            <w:tcW w:w="1108" w:type="dxa"/>
          </w:tcPr>
          <w:p w14:paraId="2B66CEE9" w14:textId="77777777" w:rsidR="006A3DCD" w:rsidRPr="006A3DCD" w:rsidRDefault="006A3DCD">
            <w:pPr>
              <w:spacing w:after="0" w:line="240" w:lineRule="auto"/>
              <w:jc w:val="center"/>
              <w:rPr>
                <w:rFonts w:ascii="Times New Roman" w:eastAsia="Times New Roman" w:hAnsi="Times New Roman" w:cs="Times New Roman"/>
                <w:i/>
                <w:iCs/>
                <w:sz w:val="24"/>
                <w:szCs w:val="24"/>
                <w:highlight w:val="white"/>
              </w:rPr>
            </w:pPr>
            <w:r w:rsidRPr="006A3DCD">
              <w:rPr>
                <w:rFonts w:ascii="Times New Roman" w:eastAsia="Times New Roman" w:hAnsi="Times New Roman"/>
                <w:i/>
                <w:iCs/>
                <w:color w:val="000000" w:themeColor="text1"/>
                <w:sz w:val="24"/>
                <w:szCs w:val="24"/>
              </w:rPr>
              <w:t>МНН</w:t>
            </w:r>
          </w:p>
        </w:tc>
        <w:tc>
          <w:tcPr>
            <w:tcW w:w="1560" w:type="dxa"/>
            <w:tcMar>
              <w:top w:w="100" w:type="dxa"/>
              <w:left w:w="100" w:type="dxa"/>
              <w:bottom w:w="100" w:type="dxa"/>
              <w:right w:w="100" w:type="dxa"/>
            </w:tcMar>
          </w:tcPr>
          <w:p w14:paraId="221C7ED6"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Pr>
          <w:p w14:paraId="3A3AA871" w14:textId="77777777"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275" w:type="dxa"/>
            <w:tcMar>
              <w:top w:w="100" w:type="dxa"/>
              <w:left w:w="100" w:type="dxa"/>
              <w:bottom w:w="100" w:type="dxa"/>
              <w:right w:w="100" w:type="dxa"/>
            </w:tcMar>
          </w:tcPr>
          <w:p w14:paraId="775CC293"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993" w:type="dxa"/>
            <w:tcMar>
              <w:top w:w="100" w:type="dxa"/>
              <w:left w:w="100" w:type="dxa"/>
              <w:bottom w:w="100" w:type="dxa"/>
              <w:right w:w="100" w:type="dxa"/>
            </w:tcMar>
          </w:tcPr>
          <w:p w14:paraId="3CA18534"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5" w:type="dxa"/>
            <w:tcMar>
              <w:top w:w="100" w:type="dxa"/>
              <w:left w:w="100" w:type="dxa"/>
              <w:bottom w:w="100" w:type="dxa"/>
              <w:right w:w="100" w:type="dxa"/>
            </w:tcMar>
          </w:tcPr>
          <w:p w14:paraId="1B7FE2DA"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134" w:type="dxa"/>
            <w:tcMar>
              <w:top w:w="100" w:type="dxa"/>
              <w:left w:w="100" w:type="dxa"/>
              <w:bottom w:w="100" w:type="dxa"/>
              <w:right w:w="100" w:type="dxa"/>
            </w:tcMar>
          </w:tcPr>
          <w:p w14:paraId="142E7933"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6A3DCD" w14:paraId="6CC57C6D" w14:textId="77777777" w:rsidTr="006A3DCD">
        <w:trPr>
          <w:trHeight w:val="464"/>
        </w:trPr>
        <w:tc>
          <w:tcPr>
            <w:tcW w:w="653" w:type="dxa"/>
            <w:tcMar>
              <w:top w:w="100" w:type="dxa"/>
              <w:left w:w="100" w:type="dxa"/>
              <w:bottom w:w="100" w:type="dxa"/>
              <w:right w:w="100" w:type="dxa"/>
            </w:tcMar>
          </w:tcPr>
          <w:p w14:paraId="65A92D27"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1</w:t>
            </w:r>
          </w:p>
        </w:tc>
        <w:tc>
          <w:tcPr>
            <w:tcW w:w="1108" w:type="dxa"/>
          </w:tcPr>
          <w:p w14:paraId="26362861" w14:textId="77777777" w:rsidR="006A3DCD" w:rsidRDefault="006A3DCD">
            <w:pPr>
              <w:spacing w:after="0" w:line="240" w:lineRule="auto"/>
              <w:jc w:val="center"/>
              <w:rPr>
                <w:rFonts w:ascii="Times New Roman" w:eastAsia="Times New Roman" w:hAnsi="Times New Roman" w:cs="Times New Roman"/>
                <w:i/>
                <w:sz w:val="24"/>
                <w:szCs w:val="24"/>
                <w:highlight w:val="white"/>
              </w:rPr>
            </w:pPr>
          </w:p>
        </w:tc>
        <w:tc>
          <w:tcPr>
            <w:tcW w:w="1560" w:type="dxa"/>
            <w:tcMar>
              <w:top w:w="100" w:type="dxa"/>
              <w:left w:w="100" w:type="dxa"/>
              <w:bottom w:w="100" w:type="dxa"/>
              <w:right w:w="100" w:type="dxa"/>
            </w:tcMar>
          </w:tcPr>
          <w:p w14:paraId="06B7EAB5"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Pr>
          <w:p w14:paraId="58B3D095"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5" w:type="dxa"/>
            <w:tcMar>
              <w:top w:w="100" w:type="dxa"/>
              <w:left w:w="100" w:type="dxa"/>
              <w:bottom w:w="100" w:type="dxa"/>
              <w:right w:w="100" w:type="dxa"/>
            </w:tcMar>
          </w:tcPr>
          <w:p w14:paraId="0555D221"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993" w:type="dxa"/>
            <w:tcMar>
              <w:top w:w="100" w:type="dxa"/>
              <w:left w:w="100" w:type="dxa"/>
              <w:bottom w:w="100" w:type="dxa"/>
              <w:right w:w="100" w:type="dxa"/>
            </w:tcMar>
          </w:tcPr>
          <w:p w14:paraId="486AE1FA"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75" w:type="dxa"/>
            <w:tcMar>
              <w:top w:w="100" w:type="dxa"/>
              <w:left w:w="100" w:type="dxa"/>
              <w:bottom w:w="100" w:type="dxa"/>
              <w:right w:w="100" w:type="dxa"/>
            </w:tcMar>
          </w:tcPr>
          <w:p w14:paraId="476C112E"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134" w:type="dxa"/>
            <w:tcMar>
              <w:top w:w="100" w:type="dxa"/>
              <w:left w:w="100" w:type="dxa"/>
              <w:bottom w:w="100" w:type="dxa"/>
              <w:right w:w="100" w:type="dxa"/>
            </w:tcMar>
          </w:tcPr>
          <w:p w14:paraId="17DBF7FE" w14:textId="77777777"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A3DCD" w14:paraId="3178290C" w14:textId="77777777" w:rsidTr="006A3DCD">
        <w:trPr>
          <w:trHeight w:val="128"/>
        </w:trPr>
        <w:tc>
          <w:tcPr>
            <w:tcW w:w="653" w:type="dxa"/>
            <w:tcMar>
              <w:top w:w="100" w:type="dxa"/>
              <w:left w:w="100" w:type="dxa"/>
              <w:bottom w:w="100" w:type="dxa"/>
              <w:right w:w="100" w:type="dxa"/>
            </w:tcMar>
          </w:tcPr>
          <w:p w14:paraId="6F43416E"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08" w:type="dxa"/>
          </w:tcPr>
          <w:p w14:paraId="0231FF18"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14:paraId="5313DF02"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Pr>
          <w:p w14:paraId="3C5F3EC6"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275" w:type="dxa"/>
            <w:tcMar>
              <w:top w:w="100" w:type="dxa"/>
              <w:left w:w="100" w:type="dxa"/>
              <w:bottom w:w="100" w:type="dxa"/>
              <w:right w:w="100" w:type="dxa"/>
            </w:tcMar>
          </w:tcPr>
          <w:p w14:paraId="2CF803C1"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993" w:type="dxa"/>
            <w:tcMar>
              <w:top w:w="100" w:type="dxa"/>
              <w:left w:w="100" w:type="dxa"/>
              <w:bottom w:w="100" w:type="dxa"/>
              <w:right w:w="100" w:type="dxa"/>
            </w:tcMar>
          </w:tcPr>
          <w:p w14:paraId="41B4C414"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Mar>
              <w:top w:w="100" w:type="dxa"/>
              <w:left w:w="100" w:type="dxa"/>
              <w:bottom w:w="100" w:type="dxa"/>
              <w:right w:w="100" w:type="dxa"/>
            </w:tcMar>
          </w:tcPr>
          <w:p w14:paraId="4ED2F940"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134" w:type="dxa"/>
            <w:tcMar>
              <w:top w:w="100" w:type="dxa"/>
              <w:left w:w="100" w:type="dxa"/>
              <w:bottom w:w="100" w:type="dxa"/>
              <w:right w:w="100" w:type="dxa"/>
            </w:tcMar>
          </w:tcPr>
          <w:p w14:paraId="0EB0D8C1" w14:textId="77777777"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69CB8F64" w14:textId="77777777" w:rsidR="00213274" w:rsidRDefault="00205311">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148EDF5" w14:textId="77777777" w:rsidR="00213274" w:rsidRDefault="00205311">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5DDA8CC" w14:textId="77777777"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14:paraId="43A156F4" w14:textId="77777777"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14:paraId="1F919500" w14:textId="77777777"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2F0DE9FB" w14:textId="77777777"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14:paraId="43D618E0" w14:textId="77777777"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p w14:paraId="07852949" w14:textId="77777777" w:rsidR="007B3967" w:rsidRDefault="007B3967"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Для підтвердження відповідності пропозицій технічним вимогам до предмету закупівлі, учасники повинні </w:t>
      </w:r>
      <w:r w:rsidRPr="005B21DB">
        <w:rPr>
          <w:rFonts w:ascii="Times New Roman" w:hAnsi="Times New Roman"/>
          <w:b/>
          <w:color w:val="000000" w:themeColor="text1"/>
          <w:sz w:val="24"/>
          <w:szCs w:val="24"/>
          <w:u w:val="single"/>
        </w:rPr>
        <w:t>надати наступні документи</w:t>
      </w:r>
      <w:r w:rsidRPr="005B21DB">
        <w:rPr>
          <w:rFonts w:ascii="Times New Roman" w:hAnsi="Times New Roman"/>
          <w:color w:val="000000" w:themeColor="text1"/>
          <w:sz w:val="24"/>
          <w:szCs w:val="24"/>
        </w:rPr>
        <w:t>:</w:t>
      </w:r>
    </w:p>
    <w:p w14:paraId="1A8D9C2E" w14:textId="77777777" w:rsidR="00957434" w:rsidRPr="00957434" w:rsidRDefault="00957434" w:rsidP="00957434">
      <w:pPr>
        <w:pStyle w:val="af5"/>
        <w:numPr>
          <w:ilvl w:val="0"/>
          <w:numId w:val="2"/>
        </w:numPr>
        <w:jc w:val="both"/>
        <w:rPr>
          <w:rFonts w:ascii="Times New Roman" w:hAnsi="Times New Roman" w:cs="Times New Roman"/>
          <w:bCs/>
          <w:sz w:val="24"/>
          <w:szCs w:val="24"/>
        </w:rPr>
      </w:pPr>
      <w:r w:rsidRPr="00957434">
        <w:rPr>
          <w:rFonts w:ascii="Times New Roman" w:hAnsi="Times New Roman" w:cs="Times New Roman"/>
          <w:bCs/>
          <w:sz w:val="24"/>
          <w:szCs w:val="24"/>
        </w:rPr>
        <w:t>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у складі тендерної пропозиції). Препарати повинні мати інструкції по використанню українською мовою, копії яких подаються в складі пропозиції.</w:t>
      </w:r>
    </w:p>
    <w:p w14:paraId="45AD4F33" w14:textId="77777777" w:rsidR="00957434" w:rsidRPr="005B21DB" w:rsidRDefault="00957434" w:rsidP="00957434">
      <w:pPr>
        <w:pStyle w:val="af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olor w:val="000000" w:themeColor="text1"/>
          <w:sz w:val="24"/>
          <w:szCs w:val="24"/>
          <w:shd w:val="clear" w:color="auto" w:fill="FFFFFF"/>
        </w:rPr>
      </w:pPr>
      <w:r w:rsidRPr="005B21DB">
        <w:rPr>
          <w:rFonts w:ascii="Times New Roman" w:hAnsi="Times New Roman"/>
          <w:color w:val="000000" w:themeColor="text1"/>
          <w:sz w:val="24"/>
          <w:szCs w:val="24"/>
          <w:shd w:val="clear" w:color="auto" w:fill="FFFFFF"/>
        </w:rPr>
        <w:t>У разі, якщо учасником пропонується лікарський засіб/медичний препарат, що потребує під час його зберігання та транспортування дотримання температурного режиму «холодовий ланцюг», учасник повинен забезпечити дотримання такого температурного режиму (надати довідку в довільній формі).</w:t>
      </w:r>
    </w:p>
    <w:p w14:paraId="24C4441A" w14:textId="77777777" w:rsidR="00957434"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Гарантійний лист від учасника, що 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14:paraId="1875547E" w14:textId="77777777" w:rsidR="00957434" w:rsidRPr="00957434"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ED4DDD">
        <w:rPr>
          <w:rFonts w:ascii="Times New Roman" w:hAnsi="Times New Roman" w:cs="Times New Roman"/>
          <w:sz w:val="24"/>
          <w:szCs w:val="24"/>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ED4DDD">
        <w:rPr>
          <w:rFonts w:ascii="Times New Roman" w:hAnsi="Times New Roman" w:cs="Times New Roman"/>
          <w:bCs/>
          <w:sz w:val="24"/>
          <w:szCs w:val="24"/>
        </w:rPr>
        <w:t>.</w:t>
      </w:r>
    </w:p>
    <w:p w14:paraId="68371E58" w14:textId="77777777" w:rsidR="00957434" w:rsidRPr="00677F68"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ED4DDD">
        <w:rPr>
          <w:rFonts w:ascii="Times New Roman" w:hAnsi="Times New Roman" w:cs="Times New Roman"/>
          <w:sz w:val="24"/>
          <w:szCs w:val="24"/>
        </w:rPr>
        <w:t xml:space="preserve">Учасник зобов’язаний забезпечити поставку (доставку) лікарських засобів до дверей складу </w:t>
      </w:r>
      <w:r w:rsidRPr="00677F68">
        <w:rPr>
          <w:rFonts w:ascii="Times New Roman" w:hAnsi="Times New Roman" w:cs="Times New Roman"/>
          <w:sz w:val="24"/>
          <w:szCs w:val="24"/>
        </w:rPr>
        <w:t xml:space="preserve">– м. Львів, вул. Генерала Чупринки, 45 ДУ «Інститут патології крові та </w:t>
      </w:r>
      <w:proofErr w:type="spellStart"/>
      <w:r w:rsidRPr="00677F68">
        <w:rPr>
          <w:rFonts w:ascii="Times New Roman" w:hAnsi="Times New Roman" w:cs="Times New Roman"/>
          <w:sz w:val="24"/>
          <w:szCs w:val="24"/>
        </w:rPr>
        <w:t>трансфузійної</w:t>
      </w:r>
      <w:proofErr w:type="spellEnd"/>
      <w:r w:rsidRPr="00677F68">
        <w:rPr>
          <w:rFonts w:ascii="Times New Roman" w:hAnsi="Times New Roman" w:cs="Times New Roman"/>
          <w:sz w:val="24"/>
          <w:szCs w:val="24"/>
        </w:rPr>
        <w:t xml:space="preserve"> медицини НАМН України», 79044.</w:t>
      </w:r>
    </w:p>
    <w:p w14:paraId="2593F521" w14:textId="77777777" w:rsidR="00957434" w:rsidRPr="00A50116" w:rsidRDefault="00957434" w:rsidP="00957434">
      <w:pPr>
        <w:numPr>
          <w:ilvl w:val="0"/>
          <w:numId w:val="2"/>
        </w:numPr>
        <w:spacing w:after="0" w:line="240" w:lineRule="auto"/>
        <w:jc w:val="both"/>
        <w:rPr>
          <w:rFonts w:ascii="Times New Roman" w:eastAsia="Times New Roman" w:hAnsi="Times New Roman" w:cs="Times New Roman"/>
          <w:sz w:val="24"/>
          <w:szCs w:val="24"/>
          <w:lang w:eastAsia="ar-SA"/>
        </w:rPr>
      </w:pPr>
      <w:r w:rsidRPr="00AA00B8">
        <w:rPr>
          <w:rFonts w:ascii="Times New Roman" w:hAnsi="Times New Roman" w:cs="Times New Roman"/>
          <w:sz w:val="24"/>
          <w:szCs w:val="24"/>
        </w:rPr>
        <w:t>Учасник у складі тендерної пропозиції повинен надати гарантійний лист про те, що ціни за одиницю товару запропоновані учасником сформовані та відповідають вимогам відповідно до постанов Кабінету Міністрів України від 04 жовтня 2022 року №1117 «Про внесення змін до деяких постанов Кабінету Міністрів України щодо референтного ціноутворення на деякі лікарські засоби, що закуповуються за бюджетні кошти», від 03 квітня 2019 року №426 «Про референтне ціноутворення на деякі лікарські засоби, що закуповуються за бюджетні кошти», Порядку розрахунку граничних оптово-відпускних цін на деякі лікарські засоби, що закуповуються за бюджетні кошти та підлягають референтному ціноутворенню, затвердженого наказом Міністерства охорони здоров’я України від 05 жовтня 2022 року № 1809,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затвердженого наказом Міністерства охорони здоров’я від 01.11.2022 року №1963.</w:t>
      </w:r>
    </w:p>
    <w:p w14:paraId="382FC0B1" w14:textId="77777777" w:rsidR="00957434" w:rsidRPr="005B21DB" w:rsidRDefault="00957434" w:rsidP="0095743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color w:val="000000" w:themeColor="text1"/>
          <w:sz w:val="24"/>
          <w:szCs w:val="24"/>
        </w:rPr>
      </w:pPr>
    </w:p>
    <w:p w14:paraId="1B0007A4" w14:textId="77777777" w:rsidR="00957434" w:rsidRDefault="00957434" w:rsidP="007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p>
    <w:p w14:paraId="6B31E10A" w14:textId="77777777" w:rsidR="00213274" w:rsidRPr="00FD0B1A" w:rsidRDefault="00213274">
      <w:pPr>
        <w:shd w:val="clear" w:color="auto" w:fill="FFFFFF"/>
        <w:spacing w:after="0" w:line="240" w:lineRule="auto"/>
        <w:ind w:firstLine="460"/>
        <w:jc w:val="both"/>
        <w:rPr>
          <w:rFonts w:ascii="Times New Roman" w:eastAsia="Times New Roman" w:hAnsi="Times New Roman" w:cs="Times New Roman"/>
          <w:b/>
          <w:i/>
          <w:sz w:val="24"/>
          <w:szCs w:val="24"/>
        </w:rPr>
      </w:pPr>
    </w:p>
    <w:p w14:paraId="73931AE4" w14:textId="77777777" w:rsidR="00ED4DDD" w:rsidRPr="00ED4DDD" w:rsidRDefault="00ED4DDD" w:rsidP="00ED4DDD">
      <w:pPr>
        <w:pStyle w:val="af5"/>
        <w:ind w:left="0" w:firstLine="708"/>
        <w:jc w:val="both"/>
        <w:rPr>
          <w:rFonts w:ascii="Times New Roman" w:hAnsi="Times New Roman" w:cs="Times New Roman"/>
          <w:sz w:val="24"/>
          <w:szCs w:val="24"/>
        </w:rPr>
      </w:pPr>
    </w:p>
    <w:p w14:paraId="6D7B8A25" w14:textId="77777777"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14:paraId="376FAE3E" w14:textId="77777777" w:rsidR="00213274" w:rsidRPr="00ED4DDD" w:rsidRDefault="00213274" w:rsidP="00ED4DDD">
      <w:pPr>
        <w:shd w:val="clear" w:color="auto" w:fill="FFFFFF"/>
        <w:spacing w:after="0" w:line="240" w:lineRule="auto"/>
        <w:ind w:firstLine="708"/>
        <w:jc w:val="both"/>
        <w:rPr>
          <w:rFonts w:ascii="Times New Roman" w:eastAsia="Times New Roman" w:hAnsi="Times New Roman" w:cs="Times New Roman"/>
          <w:b/>
          <w:i/>
          <w:sz w:val="24"/>
          <w:szCs w:val="24"/>
        </w:rPr>
      </w:pPr>
    </w:p>
    <w:p w14:paraId="527C63A7" w14:textId="77777777" w:rsidR="00213274" w:rsidRPr="00ED4DDD" w:rsidRDefault="00213274" w:rsidP="00ED4DDD">
      <w:pPr>
        <w:spacing w:after="0" w:line="240" w:lineRule="auto"/>
        <w:ind w:firstLine="708"/>
        <w:jc w:val="both"/>
        <w:rPr>
          <w:rFonts w:ascii="Times New Roman" w:eastAsia="Times New Roman" w:hAnsi="Times New Roman" w:cs="Times New Roman"/>
          <w:sz w:val="24"/>
          <w:szCs w:val="24"/>
        </w:rPr>
      </w:pPr>
    </w:p>
    <w:sectPr w:rsidR="00213274" w:rsidRPr="00ED4DD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066B2C"/>
    <w:multiLevelType w:val="hybridMultilevel"/>
    <w:tmpl w:val="992A62C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11F55"/>
    <w:rsid w:val="0002464F"/>
    <w:rsid w:val="001B6978"/>
    <w:rsid w:val="001C7C2D"/>
    <w:rsid w:val="00205311"/>
    <w:rsid w:val="00213274"/>
    <w:rsid w:val="002E3B6C"/>
    <w:rsid w:val="004440AB"/>
    <w:rsid w:val="004E7AEA"/>
    <w:rsid w:val="00515551"/>
    <w:rsid w:val="005A6349"/>
    <w:rsid w:val="006654A0"/>
    <w:rsid w:val="00677F68"/>
    <w:rsid w:val="006A3DCD"/>
    <w:rsid w:val="006D6647"/>
    <w:rsid w:val="007055D0"/>
    <w:rsid w:val="007740F9"/>
    <w:rsid w:val="007B3967"/>
    <w:rsid w:val="007F5F96"/>
    <w:rsid w:val="00867DE0"/>
    <w:rsid w:val="00957434"/>
    <w:rsid w:val="009800B2"/>
    <w:rsid w:val="0099529D"/>
    <w:rsid w:val="009C5C80"/>
    <w:rsid w:val="00A20DE1"/>
    <w:rsid w:val="00A327D8"/>
    <w:rsid w:val="00AA00B8"/>
    <w:rsid w:val="00B71977"/>
    <w:rsid w:val="00BB1E86"/>
    <w:rsid w:val="00BC1E80"/>
    <w:rsid w:val="00C332E7"/>
    <w:rsid w:val="00C40F4F"/>
    <w:rsid w:val="00CA25E4"/>
    <w:rsid w:val="00CF1B2A"/>
    <w:rsid w:val="00D87E94"/>
    <w:rsid w:val="00DA0BB3"/>
    <w:rsid w:val="00ED4DDD"/>
    <w:rsid w:val="00FD0B1A"/>
    <w:rsid w:val="00FE7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7357"/>
  <w15:docId w15:val="{AA5F9BA1-E3C4-4647-8071-7DB1024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1B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4131</Words>
  <Characters>2355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cp:revision>
  <dcterms:created xsi:type="dcterms:W3CDTF">2022-11-30T12:17:00Z</dcterms:created>
  <dcterms:modified xsi:type="dcterms:W3CDTF">2022-11-30T12:58:00Z</dcterms:modified>
</cp:coreProperties>
</file>