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92" w:line="270"/>
        <w:ind w:right="0" w:left="-5" w:hanging="1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Комунальний заклад культури  </w:t>
      </w:r>
    </w:p>
    <w:p>
      <w:pPr>
        <w:spacing w:before="0" w:after="292" w:line="270"/>
        <w:ind w:right="0" w:left="-5" w:hanging="1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         «</w:t>
      </w: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Миколаївський обласний художній музей імені. В. В. Верещагіна</w:t>
      </w: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255" w:line="259"/>
        <w:ind w:right="11" w:left="0" w:firstLine="0"/>
        <w:jc w:val="center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u w:val="single"/>
          <w:shd w:fill="auto" w:val="clear"/>
        </w:rPr>
        <w:t xml:space="preserve">ПРОТОКОЛ</w:t>
      </w: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95" w:line="259"/>
        <w:ind w:right="0" w:left="50" w:firstLine="0"/>
        <w:jc w:val="center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92" w:line="270"/>
        <w:ind w:right="0" w:left="-5" w:hanging="1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 26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грудня 2022 р.                         м. Миколаїв                                                </w:t>
      </w:r>
      <w:r>
        <w:rPr>
          <w:rFonts w:ascii="Segoe UI Symbol" w:hAnsi="Segoe UI Symbol" w:cs="Segoe UI Symbol" w:eastAsia="Segoe UI Symbol"/>
          <w:color w:val="010101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33</w:t>
      </w:r>
    </w:p>
    <w:p>
      <w:pPr>
        <w:spacing w:before="0" w:after="0" w:line="240"/>
        <w:ind w:right="4720" w:left="-6" w:hanging="11"/>
        <w:jc w:val="left"/>
        <w:rPr>
          <w:rFonts w:ascii="Times New Roman" w:hAnsi="Times New Roman" w:cs="Times New Roman" w:eastAsia="Times New Roman"/>
          <w:color w:val="010101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0"/>
          <w:shd w:fill="auto" w:val="clear"/>
        </w:rPr>
        <w:t xml:space="preserve">Щодо прийняття рішення  уповноваженою особою</w:t>
      </w:r>
    </w:p>
    <w:p>
      <w:pPr>
        <w:spacing w:before="0" w:after="0" w:line="240"/>
        <w:ind w:right="4720" w:left="-6" w:hanging="11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</w:p>
    <w:p>
      <w:pPr>
        <w:spacing w:before="0" w:after="292" w:line="270"/>
        <w:ind w:right="0" w:left="-5" w:hanging="1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Враховуючи статтю 10 Закону України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Про публічні закупівлі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Положенням про уповноважену особу зі змінами, що затверджене рішенням Комунального закладу культури 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Миколаївський обласний художній музей імені. В. В. Верещагіна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з метою організації закупівлі за предметом пара, гаряча вода та пов’язана продукція, код національного класифікатора України ДК 021:2015-09320000-8, враховуючи очікувану вартість предмета закупівлі оформлено протоколом прийняття рішення за наступним порядком денним: </w:t>
      </w:r>
    </w:p>
    <w:p>
      <w:pPr>
        <w:numPr>
          <w:ilvl w:val="0"/>
          <w:numId w:val="8"/>
        </w:numPr>
        <w:spacing w:before="0" w:after="10" w:line="270"/>
        <w:ind w:right="0" w:left="731" w:hanging="36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Про прийняття рішення щодо укладення договору без використання електронної системи закупівель Замовником Миколаївський обласний художній музей імені. В. В. Верещагіна  щодо закупівлі за кодом   ДК 021:2015 - 09320000-8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Пара, гаряча вода та пов’язана продукція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Єдиного закупівельного словника (далі - </w:t>
      </w:r>
      <w:r>
        <w:rPr>
          <w:rFonts w:ascii="Times New Roman" w:hAnsi="Times New Roman" w:cs="Times New Roman" w:eastAsia="Times New Roman"/>
          <w:b/>
          <w:i/>
          <w:color w:val="010101"/>
          <w:spacing w:val="0"/>
          <w:position w:val="0"/>
          <w:sz w:val="24"/>
          <w:shd w:fill="auto" w:val="clear"/>
        </w:rPr>
        <w:t xml:space="preserve">Закупівля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) шляхом оприлюднення звіту про договір про закупівлю, укладеного без використання електронної системи закупівель. </w:t>
      </w:r>
    </w:p>
    <w:p>
      <w:pPr>
        <w:numPr>
          <w:ilvl w:val="0"/>
          <w:numId w:val="8"/>
        </w:numPr>
        <w:spacing w:before="0" w:after="7" w:line="270"/>
        <w:ind w:right="0" w:left="721" w:hanging="36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Про розгляд, затвердження та оприлюднення річного плану закупівель на 2023 рік в електронній системі закупівель (далі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Електронна система) у порядку, встановленому Законом.</w:t>
      </w:r>
    </w:p>
    <w:p>
      <w:pPr>
        <w:spacing w:before="0" w:after="305" w:line="259"/>
        <w:ind w:right="0" w:left="0" w:firstLine="0"/>
        <w:jc w:val="left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292" w:line="270"/>
        <w:ind w:right="0" w:left="-5" w:hanging="1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Під час розгляду першого питання порядку денного: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87" w:line="270"/>
        <w:ind w:right="0" w:left="-5" w:hanging="1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Миколаївський обласний художній музей ім. В. В. Верещагіна</w:t>
      </w: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(далі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Замовник), планує здійснити заакупівлю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за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кодом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ДК 021:2015 - 09320000-8   Єдиного закупівельного словника "</w:t>
      </w: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Пара, гаряча вода та пов’язана продукція"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;  Очікуваний обсяг закупівлі становить   -  152, 8640 Гка. На дату укладання договору тариф на послугу з постачання теплової енергії становить:  2 838, 56  грн за Гка- умовно-змінна частина двоставкового тарифу;                 127 588, 79 грн за Гка/год - умовно-постійна частина двоставкового тарифу; КЕКВ 2271 , на суму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590 900, 00 (П'ятсот дев'яносто тисяч дев'ятсот)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грн. з ПДВ. Загальна ціна договору становить </w:t>
      </w: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590 900, 00 грн. з ПДВ.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, в т.ч.</w:t>
      </w:r>
    </w:p>
    <w:p>
      <w:pPr>
        <w:spacing w:before="0" w:after="287" w:line="270"/>
        <w:ind w:right="0" w:left="-5" w:hanging="1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433 913, 72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грн за умовно-змінною частиною, та </w:t>
      </w:r>
    </w:p>
    <w:p>
      <w:pPr>
        <w:spacing w:before="0" w:after="287" w:line="270"/>
        <w:ind w:right="0" w:left="-5" w:hanging="1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156 986, 28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за умовно-постійною частиною тарифу. </w:t>
      </w:r>
    </w:p>
    <w:p>
      <w:pPr>
        <w:spacing w:before="0" w:after="287" w:line="270"/>
        <w:ind w:right="0" w:left="-5" w:hanging="1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Замовник планує проведення закупівлі шляхом публікації звіту про договір про закупівлю з учасником </w:t>
      </w: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Приватним акціонерним товариством "Миколаївська тепллоелектроцентраль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", ЄДРПОУ 30083966, адреса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54020,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м. Миколаїв, Каботажний спуск, 18 (далі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Учасник), укладеного без використання електронної системи закупівель (далі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Прямий договір) у зв’язку з таким. </w:t>
      </w:r>
    </w:p>
    <w:p>
      <w:pPr>
        <w:spacing w:before="0" w:after="287" w:line="270"/>
        <w:ind w:right="0" w:left="-5" w:hanging="1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Підстава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Закон України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Про публічні закупівлі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Постанова КМУ від 12.10.2022 р.  1178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Особливості здійснення публічних закупівель товарів, робіт і послуг для замовників, передбачених Законом України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Про публічні закупівлі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на період дії правового режиму воєнного станку в Україні та протягом 90 днів з дня його припинення або скасування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».                         </w:t>
        <w:tab/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Замовник не застосовуватиме  переговорну процедуру в порядку абзацу 4 підпункту 5  пункту 13 Постанови КМУ </w:t>
      </w:r>
      <w:r>
        <w:rPr>
          <w:rFonts w:ascii="Segoe UI Symbol" w:hAnsi="Segoe UI Symbol" w:cs="Segoe UI Symbol" w:eastAsia="Segoe UI Symbol"/>
          <w:color w:val="010101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1178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Особливості здійснення публічних закупівель товарів, робіт і послуг для замовників,  передбачених Законом України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Про публічні закупівлі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а саме : відсутність конкуренції з технічних причин, яка повинна бути документально підтверджена замовником.</w:t>
      </w:r>
    </w:p>
    <w:p>
      <w:pPr>
        <w:spacing w:before="0" w:after="287" w:line="270"/>
        <w:ind w:right="0" w:left="-5" w:hanging="1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ВИРІШИЛА</w:t>
      </w:r>
    </w:p>
    <w:p>
      <w:pPr>
        <w:spacing w:before="0" w:after="287" w:line="270"/>
        <w:ind w:right="0" w:left="-5" w:hanging="1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Оприлюднити звіт про договір про закупівлю, укладеного без використання електронної системи закупівель з Учасником </w:t>
      </w: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Приватним акціонерним товариством "Миколаївська тепллоелектроцентраль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", ЄДРПОУ 30083966, адреса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54020,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м. Миколаїв, Каботажний спуск, 18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протягом 3 робочих днів з дня укладення договору про закупівлю. </w:t>
      </w:r>
    </w:p>
    <w:p>
      <w:pPr>
        <w:spacing w:before="0" w:after="292" w:line="270"/>
        <w:ind w:right="0" w:left="-5" w:hanging="1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Під час розгляду другого питання порядку денного: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87" w:line="270"/>
        <w:ind w:right="0" w:left="-5" w:hanging="1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На виконання вимог статті 4 Закону для забезпечення наявної потреби замовника є необхідність у затвердженні річного плану закупівель на 2023 р. щодо Закупівлі. </w:t>
      </w:r>
    </w:p>
    <w:p>
      <w:pPr>
        <w:spacing w:before="0" w:after="9" w:line="270"/>
        <w:ind w:right="0" w:left="-5" w:hanging="1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На виконання вимог статті 4 Закону оприлюднити річний план закупівель на 2023 р. в Електронній системі протягом п’яти робочих днів з дня  їх затвердження. </w:t>
      </w:r>
    </w:p>
    <w:p>
      <w:pPr>
        <w:spacing w:before="0" w:after="255" w:line="259"/>
        <w:ind w:right="0" w:left="0" w:firstLine="0"/>
        <w:jc w:val="left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        </w:t>
      </w:r>
    </w:p>
    <w:p>
      <w:pPr>
        <w:spacing w:before="0" w:after="301" w:line="259"/>
        <w:ind w:right="0" w:left="0" w:firstLine="0"/>
        <w:jc w:val="left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49" w:line="270"/>
        <w:ind w:right="0" w:left="-5" w:hanging="1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Уповноважена особа                                                   Олена БУЯНОВА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55" w:line="259"/>
        <w:ind w:right="0" w:left="0" w:firstLine="0"/>
        <w:jc w:val="left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55" w:line="259"/>
        <w:ind w:right="0" w:left="50" w:firstLine="0"/>
        <w:jc w:val="center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304" w:line="259"/>
        <w:ind w:right="0" w:left="50" w:firstLine="0"/>
        <w:jc w:val="center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98" w:line="259"/>
        <w:ind w:right="9" w:left="0" w:firstLine="0"/>
        <w:jc w:val="center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РІЧНИЙ ПЛАН </w:t>
      </w:r>
    </w:p>
    <w:p>
      <w:pPr>
        <w:spacing w:before="0" w:after="260" w:line="259"/>
        <w:ind w:right="13" w:left="0" w:firstLine="0"/>
        <w:jc w:val="center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закупівель на 2023 рік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 </w:t>
      </w:r>
    </w:p>
    <w:p>
      <w:pPr>
        <w:numPr>
          <w:ilvl w:val="0"/>
          <w:numId w:val="25"/>
        </w:numPr>
        <w:spacing w:before="0" w:after="7" w:line="270"/>
        <w:ind w:right="0" w:left="721" w:hanging="36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підприємців та громадських формувань, його категорії. </w:t>
      </w:r>
    </w:p>
    <w:p>
      <w:pPr>
        <w:numPr>
          <w:ilvl w:val="0"/>
          <w:numId w:val="25"/>
        </w:numPr>
        <w:spacing w:before="0" w:after="287" w:line="270"/>
        <w:ind w:right="0" w:left="1442" w:hanging="361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Комунальний заклад культури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МИКОЛАЇВЬКИЙ ОБЛАСНЙ ХУДОЖНІЙ МУЗЕЙ ім. В. В. ВЕРЕЩАГІНА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5"/>
        </w:numPr>
        <w:spacing w:before="0" w:after="265" w:line="270"/>
        <w:ind w:right="0" w:left="1442" w:hanging="361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Місцезнаходження замовника: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вул. Велика Морська, 47, м. Ми-колаїв, Миколаївська область, 54001 </w:t>
      </w:r>
    </w:p>
    <w:p>
      <w:pPr>
        <w:numPr>
          <w:ilvl w:val="0"/>
          <w:numId w:val="25"/>
        </w:numPr>
        <w:spacing w:before="0" w:after="28" w:line="270"/>
        <w:ind w:right="0" w:left="1442" w:hanging="361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ЄДРПОУ: 02223767</w:t>
      </w:r>
    </w:p>
    <w:p>
      <w:pPr>
        <w:numPr>
          <w:ilvl w:val="0"/>
          <w:numId w:val="25"/>
        </w:numPr>
        <w:spacing w:before="0" w:after="28" w:line="270"/>
        <w:ind w:right="0" w:left="1442" w:hanging="361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1010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Назва предмета закупівлі із зазначенням коду за Єдиним закупівельним словником:</w:t>
      </w: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09320000-8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Пара, гаряча вода та пов’язана продукція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5"/>
        </w:numPr>
        <w:spacing w:before="0" w:after="28" w:line="270"/>
        <w:ind w:right="0" w:left="1442" w:hanging="361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очікуваний обсяг закупівлі становить   -  152, 8640 Гка. </w:t>
      </w:r>
    </w:p>
    <w:p>
      <w:pPr>
        <w:numPr>
          <w:ilvl w:val="0"/>
          <w:numId w:val="25"/>
        </w:numPr>
        <w:spacing w:before="0" w:after="28" w:line="270"/>
        <w:ind w:right="0" w:left="1442" w:hanging="361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ціна за одиницю: 130 427,35 грн  </w:t>
      </w:r>
    </w:p>
    <w:p>
      <w:pPr>
        <w:spacing w:before="0" w:after="28" w:line="27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            2 838, 56 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грн за Гка- умовно-змінна частина двоставкового тарифу;     </w:t>
      </w:r>
    </w:p>
    <w:p>
      <w:pPr>
        <w:spacing w:before="0" w:after="28" w:line="270"/>
        <w:ind w:right="0" w:left="0" w:firstLine="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           127 588, 79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грн за Гка/год - умовно-постійна частина двоставкового тарифу</w:t>
      </w:r>
    </w:p>
    <w:p>
      <w:pPr>
        <w:numPr>
          <w:ilvl w:val="0"/>
          <w:numId w:val="30"/>
        </w:numPr>
        <w:spacing w:before="0" w:after="28" w:line="270"/>
        <w:ind w:right="0" w:left="1442" w:hanging="361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КЕКВ 2271</w:t>
      </w:r>
    </w:p>
    <w:p>
      <w:pPr>
        <w:numPr>
          <w:ilvl w:val="0"/>
          <w:numId w:val="30"/>
        </w:numPr>
        <w:spacing w:before="0" w:after="17" w:line="270"/>
        <w:ind w:right="0" w:left="721" w:hanging="36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Розмір бюджетного призначення та / або очікувана вартість предмета закупівлі: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590 900, 00 (П'ятсот дев'яносто тисяч дев'ятсот)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грн. з ПДВ. .</w:t>
      </w:r>
    </w:p>
    <w:p>
      <w:pPr>
        <w:numPr>
          <w:ilvl w:val="0"/>
          <w:numId w:val="30"/>
        </w:numPr>
        <w:spacing w:before="0" w:after="0" w:line="270"/>
        <w:ind w:right="0" w:left="721" w:hanging="36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Вид закупівлі: закупівля без використання електронної системи. </w:t>
      </w:r>
    </w:p>
    <w:p>
      <w:pPr>
        <w:spacing w:before="0" w:after="20" w:line="259"/>
        <w:ind w:right="0" w:left="721" w:firstLine="0"/>
        <w:jc w:val="left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34"/>
        </w:numPr>
        <w:spacing w:before="0" w:after="0" w:line="270"/>
        <w:ind w:right="0" w:left="721" w:hanging="36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Орієнтовний початок проведення:  26 грудня 2022 року. </w:t>
      </w:r>
    </w:p>
    <w:p>
      <w:pPr>
        <w:spacing w:before="0" w:after="255" w:line="259"/>
        <w:ind w:right="0" w:left="0" w:firstLine="0"/>
        <w:jc w:val="left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55" w:line="259"/>
        <w:ind w:right="0" w:left="0" w:firstLine="0"/>
        <w:jc w:val="left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303" w:line="259"/>
        <w:ind w:right="0" w:left="0" w:firstLine="0"/>
        <w:jc w:val="left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292" w:line="270"/>
        <w:ind w:right="0" w:left="-5" w:hanging="10"/>
        <w:jc w:val="both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010101"/>
          <w:spacing w:val="0"/>
          <w:position w:val="0"/>
          <w:sz w:val="24"/>
          <w:shd w:fill="auto" w:val="clear"/>
        </w:rPr>
        <w:t xml:space="preserve">Уповноважена особа                                                    Олена БУЯНОВА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8">
    <w:abstractNumId w:val="18"/>
  </w:num>
  <w:num w:numId="25">
    <w:abstractNumId w:val="12"/>
  </w:num>
  <w:num w:numId="30">
    <w:abstractNumId w:val="6"/>
  </w:num>
  <w:num w:numId="3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