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EA51" w14:textId="36EC9AB7" w:rsidR="00470CF4" w:rsidRPr="00470CF4" w:rsidRDefault="00470CF4" w:rsidP="00470C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0CF4">
        <w:rPr>
          <w:rFonts w:ascii="Times New Roman" w:eastAsia="Calibri" w:hAnsi="Times New Roman" w:cs="Times New Roman"/>
          <w:b/>
          <w:sz w:val="24"/>
          <w:szCs w:val="24"/>
        </w:rPr>
        <w:t>ДОДАТОК</w:t>
      </w:r>
      <w:r w:rsidRPr="00470CF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Pr="00470CF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704500E9" w14:textId="77777777" w:rsidR="00470CF4" w:rsidRPr="00470CF4" w:rsidRDefault="00470CF4" w:rsidP="0047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CF4">
        <w:rPr>
          <w:rFonts w:ascii="Times New Roman" w:eastAsia="Calibri" w:hAnsi="Times New Roman" w:cs="Times New Roman"/>
          <w:b/>
          <w:sz w:val="24"/>
          <w:szCs w:val="24"/>
        </w:rPr>
        <w:t>Технічна специфікація</w:t>
      </w:r>
    </w:p>
    <w:p w14:paraId="2240E288" w14:textId="77777777" w:rsidR="00470CF4" w:rsidRPr="00470CF4" w:rsidRDefault="00470CF4" w:rsidP="0047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CF4">
        <w:rPr>
          <w:rFonts w:ascii="Times New Roman" w:eastAsia="Calibri" w:hAnsi="Times New Roman" w:cs="Times New Roman"/>
          <w:b/>
          <w:sz w:val="24"/>
          <w:szCs w:val="24"/>
        </w:rPr>
        <w:t>на закупівлю:</w:t>
      </w:r>
    </w:p>
    <w:p w14:paraId="2E3F46DC" w14:textId="77777777" w:rsidR="00470CF4" w:rsidRPr="00470CF4" w:rsidRDefault="00470CF4" w:rsidP="0047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CF4">
        <w:rPr>
          <w:rFonts w:ascii="Times New Roman" w:eastAsia="Calibri" w:hAnsi="Times New Roman" w:cs="Times New Roman"/>
          <w:b/>
          <w:sz w:val="24"/>
          <w:szCs w:val="24"/>
        </w:rPr>
        <w:t>ДК 021:2015:  33180000-5 — Апаратура для підтримування фізіологічних функцій організму (Витратні матеріали для гемодіалізу: НК 024:2019 «Класифікатор медичних виробів»: 47072 - Діалізатор для гемодіалізу з порожніми волокнами, разового застосування, 35849 - Концентрат гемодіалізу)</w:t>
      </w:r>
    </w:p>
    <w:p w14:paraId="4C8E3C64" w14:textId="77777777" w:rsidR="00470CF4" w:rsidRPr="00470CF4" w:rsidRDefault="00470CF4" w:rsidP="0047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9356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Запропонований учасником товар за медико-технічними властивостями повинен відповідати наступним медико-технічним вимогам:</w:t>
      </w:r>
    </w:p>
    <w:p w14:paraId="75B3F6E6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повинен бути зареєстрованим на території України; </w:t>
      </w:r>
    </w:p>
    <w:p w14:paraId="1413B94A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повинен супроводжуватись інструкцією з його застосування; </w:t>
      </w:r>
    </w:p>
    <w:p w14:paraId="53B7F65E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тендерній пропозиції ціни вказуються за кожну одиницю товару, що постачається, в суворій послідовності, відповідно до переліку; </w:t>
      </w:r>
    </w:p>
    <w:p w14:paraId="53734D9D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поставка буде </w:t>
      </w:r>
      <w:proofErr w:type="spellStart"/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здійснюватись</w:t>
      </w:r>
      <w:proofErr w:type="spellEnd"/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рахунок постачальника згідно письмової заявки замовника; </w:t>
      </w:r>
    </w:p>
    <w:p w14:paraId="0975553B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учасник повинен забезпечувати належні умови зберігання та транспортування; </w:t>
      </w:r>
    </w:p>
    <w:p w14:paraId="75538010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закупівля здійснюється по всьому предмету закупівлі в цілому; </w:t>
      </w:r>
    </w:p>
    <w:p w14:paraId="1F64D888" w14:textId="77777777" w:rsidR="00470CF4" w:rsidRPr="00470CF4" w:rsidRDefault="00470CF4" w:rsidP="0047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0CF4">
        <w:rPr>
          <w:rFonts w:ascii="Times New Roman" w:eastAsia="Calibri" w:hAnsi="Times New Roman" w:cs="Times New Roman"/>
          <w:sz w:val="24"/>
          <w:szCs w:val="24"/>
        </w:rPr>
        <w:t>на підтвердження вимог необхідно надати копії сертифікатів оцінювання відповідності та декларацій відповідності, а також ко</w:t>
      </w:r>
      <w:bookmarkStart w:id="0" w:name="_GoBack"/>
      <w:bookmarkEnd w:id="0"/>
      <w:r w:rsidRPr="00470CF4">
        <w:rPr>
          <w:rFonts w:ascii="Times New Roman" w:eastAsia="Calibri" w:hAnsi="Times New Roman" w:cs="Times New Roman"/>
          <w:sz w:val="24"/>
          <w:szCs w:val="24"/>
        </w:rPr>
        <w:t xml:space="preserve">пії інструкцій з використання або копії офіційних матеріалів, що підтверджують відповідність запропонованого товару кожній </w:t>
      </w:r>
      <w:proofErr w:type="spellStart"/>
      <w:r w:rsidRPr="00470CF4">
        <w:rPr>
          <w:rFonts w:ascii="Times New Roman" w:eastAsia="Calibri" w:hAnsi="Times New Roman" w:cs="Times New Roman"/>
          <w:sz w:val="24"/>
          <w:szCs w:val="24"/>
        </w:rPr>
        <w:t>вимозі</w:t>
      </w:r>
      <w:proofErr w:type="spellEnd"/>
      <w:r w:rsidRPr="00470CF4">
        <w:rPr>
          <w:rFonts w:ascii="Times New Roman" w:eastAsia="Calibri" w:hAnsi="Times New Roman" w:cs="Times New Roman"/>
          <w:sz w:val="24"/>
          <w:szCs w:val="24"/>
        </w:rPr>
        <w:t>, зазначених нижче у таблицях:</w:t>
      </w:r>
    </w:p>
    <w:p w14:paraId="7AD3907A" w14:textId="77777777" w:rsidR="00470CF4" w:rsidRPr="00470CF4" w:rsidRDefault="00470CF4" w:rsidP="0047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836"/>
        <w:gridCol w:w="1417"/>
        <w:gridCol w:w="1447"/>
      </w:tblGrid>
      <w:tr w:rsidR="00470CF4" w:rsidRPr="00470CF4" w14:paraId="77832077" w14:textId="77777777" w:rsidTr="00362A6B">
        <w:tc>
          <w:tcPr>
            <w:tcW w:w="675" w:type="dxa"/>
            <w:shd w:val="clear" w:color="auto" w:fill="auto"/>
            <w:vAlign w:val="center"/>
          </w:tcPr>
          <w:p w14:paraId="215A8591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C2DF39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та назва національного класифікатора  НК 024:2019 «Класифікатор медичних виробів»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6FA557D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закупівлі*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E76B3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447" w:type="dxa"/>
            <w:vAlign w:val="center"/>
          </w:tcPr>
          <w:p w14:paraId="2C0C8626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470CF4" w:rsidRPr="00470CF4" w14:paraId="6A848466" w14:textId="77777777" w:rsidTr="00362A6B">
        <w:tc>
          <w:tcPr>
            <w:tcW w:w="675" w:type="dxa"/>
            <w:shd w:val="clear" w:color="auto" w:fill="auto"/>
            <w:vAlign w:val="center"/>
          </w:tcPr>
          <w:p w14:paraId="7C816C10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1BA551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47072 - Діалізатор для гемодіалізу з порожніми волокнами, разового застосування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BA1BF83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Високопоточний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діалізатор, площею 1,6 - 1,8 м²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CC913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7" w:type="dxa"/>
            <w:vAlign w:val="center"/>
          </w:tcPr>
          <w:p w14:paraId="61FAB87D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470CF4" w:rsidRPr="00470CF4" w14:paraId="046A43A2" w14:textId="77777777" w:rsidTr="00362A6B">
        <w:tc>
          <w:tcPr>
            <w:tcW w:w="675" w:type="dxa"/>
            <w:shd w:val="clear" w:color="auto" w:fill="auto"/>
            <w:vAlign w:val="center"/>
          </w:tcPr>
          <w:p w14:paraId="78D839F5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346457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47072 - Діалізатор для гемодіалізу з порожніми волокнами, разового застосування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6FA2CA7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Високопоточний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діалізатор, площею 1,9 - 2,2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FF4B6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7" w:type="dxa"/>
            <w:vAlign w:val="center"/>
          </w:tcPr>
          <w:p w14:paraId="7BABAF1F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470CF4" w:rsidRPr="00470CF4" w14:paraId="3B987307" w14:textId="77777777" w:rsidTr="00362A6B">
        <w:tc>
          <w:tcPr>
            <w:tcW w:w="675" w:type="dxa"/>
            <w:shd w:val="clear" w:color="auto" w:fill="auto"/>
            <w:vAlign w:val="center"/>
          </w:tcPr>
          <w:p w14:paraId="7BB14BA1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AF5F04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35849 - Концентрат гемодіалізу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1DCFC49" w14:textId="77777777" w:rsidR="00470CF4" w:rsidRPr="00470CF4" w:rsidRDefault="00470CF4" w:rsidP="004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Сухий лужний компонент для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бікарбонатного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діалізу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76292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7" w:type="dxa"/>
            <w:vAlign w:val="center"/>
          </w:tcPr>
          <w:p w14:paraId="0D1D642B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352</w:t>
            </w:r>
          </w:p>
        </w:tc>
      </w:tr>
    </w:tbl>
    <w:p w14:paraId="6281B03A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452955C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0C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Медико - технічні вимоги до предмету закупівлі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29"/>
        <w:gridCol w:w="1808"/>
        <w:gridCol w:w="1984"/>
        <w:gridCol w:w="35"/>
      </w:tblGrid>
      <w:tr w:rsidR="00470CF4" w:rsidRPr="00470CF4" w14:paraId="421541BA" w14:textId="77777777" w:rsidTr="00362A6B">
        <w:trPr>
          <w:gridAfter w:val="1"/>
          <w:wAfter w:w="35" w:type="dxa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0F38C0AB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41639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Значення /наявність забезпечення за вимогами замовника</w:t>
            </w:r>
          </w:p>
        </w:tc>
      </w:tr>
      <w:tr w:rsidR="00470CF4" w:rsidRPr="00470CF4" w14:paraId="185B1CB0" w14:textId="77777777" w:rsidTr="00362A6B">
        <w:trPr>
          <w:gridAfter w:val="1"/>
          <w:wAfter w:w="35" w:type="dxa"/>
        </w:trPr>
        <w:tc>
          <w:tcPr>
            <w:tcW w:w="10030" w:type="dxa"/>
            <w:gridSpan w:val="4"/>
            <w:shd w:val="clear" w:color="auto" w:fill="auto"/>
          </w:tcPr>
          <w:p w14:paraId="44875F2D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Вимоги до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високопточних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діалізаторів:</w:t>
            </w:r>
          </w:p>
        </w:tc>
      </w:tr>
      <w:tr w:rsidR="00470CF4" w:rsidRPr="00470CF4" w14:paraId="67B887AA" w14:textId="77777777" w:rsidTr="00362A6B">
        <w:trPr>
          <w:gridAfter w:val="1"/>
          <w:wAfter w:w="35" w:type="dxa"/>
        </w:trPr>
        <w:tc>
          <w:tcPr>
            <w:tcW w:w="8046" w:type="dxa"/>
            <w:gridSpan w:val="3"/>
            <w:shd w:val="clear" w:color="auto" w:fill="auto"/>
          </w:tcPr>
          <w:p w14:paraId="7A684F85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Всі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високопточні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діалізатори повинні мати синтетичний матеріал мембрани –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полісульфон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геліксон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EBF9B61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CF4" w:rsidRPr="00470CF4" w14:paraId="13AB033A" w14:textId="77777777" w:rsidTr="00362A6B">
        <w:trPr>
          <w:gridAfter w:val="1"/>
          <w:wAfter w:w="35" w:type="dxa"/>
        </w:trPr>
        <w:tc>
          <w:tcPr>
            <w:tcW w:w="8046" w:type="dxa"/>
            <w:gridSpan w:val="3"/>
            <w:shd w:val="clear" w:color="auto" w:fill="auto"/>
          </w:tcPr>
          <w:p w14:paraId="2D398423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Всі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високопточні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діалізатори повинні бути стерилізовані потоком пару або гамма-випромінюванням</w:t>
            </w:r>
          </w:p>
        </w:tc>
        <w:tc>
          <w:tcPr>
            <w:tcW w:w="1984" w:type="dxa"/>
            <w:shd w:val="clear" w:color="auto" w:fill="auto"/>
          </w:tcPr>
          <w:p w14:paraId="128F0477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CF4" w:rsidRPr="00470CF4" w14:paraId="320FD4C7" w14:textId="77777777" w:rsidTr="00362A6B">
        <w:trPr>
          <w:gridAfter w:val="1"/>
          <w:wAfter w:w="35" w:type="dxa"/>
        </w:trPr>
        <w:tc>
          <w:tcPr>
            <w:tcW w:w="1809" w:type="dxa"/>
            <w:vMerge w:val="restart"/>
            <w:shd w:val="clear" w:color="auto" w:fill="auto"/>
          </w:tcPr>
          <w:p w14:paraId="22A7922D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Показник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19F947A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 забезпечення вимог за пропозиціями учасника</w:t>
            </w:r>
          </w:p>
        </w:tc>
      </w:tr>
      <w:tr w:rsidR="00470CF4" w:rsidRPr="00470CF4" w14:paraId="14C68791" w14:textId="77777777" w:rsidTr="00362A6B">
        <w:trPr>
          <w:trHeight w:val="896"/>
        </w:trPr>
        <w:tc>
          <w:tcPr>
            <w:tcW w:w="1809" w:type="dxa"/>
            <w:vMerge/>
            <w:shd w:val="clear" w:color="auto" w:fill="auto"/>
          </w:tcPr>
          <w:p w14:paraId="2462A292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14:paraId="7703916E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Високопоточ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-ний діалізатор, площею 1,6 – 1,8 м²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EEF135C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Високопоточ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-ний діалізатор, площею 1,9-2,2 м²</w:t>
            </w:r>
          </w:p>
        </w:tc>
      </w:tr>
      <w:tr w:rsidR="00470CF4" w:rsidRPr="00470CF4" w14:paraId="3B4DDB1D" w14:textId="77777777" w:rsidTr="00362A6B">
        <w:tc>
          <w:tcPr>
            <w:tcW w:w="1809" w:type="dxa"/>
            <w:shd w:val="clear" w:color="auto" w:fill="auto"/>
            <w:vAlign w:val="center"/>
          </w:tcPr>
          <w:p w14:paraId="1F4B82AB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 поверхні (м2)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2EE0AE6B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 – 1,8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C8FFF9B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1,9-2,2</w:t>
            </w:r>
          </w:p>
        </w:tc>
      </w:tr>
      <w:tr w:rsidR="00470CF4" w:rsidRPr="00470CF4" w14:paraId="4817401E" w14:textId="77777777" w:rsidTr="00362A6B">
        <w:tc>
          <w:tcPr>
            <w:tcW w:w="1809" w:type="dxa"/>
            <w:shd w:val="clear" w:color="auto" w:fill="auto"/>
            <w:vAlign w:val="center"/>
          </w:tcPr>
          <w:p w14:paraId="34DBC07A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*Кліренс сечовини мл/хв., не менше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6D73D319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F764A90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470CF4" w:rsidRPr="00470CF4" w14:paraId="12886693" w14:textId="77777777" w:rsidTr="00362A6B">
        <w:tc>
          <w:tcPr>
            <w:tcW w:w="1809" w:type="dxa"/>
            <w:shd w:val="clear" w:color="auto" w:fill="auto"/>
            <w:vAlign w:val="center"/>
          </w:tcPr>
          <w:p w14:paraId="3F039584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*Кліренс креатиніну, мл/хв., не менше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078BC1E6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79A38F9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</w:tr>
      <w:tr w:rsidR="00470CF4" w:rsidRPr="00470CF4" w14:paraId="293BFC5E" w14:textId="77777777" w:rsidTr="00362A6B">
        <w:tc>
          <w:tcPr>
            <w:tcW w:w="1809" w:type="dxa"/>
            <w:shd w:val="clear" w:color="auto" w:fill="auto"/>
          </w:tcPr>
          <w:p w14:paraId="15D3DF22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*Кліренс фосфатів, мл/хв., не менше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7C23EAFF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8FB3C11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470CF4" w:rsidRPr="00470CF4" w14:paraId="1B4143A3" w14:textId="77777777" w:rsidTr="00362A6B">
        <w:tc>
          <w:tcPr>
            <w:tcW w:w="1809" w:type="dxa"/>
            <w:shd w:val="clear" w:color="auto" w:fill="auto"/>
            <w:vAlign w:val="center"/>
          </w:tcPr>
          <w:p w14:paraId="7D4D71B8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*Кліренс вітаміну В12, мл/хв., не менше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1F109C4D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B490492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470CF4" w:rsidRPr="00470CF4" w14:paraId="2B11249A" w14:textId="77777777" w:rsidTr="00362A6B">
        <w:tc>
          <w:tcPr>
            <w:tcW w:w="1809" w:type="dxa"/>
            <w:shd w:val="clear" w:color="auto" w:fill="auto"/>
            <w:vAlign w:val="center"/>
          </w:tcPr>
          <w:p w14:paraId="31CC7B97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*Кліренс інуліну, мл/хв., не менше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0CAE0C40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C18B62A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470CF4" w:rsidRPr="00470CF4" w14:paraId="7954BDEC" w14:textId="77777777" w:rsidTr="00362A6B">
        <w:tc>
          <w:tcPr>
            <w:tcW w:w="1809" w:type="dxa"/>
            <w:shd w:val="clear" w:color="auto" w:fill="auto"/>
            <w:vAlign w:val="center"/>
          </w:tcPr>
          <w:p w14:paraId="4BB5FC64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sz w:val="24"/>
                <w:szCs w:val="24"/>
              </w:rPr>
              <w:t>Коефіцієнт просіювання альбуміну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1FA05701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0,001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536908F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0,001</w:t>
            </w:r>
          </w:p>
        </w:tc>
      </w:tr>
      <w:tr w:rsidR="00470CF4" w:rsidRPr="00470CF4" w14:paraId="21C92153" w14:textId="77777777" w:rsidTr="00362A6B">
        <w:tc>
          <w:tcPr>
            <w:tcW w:w="1809" w:type="dxa"/>
            <w:shd w:val="clear" w:color="auto" w:fill="auto"/>
            <w:vAlign w:val="center"/>
          </w:tcPr>
          <w:p w14:paraId="4307103A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Кофіцієнт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ультрафільтрації мл/год х мм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не менше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010666E7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DA6599F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470CF4" w:rsidRPr="00470CF4" w14:paraId="4288E124" w14:textId="77777777" w:rsidTr="00362A6B">
        <w:tc>
          <w:tcPr>
            <w:tcW w:w="1809" w:type="dxa"/>
            <w:shd w:val="clear" w:color="auto" w:fill="auto"/>
          </w:tcPr>
          <w:p w14:paraId="3C103635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Об’єм заповнення  мл, не більше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54FC6CEA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EB28CB" w14:textId="77777777" w:rsidR="00470CF4" w:rsidRPr="00470CF4" w:rsidRDefault="00470CF4" w:rsidP="0047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70CF4" w:rsidRPr="00470CF4" w14:paraId="51B9AB1C" w14:textId="77777777" w:rsidTr="00362A6B">
        <w:trPr>
          <w:gridAfter w:val="1"/>
          <w:wAfter w:w="35" w:type="dxa"/>
        </w:trPr>
        <w:tc>
          <w:tcPr>
            <w:tcW w:w="10030" w:type="dxa"/>
            <w:gridSpan w:val="4"/>
            <w:shd w:val="clear" w:color="auto" w:fill="auto"/>
          </w:tcPr>
          <w:p w14:paraId="1832036A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CF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* При швидкості потоку крові 300 мл/хв. і швидкості потоку </w:t>
            </w:r>
            <w:proofErr w:type="spellStart"/>
            <w:r w:rsidRPr="00470CF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діалізуючого</w:t>
            </w:r>
            <w:proofErr w:type="spellEnd"/>
            <w:r w:rsidRPr="00470CF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розчину 500 мл/хв</w:t>
            </w:r>
          </w:p>
        </w:tc>
      </w:tr>
      <w:tr w:rsidR="00470CF4" w:rsidRPr="00470CF4" w14:paraId="4C771377" w14:textId="77777777" w:rsidTr="00362A6B">
        <w:trPr>
          <w:gridAfter w:val="1"/>
          <w:wAfter w:w="35" w:type="dxa"/>
        </w:trPr>
        <w:tc>
          <w:tcPr>
            <w:tcW w:w="10030" w:type="dxa"/>
            <w:gridSpan w:val="4"/>
            <w:shd w:val="clear" w:color="auto" w:fill="auto"/>
          </w:tcPr>
          <w:p w14:paraId="5AE63473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Вимоги до сухого лужного компоненту для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бікарбонатного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діалізу:</w:t>
            </w:r>
          </w:p>
        </w:tc>
      </w:tr>
      <w:tr w:rsidR="00470CF4" w:rsidRPr="00470CF4" w14:paraId="5E95A1A4" w14:textId="77777777" w:rsidTr="00362A6B">
        <w:trPr>
          <w:gridAfter w:val="1"/>
          <w:wAfter w:w="35" w:type="dxa"/>
        </w:trPr>
        <w:tc>
          <w:tcPr>
            <w:tcW w:w="8046" w:type="dxa"/>
            <w:gridSpan w:val="3"/>
            <w:shd w:val="clear" w:color="auto" w:fill="auto"/>
          </w:tcPr>
          <w:p w14:paraId="0F32A775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Вміст сухого бікарбонату – від 600 г.</w:t>
            </w:r>
          </w:p>
        </w:tc>
        <w:tc>
          <w:tcPr>
            <w:tcW w:w="1984" w:type="dxa"/>
            <w:shd w:val="clear" w:color="auto" w:fill="auto"/>
          </w:tcPr>
          <w:p w14:paraId="254EE436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CF4" w:rsidRPr="00470CF4" w14:paraId="444EBDF7" w14:textId="77777777" w:rsidTr="00362A6B">
        <w:trPr>
          <w:gridAfter w:val="1"/>
          <w:wAfter w:w="35" w:type="dxa"/>
        </w:trPr>
        <w:tc>
          <w:tcPr>
            <w:tcW w:w="8046" w:type="dxa"/>
            <w:gridSpan w:val="3"/>
            <w:shd w:val="clear" w:color="auto" w:fill="auto"/>
          </w:tcPr>
          <w:p w14:paraId="2D66E8FF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Сухий лужний компонент для </w:t>
            </w:r>
            <w:proofErr w:type="spellStart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бікарбонатного</w:t>
            </w:r>
            <w:proofErr w:type="spellEnd"/>
            <w:r w:rsidRPr="0047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діалізу має бути у картриджах або мішках</w:t>
            </w:r>
          </w:p>
        </w:tc>
        <w:tc>
          <w:tcPr>
            <w:tcW w:w="1984" w:type="dxa"/>
            <w:shd w:val="clear" w:color="auto" w:fill="auto"/>
          </w:tcPr>
          <w:p w14:paraId="60053F00" w14:textId="77777777" w:rsidR="00470CF4" w:rsidRPr="00470CF4" w:rsidRDefault="00470CF4" w:rsidP="0047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DA73D7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9AC10B" w14:textId="77777777" w:rsidR="00470CF4" w:rsidRPr="00470CF4" w:rsidRDefault="00470CF4" w:rsidP="00470C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0CF4">
        <w:rPr>
          <w:rFonts w:ascii="Times New Roman" w:eastAsia="Calibri" w:hAnsi="Times New Roman" w:cs="Times New Roman"/>
          <w:i/>
          <w:sz w:val="24"/>
          <w:szCs w:val="24"/>
        </w:rPr>
        <w:t>У разі, якщо у ТС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«або еквівалент».</w:t>
      </w:r>
    </w:p>
    <w:p w14:paraId="19EC96D8" w14:textId="77777777" w:rsidR="00470CF4" w:rsidRPr="00470CF4" w:rsidRDefault="00470CF4" w:rsidP="00470C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9E3762" w14:textId="77777777" w:rsidR="00BE54AA" w:rsidRPr="00470CF4" w:rsidRDefault="00BE54AA" w:rsidP="0047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54AA" w:rsidRPr="004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A"/>
    <w:rsid w:val="00470CF4"/>
    <w:rsid w:val="00B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99C3"/>
  <w15:chartTrackingRefBased/>
  <w15:docId w15:val="{A8D8E878-FD60-4468-A30F-9E28FD5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2003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2022-11-11T10:10:00Z</dcterms:created>
  <dcterms:modified xsi:type="dcterms:W3CDTF">2022-11-11T10:11:00Z</dcterms:modified>
</cp:coreProperties>
</file>