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234799" w:rsidRDefault="00DB30F4" w:rsidP="005C7ACE">
      <w:pPr>
        <w:jc w:val="center"/>
        <w:rPr>
          <w:rFonts w:ascii="Cambria" w:hAnsi="Cambria" w:cs="Cambria"/>
          <w:b/>
          <w:sz w:val="32"/>
          <w:szCs w:val="32"/>
        </w:rPr>
      </w:pPr>
      <w:r w:rsidRPr="00234799">
        <w:rPr>
          <w:rFonts w:ascii="Cambria" w:hAnsi="Cambria" w:cs="Cambria"/>
          <w:b/>
          <w:sz w:val="32"/>
          <w:szCs w:val="32"/>
        </w:rPr>
        <w:t>ПРИВАТНЕ</w:t>
      </w:r>
      <w:r w:rsidR="005C7ACE" w:rsidRPr="00234799">
        <w:rPr>
          <w:rFonts w:ascii="Cambria" w:hAnsi="Cambria" w:cs="Cambria"/>
          <w:b/>
          <w:sz w:val="32"/>
          <w:szCs w:val="32"/>
        </w:rPr>
        <w:t xml:space="preserve"> АКЦІОНЕРНЕ ТОВАРИСТВО </w:t>
      </w:r>
      <w:r w:rsidR="006E5A09" w:rsidRPr="00234799">
        <w:rPr>
          <w:rFonts w:ascii="Cambria" w:hAnsi="Cambria" w:cs="Cambria"/>
          <w:b/>
          <w:sz w:val="32"/>
          <w:szCs w:val="32"/>
        </w:rPr>
        <w:t>«</w:t>
      </w:r>
      <w:r w:rsidR="009F0262" w:rsidRPr="00234799">
        <w:rPr>
          <w:rFonts w:ascii="Cambria" w:hAnsi="Cambria" w:cs="Cambria"/>
          <w:b/>
          <w:sz w:val="32"/>
          <w:szCs w:val="32"/>
        </w:rPr>
        <w:t>ПРИКАРПАТТЯОБЛЕНЕРГО</w:t>
      </w:r>
      <w:r w:rsidR="005C7ACE" w:rsidRPr="00234799">
        <w:rPr>
          <w:rFonts w:ascii="Cambria" w:hAnsi="Cambria" w:cs="Cambria"/>
          <w:b/>
          <w:sz w:val="32"/>
          <w:szCs w:val="32"/>
        </w:rPr>
        <w:t>»</w:t>
      </w:r>
    </w:p>
    <w:p w:rsidR="0047437E" w:rsidRPr="00234799" w:rsidRDefault="0047437E" w:rsidP="005C7ACE">
      <w:pPr>
        <w:jc w:val="center"/>
        <w:rPr>
          <w:rFonts w:ascii="Cambria" w:hAnsi="Cambria" w:cs="Cambria"/>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234799" w:rsidTr="000F3BC2">
        <w:trPr>
          <w:trHeight w:val="300"/>
        </w:trPr>
        <w:tc>
          <w:tcPr>
            <w:tcW w:w="8079" w:type="dxa"/>
            <w:gridSpan w:val="5"/>
            <w:shd w:val="clear" w:color="auto" w:fill="auto"/>
            <w:noWrap/>
            <w:vAlign w:val="bottom"/>
          </w:tcPr>
          <w:p w:rsidR="00AE0FDB" w:rsidRPr="00234799" w:rsidRDefault="00AE0FDB" w:rsidP="00CD0B4C">
            <w:pPr>
              <w:ind w:left="318"/>
              <w:jc w:val="center"/>
              <w:rPr>
                <w:rFonts w:ascii="Cambria" w:hAnsi="Cambria" w:cs="Cambria"/>
                <w:b/>
              </w:rPr>
            </w:pPr>
            <w:r w:rsidRPr="00234799">
              <w:rPr>
                <w:rFonts w:ascii="Cambria" w:hAnsi="Cambria" w:cs="Cambria"/>
              </w:rPr>
              <w:br w:type="page"/>
            </w:r>
            <w:r w:rsidRPr="00234799">
              <w:rPr>
                <w:rFonts w:ascii="Cambria" w:hAnsi="Cambria" w:cs="Cambria"/>
              </w:rPr>
              <w:br w:type="page"/>
            </w:r>
            <w:r w:rsidRPr="00234799">
              <w:rPr>
                <w:rFonts w:ascii="Cambria" w:hAnsi="Cambria" w:cs="Cambria"/>
                <w:b/>
              </w:rPr>
              <w:t>«Затверджено»</w:t>
            </w:r>
          </w:p>
        </w:tc>
      </w:tr>
      <w:tr w:rsidR="00AE0FDB" w:rsidRPr="00234799" w:rsidTr="00491F1F">
        <w:trPr>
          <w:trHeight w:val="996"/>
        </w:trPr>
        <w:tc>
          <w:tcPr>
            <w:tcW w:w="8079" w:type="dxa"/>
            <w:gridSpan w:val="5"/>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 xml:space="preserve">Протокольним рішенням (протоколом) </w:t>
            </w:r>
          </w:p>
          <w:p w:rsidR="00AE0FDB" w:rsidRPr="00234799" w:rsidRDefault="00AE0FDB" w:rsidP="00CD0B4C">
            <w:pPr>
              <w:ind w:left="34"/>
              <w:jc w:val="both"/>
              <w:rPr>
                <w:rFonts w:ascii="Cambria" w:hAnsi="Cambria" w:cs="Cambria"/>
              </w:rPr>
            </w:pPr>
            <w:r w:rsidRPr="00234799">
              <w:rPr>
                <w:rFonts w:ascii="Cambria" w:hAnsi="Cambria" w:cs="Cambria"/>
              </w:rPr>
              <w:t>Уповноваженої особи з питань закупівель товарів, робіт і послуг</w:t>
            </w:r>
          </w:p>
          <w:p w:rsidR="00AE0FDB" w:rsidRPr="00234799" w:rsidRDefault="00AE0FDB" w:rsidP="00CD0B4C">
            <w:pPr>
              <w:ind w:left="34"/>
              <w:jc w:val="both"/>
              <w:rPr>
                <w:rFonts w:ascii="Cambria" w:hAnsi="Cambria" w:cs="Cambria"/>
              </w:rPr>
            </w:pPr>
            <w:r w:rsidRPr="00234799">
              <w:rPr>
                <w:rFonts w:ascii="Cambria" w:hAnsi="Cambria" w:cs="Cambria"/>
              </w:rPr>
              <w:t>АТ «</w:t>
            </w:r>
            <w:r w:rsidR="009F0262" w:rsidRPr="00234799">
              <w:rPr>
                <w:rFonts w:ascii="Cambria" w:hAnsi="Cambria" w:cs="Cambria"/>
              </w:rPr>
              <w:t>Прикарпаттяобленерго</w:t>
            </w:r>
            <w:r w:rsidRPr="00234799">
              <w:rPr>
                <w:rFonts w:ascii="Cambria" w:hAnsi="Cambria" w:cs="Cambria"/>
              </w:rPr>
              <w:t>»</w:t>
            </w:r>
          </w:p>
        </w:tc>
      </w:tr>
      <w:tr w:rsidR="00AE0FDB" w:rsidRPr="00234799" w:rsidTr="00E20A55">
        <w:trPr>
          <w:trHeight w:val="300"/>
        </w:trPr>
        <w:tc>
          <w:tcPr>
            <w:tcW w:w="1701" w:type="dxa"/>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Протокол №</w:t>
            </w:r>
          </w:p>
        </w:tc>
        <w:tc>
          <w:tcPr>
            <w:tcW w:w="1134" w:type="dxa"/>
            <w:tcBorders>
              <w:bottom w:val="single" w:sz="4" w:space="0" w:color="auto"/>
            </w:tcBorders>
            <w:shd w:val="clear" w:color="auto" w:fill="auto"/>
            <w:vAlign w:val="bottom"/>
          </w:tcPr>
          <w:p w:rsidR="00AE0FDB" w:rsidRPr="005E66A4" w:rsidRDefault="005E66A4" w:rsidP="00EA3CC4">
            <w:pPr>
              <w:jc w:val="both"/>
              <w:rPr>
                <w:rFonts w:ascii="Cambria" w:hAnsi="Cambria" w:cs="Cambria"/>
                <w:lang w:val="en-US"/>
              </w:rPr>
            </w:pPr>
            <w:r>
              <w:rPr>
                <w:rFonts w:ascii="Cambria" w:hAnsi="Cambria" w:cs="Cambria"/>
                <w:lang w:val="en-US"/>
              </w:rPr>
              <w:t>234</w:t>
            </w:r>
          </w:p>
        </w:tc>
        <w:tc>
          <w:tcPr>
            <w:tcW w:w="567" w:type="dxa"/>
            <w:shd w:val="clear" w:color="auto" w:fill="auto"/>
            <w:vAlign w:val="bottom"/>
          </w:tcPr>
          <w:p w:rsidR="00AE0FDB" w:rsidRPr="00234799" w:rsidRDefault="00AE0FDB" w:rsidP="00CD0B4C">
            <w:pPr>
              <w:jc w:val="both"/>
              <w:rPr>
                <w:rFonts w:ascii="Cambria" w:hAnsi="Cambria" w:cs="Cambria"/>
              </w:rPr>
            </w:pPr>
            <w:r w:rsidRPr="00234799">
              <w:rPr>
                <w:rFonts w:ascii="Cambria" w:hAnsi="Cambria" w:cs="Cambria"/>
              </w:rPr>
              <w:t>від</w:t>
            </w:r>
          </w:p>
        </w:tc>
        <w:tc>
          <w:tcPr>
            <w:tcW w:w="1701" w:type="dxa"/>
            <w:tcBorders>
              <w:bottom w:val="single" w:sz="4" w:space="0" w:color="auto"/>
            </w:tcBorders>
            <w:shd w:val="clear" w:color="auto" w:fill="auto"/>
            <w:vAlign w:val="bottom"/>
          </w:tcPr>
          <w:p w:rsidR="00AE0FDB" w:rsidRPr="005E66A4" w:rsidRDefault="005E66A4" w:rsidP="000F3BC2">
            <w:pPr>
              <w:tabs>
                <w:tab w:val="left" w:pos="825"/>
              </w:tabs>
              <w:ind w:firstLine="29"/>
              <w:jc w:val="both"/>
              <w:rPr>
                <w:rFonts w:ascii="Cambria" w:hAnsi="Cambria" w:cs="Cambria"/>
              </w:rPr>
            </w:pPr>
            <w:r>
              <w:rPr>
                <w:rFonts w:ascii="Cambria" w:hAnsi="Cambria" w:cs="Cambria"/>
                <w:lang w:val="en-US"/>
              </w:rPr>
              <w:t>20</w:t>
            </w:r>
            <w:r>
              <w:rPr>
                <w:rFonts w:ascii="Cambria" w:hAnsi="Cambria" w:cs="Cambria"/>
              </w:rPr>
              <w:t>.05</w:t>
            </w:r>
            <w:bookmarkStart w:id="0" w:name="_GoBack"/>
            <w:bookmarkEnd w:id="0"/>
          </w:p>
        </w:tc>
        <w:tc>
          <w:tcPr>
            <w:tcW w:w="2976" w:type="dxa"/>
            <w:shd w:val="clear" w:color="auto" w:fill="auto"/>
            <w:vAlign w:val="bottom"/>
          </w:tcPr>
          <w:p w:rsidR="00AE0FDB" w:rsidRPr="00234799" w:rsidRDefault="00AE0FDB" w:rsidP="00D8790A">
            <w:pPr>
              <w:jc w:val="both"/>
              <w:rPr>
                <w:rFonts w:ascii="Cambria" w:hAnsi="Cambria" w:cs="Cambria"/>
              </w:rPr>
            </w:pPr>
            <w:r w:rsidRPr="00234799">
              <w:rPr>
                <w:rFonts w:ascii="Cambria" w:hAnsi="Cambria" w:cs="Cambria"/>
              </w:rPr>
              <w:t>202</w:t>
            </w:r>
            <w:r w:rsidR="00D8790A">
              <w:rPr>
                <w:rFonts w:ascii="Cambria" w:hAnsi="Cambria" w:cs="Cambria"/>
              </w:rPr>
              <w:t>2</w:t>
            </w:r>
            <w:r w:rsidRPr="00234799">
              <w:rPr>
                <w:rFonts w:ascii="Cambria" w:hAnsi="Cambria" w:cs="Cambria"/>
              </w:rPr>
              <w:t xml:space="preserve"> року</w:t>
            </w:r>
          </w:p>
        </w:tc>
      </w:tr>
      <w:tr w:rsidR="00AE0FDB" w:rsidRPr="00234799" w:rsidTr="00E20A55">
        <w:trPr>
          <w:trHeight w:val="82"/>
        </w:trPr>
        <w:tc>
          <w:tcPr>
            <w:tcW w:w="1701" w:type="dxa"/>
            <w:shd w:val="clear" w:color="auto" w:fill="auto"/>
            <w:noWrap/>
            <w:vAlign w:val="bottom"/>
          </w:tcPr>
          <w:p w:rsidR="00AE0FDB" w:rsidRPr="00234799" w:rsidRDefault="00AE0FDB" w:rsidP="00CD0B4C">
            <w:pPr>
              <w:ind w:left="-108"/>
              <w:jc w:val="both"/>
              <w:rPr>
                <w:rFonts w:ascii="Cambria" w:hAnsi="Cambria" w:cs="Cambria"/>
              </w:rPr>
            </w:pPr>
          </w:p>
        </w:tc>
        <w:tc>
          <w:tcPr>
            <w:tcW w:w="1134" w:type="dxa"/>
            <w:shd w:val="clear" w:color="auto" w:fill="auto"/>
            <w:vAlign w:val="bottom"/>
          </w:tcPr>
          <w:p w:rsidR="00AE0FDB" w:rsidRPr="00234799" w:rsidRDefault="00AE0FDB" w:rsidP="00CD0B4C">
            <w:pPr>
              <w:jc w:val="both"/>
              <w:rPr>
                <w:rFonts w:ascii="Cambria" w:hAnsi="Cambria" w:cs="Cambria"/>
              </w:rPr>
            </w:pPr>
          </w:p>
        </w:tc>
        <w:tc>
          <w:tcPr>
            <w:tcW w:w="567" w:type="dxa"/>
            <w:shd w:val="clear" w:color="auto" w:fill="auto"/>
            <w:vAlign w:val="bottom"/>
          </w:tcPr>
          <w:p w:rsidR="00AE0FDB" w:rsidRPr="00234799" w:rsidRDefault="00AE0FDB" w:rsidP="00CD0B4C">
            <w:pPr>
              <w:jc w:val="both"/>
              <w:rPr>
                <w:rFonts w:ascii="Cambria" w:hAnsi="Cambria" w:cs="Cambria"/>
              </w:rPr>
            </w:pPr>
          </w:p>
        </w:tc>
        <w:tc>
          <w:tcPr>
            <w:tcW w:w="1701" w:type="dxa"/>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AE0FDB" w:rsidP="00CD0B4C">
            <w:pPr>
              <w:jc w:val="both"/>
              <w:rPr>
                <w:rFonts w:ascii="Cambria" w:hAnsi="Cambria" w:cs="Cambria"/>
              </w:rPr>
            </w:pPr>
          </w:p>
        </w:tc>
      </w:tr>
      <w:tr w:rsidR="00AE0FDB" w:rsidRPr="00234799" w:rsidTr="000F3BC2">
        <w:trPr>
          <w:trHeight w:val="300"/>
        </w:trPr>
        <w:tc>
          <w:tcPr>
            <w:tcW w:w="3402" w:type="dxa"/>
            <w:gridSpan w:val="3"/>
            <w:shd w:val="clear" w:color="auto" w:fill="auto"/>
            <w:noWrap/>
            <w:vAlign w:val="bottom"/>
          </w:tcPr>
          <w:p w:rsidR="00AE0FDB" w:rsidRPr="00234799" w:rsidRDefault="00E20A55" w:rsidP="00CD0B4C">
            <w:pPr>
              <w:ind w:left="34"/>
              <w:jc w:val="both"/>
              <w:rPr>
                <w:rFonts w:ascii="Cambria" w:hAnsi="Cambria" w:cs="Cambria"/>
              </w:rPr>
            </w:pPr>
            <w:r>
              <w:rPr>
                <w:rFonts w:ascii="Cambria" w:hAnsi="Cambria" w:cs="Cambria"/>
              </w:rPr>
              <w:t>У</w:t>
            </w:r>
            <w:r w:rsidR="00AE0FDB" w:rsidRPr="00234799">
              <w:rPr>
                <w:rFonts w:ascii="Cambria" w:hAnsi="Cambria" w:cs="Cambria"/>
              </w:rPr>
              <w:t>повноважен</w:t>
            </w:r>
            <w:r>
              <w:rPr>
                <w:rFonts w:ascii="Cambria" w:hAnsi="Cambria" w:cs="Cambria"/>
              </w:rPr>
              <w:t>а</w:t>
            </w:r>
            <w:r w:rsidR="00EB4785">
              <w:rPr>
                <w:rFonts w:ascii="Cambria" w:hAnsi="Cambria" w:cs="Cambria"/>
              </w:rPr>
              <w:t xml:space="preserve"> особ</w:t>
            </w:r>
            <w:r>
              <w:rPr>
                <w:rFonts w:ascii="Cambria" w:hAnsi="Cambria" w:cs="Cambria"/>
              </w:rPr>
              <w:t>а</w:t>
            </w:r>
          </w:p>
          <w:p w:rsidR="00AE0FDB" w:rsidRPr="00234799" w:rsidRDefault="00AE0FDB" w:rsidP="00CD0B4C">
            <w:pPr>
              <w:ind w:left="34"/>
              <w:jc w:val="both"/>
              <w:rPr>
                <w:rFonts w:ascii="Cambria" w:hAnsi="Cambria" w:cs="Cambria"/>
              </w:rPr>
            </w:pPr>
            <w:r w:rsidRPr="00234799">
              <w:rPr>
                <w:rFonts w:ascii="Cambria" w:hAnsi="Cambria" w:cs="Cambria"/>
              </w:rPr>
              <w:t>з питань закупівель товарів, робіт і послуг</w:t>
            </w:r>
          </w:p>
        </w:tc>
        <w:tc>
          <w:tcPr>
            <w:tcW w:w="1701" w:type="dxa"/>
            <w:tcBorders>
              <w:bottom w:val="single" w:sz="4" w:space="0" w:color="auto"/>
            </w:tcBorders>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E20A55" w:rsidP="00EB4785">
            <w:pPr>
              <w:jc w:val="both"/>
              <w:rPr>
                <w:rFonts w:ascii="Cambria" w:hAnsi="Cambria" w:cs="Cambria"/>
              </w:rPr>
            </w:pPr>
            <w:r>
              <w:rPr>
                <w:rFonts w:ascii="Cambria" w:hAnsi="Cambria" w:cs="Cambria"/>
              </w:rPr>
              <w:t>Василь КОСТЮК</w:t>
            </w:r>
          </w:p>
        </w:tc>
      </w:tr>
      <w:tr w:rsidR="00AE0FDB" w:rsidRPr="00C941C6" w:rsidTr="000F3BC2">
        <w:trPr>
          <w:trHeight w:val="50"/>
        </w:trPr>
        <w:tc>
          <w:tcPr>
            <w:tcW w:w="3402" w:type="dxa"/>
            <w:gridSpan w:val="3"/>
            <w:shd w:val="clear" w:color="auto" w:fill="auto"/>
            <w:noWrap/>
          </w:tcPr>
          <w:p w:rsidR="00AE0FDB" w:rsidRPr="00C941C6" w:rsidRDefault="00AE0FDB" w:rsidP="00CD0B4C">
            <w:pPr>
              <w:jc w:val="center"/>
              <w:rPr>
                <w:color w:val="1F3864" w:themeColor="accent5" w:themeShade="80"/>
                <w:sz w:val="16"/>
                <w:szCs w:val="16"/>
              </w:rPr>
            </w:pPr>
          </w:p>
        </w:tc>
        <w:tc>
          <w:tcPr>
            <w:tcW w:w="1701" w:type="dxa"/>
            <w:shd w:val="clear" w:color="auto" w:fill="auto"/>
          </w:tcPr>
          <w:p w:rsidR="00AE0FDB" w:rsidRPr="002B1273" w:rsidRDefault="00AE0FDB" w:rsidP="00CD0B4C">
            <w:pPr>
              <w:jc w:val="center"/>
              <w:rPr>
                <w:sz w:val="16"/>
                <w:szCs w:val="16"/>
                <w:lang w:val="ru-RU"/>
              </w:rPr>
            </w:pPr>
            <w:r w:rsidRPr="002B1273">
              <w:rPr>
                <w:noProof/>
                <w:sz w:val="16"/>
                <w:szCs w:val="16"/>
              </w:rPr>
              <w:t>(підпис)</w:t>
            </w:r>
          </w:p>
        </w:tc>
        <w:tc>
          <w:tcPr>
            <w:tcW w:w="2976" w:type="dxa"/>
            <w:shd w:val="clear" w:color="auto" w:fill="auto"/>
            <w:vAlign w:val="bottom"/>
          </w:tcPr>
          <w:p w:rsidR="00AE0FDB" w:rsidRPr="002B1273" w:rsidRDefault="00AE0FDB" w:rsidP="00CD0B4C">
            <w:pPr>
              <w:jc w:val="both"/>
              <w:rPr>
                <w:sz w:val="16"/>
                <w:szCs w:val="16"/>
              </w:rPr>
            </w:pPr>
          </w:p>
        </w:tc>
      </w:tr>
    </w:tbl>
    <w:p w:rsidR="005C7ACE" w:rsidRDefault="005C7ACE" w:rsidP="005C7ACE">
      <w:pPr>
        <w:jc w:val="center"/>
        <w:rPr>
          <w:sz w:val="32"/>
          <w:szCs w:val="32"/>
        </w:rPr>
      </w:pPr>
    </w:p>
    <w:p w:rsidR="00234799" w:rsidRDefault="00234799" w:rsidP="005C7ACE">
      <w:pPr>
        <w:jc w:val="center"/>
        <w:rPr>
          <w:sz w:val="32"/>
          <w:szCs w:val="32"/>
        </w:rPr>
      </w:pPr>
    </w:p>
    <w:p w:rsidR="00234799" w:rsidRDefault="00234799" w:rsidP="005C7ACE">
      <w:pPr>
        <w:jc w:val="center"/>
        <w:rPr>
          <w:sz w:val="32"/>
          <w:szCs w:val="32"/>
        </w:rPr>
      </w:pPr>
    </w:p>
    <w:p w:rsidR="00234799" w:rsidRPr="00234799" w:rsidRDefault="00234799" w:rsidP="005C7ACE">
      <w:pPr>
        <w:jc w:val="center"/>
        <w:rPr>
          <w:sz w:val="32"/>
          <w:szCs w:val="32"/>
        </w:rPr>
      </w:pPr>
    </w:p>
    <w:p w:rsidR="00E36AA1" w:rsidRPr="00234799" w:rsidRDefault="00E36AA1" w:rsidP="005C7ACE">
      <w:pPr>
        <w:pStyle w:val="1"/>
        <w:rPr>
          <w:rFonts w:ascii="Cambria" w:hAnsi="Cambria" w:cs="Cambria"/>
          <w:bCs w:val="0"/>
          <w:i w:val="0"/>
          <w:iCs w:val="0"/>
          <w:sz w:val="32"/>
          <w:szCs w:val="32"/>
        </w:rPr>
      </w:pPr>
      <w:r w:rsidRPr="00234799">
        <w:rPr>
          <w:rFonts w:ascii="Cambria" w:hAnsi="Cambria" w:cs="Cambria"/>
          <w:bCs w:val="0"/>
          <w:i w:val="0"/>
          <w:iCs w:val="0"/>
          <w:sz w:val="32"/>
          <w:szCs w:val="32"/>
        </w:rPr>
        <w:t>ТЕНДЕРНА</w:t>
      </w:r>
    </w:p>
    <w:p w:rsidR="005C7ACE" w:rsidRPr="00234799" w:rsidRDefault="005C7ACE" w:rsidP="005C7ACE">
      <w:pPr>
        <w:pStyle w:val="1"/>
        <w:rPr>
          <w:rFonts w:ascii="Cambria" w:hAnsi="Cambria" w:cs="Cambria"/>
          <w:b w:val="0"/>
          <w:bCs w:val="0"/>
          <w:i w:val="0"/>
          <w:iCs w:val="0"/>
          <w:sz w:val="32"/>
          <w:szCs w:val="32"/>
        </w:rPr>
      </w:pPr>
      <w:r w:rsidRPr="00234799">
        <w:rPr>
          <w:rFonts w:ascii="Cambria" w:hAnsi="Cambria" w:cs="Cambria"/>
          <w:bCs w:val="0"/>
          <w:i w:val="0"/>
          <w:iCs w:val="0"/>
          <w:sz w:val="32"/>
          <w:szCs w:val="32"/>
        </w:rPr>
        <w:t xml:space="preserve">ДОКУМЕНТАЦІЯ </w:t>
      </w:r>
    </w:p>
    <w:p w:rsidR="00687C3F" w:rsidRPr="00234799" w:rsidRDefault="00687C3F" w:rsidP="00687C3F">
      <w:pPr>
        <w:pStyle w:val="1"/>
        <w:rPr>
          <w:rFonts w:ascii="Cambria" w:hAnsi="Cambria" w:cs="Cambria"/>
          <w:b w:val="0"/>
          <w:bCs w:val="0"/>
          <w:i w:val="0"/>
          <w:iCs w:val="0"/>
          <w:sz w:val="32"/>
          <w:szCs w:val="32"/>
        </w:rPr>
      </w:pPr>
      <w:r w:rsidRPr="00234799">
        <w:rPr>
          <w:rFonts w:ascii="Cambria" w:hAnsi="Cambria" w:cs="Cambria"/>
          <w:b w:val="0"/>
          <w:bCs w:val="0"/>
          <w:i w:val="0"/>
          <w:iCs w:val="0"/>
          <w:sz w:val="32"/>
          <w:szCs w:val="32"/>
        </w:rPr>
        <w:t>(процедура закупівлі – відкриті торги</w:t>
      </w:r>
      <w:r w:rsidR="00104B3A" w:rsidRPr="00234799">
        <w:rPr>
          <w:rFonts w:ascii="Cambria" w:hAnsi="Cambria" w:cs="Cambria"/>
          <w:b w:val="0"/>
          <w:bCs w:val="0"/>
          <w:i w:val="0"/>
          <w:iCs w:val="0"/>
          <w:sz w:val="32"/>
          <w:szCs w:val="32"/>
        </w:rPr>
        <w:t>)</w:t>
      </w:r>
    </w:p>
    <w:p w:rsidR="00687C3F" w:rsidRPr="00234799" w:rsidRDefault="00687C3F" w:rsidP="00687C3F">
      <w:pPr>
        <w:pStyle w:val="1"/>
        <w:rPr>
          <w:rFonts w:ascii="Cambria" w:hAnsi="Cambria" w:cs="Cambria"/>
          <w:b w:val="0"/>
          <w:bCs w:val="0"/>
          <w:i w:val="0"/>
          <w:iCs w:val="0"/>
          <w:sz w:val="32"/>
          <w:szCs w:val="32"/>
        </w:rPr>
      </w:pPr>
    </w:p>
    <w:p w:rsidR="005C7ACE" w:rsidRPr="00234799" w:rsidRDefault="005C7ACE" w:rsidP="005C7ACE">
      <w:pPr>
        <w:pStyle w:val="31"/>
        <w:ind w:left="1980" w:right="1979"/>
        <w:rPr>
          <w:rFonts w:ascii="Cambria" w:hAnsi="Cambria" w:cs="Cambria"/>
          <w:b w:val="0"/>
          <w:sz w:val="32"/>
          <w:szCs w:val="32"/>
        </w:rPr>
      </w:pPr>
    </w:p>
    <w:p w:rsidR="00EA3CC4" w:rsidRPr="00EA3CC4" w:rsidRDefault="00687C3F" w:rsidP="00EA3CC4">
      <w:pPr>
        <w:pStyle w:val="Normal1"/>
        <w:shd w:val="clear" w:color="auto" w:fill="FFFFFF"/>
        <w:ind w:left="420"/>
        <w:jc w:val="both"/>
        <w:rPr>
          <w:rFonts w:ascii="Cambria" w:hAnsi="Cambria" w:cs="Cambria"/>
          <w:sz w:val="32"/>
          <w:szCs w:val="32"/>
        </w:rPr>
      </w:pPr>
      <w:r w:rsidRPr="00234799">
        <w:rPr>
          <w:rFonts w:ascii="Cambria" w:hAnsi="Cambria" w:cs="Cambria"/>
          <w:sz w:val="32"/>
          <w:szCs w:val="32"/>
        </w:rPr>
        <w:t xml:space="preserve">на </w:t>
      </w:r>
      <w:proofErr w:type="gramStart"/>
      <w:r w:rsidRPr="00234799">
        <w:rPr>
          <w:rFonts w:ascii="Cambria" w:hAnsi="Cambria" w:cs="Cambria"/>
          <w:sz w:val="32"/>
          <w:szCs w:val="32"/>
        </w:rPr>
        <w:t xml:space="preserve">закупівлю </w:t>
      </w:r>
      <w:r w:rsidR="00464A19">
        <w:rPr>
          <w:rFonts w:ascii="Cambria" w:hAnsi="Cambria" w:cs="Cambria"/>
          <w:sz w:val="32"/>
          <w:szCs w:val="32"/>
        </w:rPr>
        <w:t xml:space="preserve"> </w:t>
      </w:r>
      <w:r w:rsidR="00464A19" w:rsidRPr="00464A19">
        <w:rPr>
          <w:rFonts w:ascii="Cambria" w:hAnsi="Cambria" w:cs="Cambria"/>
          <w:sz w:val="32"/>
          <w:szCs w:val="32"/>
        </w:rPr>
        <w:t>робіт</w:t>
      </w:r>
      <w:proofErr w:type="gramEnd"/>
      <w:r w:rsidR="00464A19" w:rsidRPr="00464A19">
        <w:rPr>
          <w:rFonts w:ascii="Cambria" w:hAnsi="Cambria" w:cs="Cambria"/>
          <w:sz w:val="32"/>
          <w:szCs w:val="32"/>
        </w:rPr>
        <w:t xml:space="preserve"> </w:t>
      </w:r>
      <w:r w:rsidR="00491F1F">
        <w:rPr>
          <w:rFonts w:ascii="Cambria" w:hAnsi="Cambria" w:cs="Cambria"/>
          <w:sz w:val="32"/>
          <w:szCs w:val="32"/>
        </w:rPr>
        <w:t xml:space="preserve">з </w:t>
      </w:r>
      <w:r w:rsidR="00EA3CC4" w:rsidRPr="00EA3CC4">
        <w:rPr>
          <w:rFonts w:ascii="Cambria" w:hAnsi="Cambria" w:cs="Cambria"/>
          <w:sz w:val="32"/>
          <w:szCs w:val="32"/>
        </w:rPr>
        <w:t>реконструкції ПЛ-35 кВ Височанка-Озерна в Івано-Франківській області.</w:t>
      </w:r>
    </w:p>
    <w:p w:rsidR="00D8790A"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790A" w:rsidRPr="00621671"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3325B0" w:rsidRPr="00621671" w:rsidRDefault="003325B0" w:rsidP="0033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66C9E" w:rsidRPr="00FC360F" w:rsidRDefault="00E66C9E" w:rsidP="00E6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87C3F" w:rsidRPr="00234799" w:rsidRDefault="00687C3F" w:rsidP="00E6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ambria"/>
          <w:sz w:val="32"/>
          <w:szCs w:val="32"/>
        </w:rPr>
      </w:pPr>
    </w:p>
    <w:p w:rsidR="00687C3F" w:rsidRPr="00E20A55" w:rsidRDefault="00687C3F" w:rsidP="009927AA">
      <w:pPr>
        <w:ind w:left="-284"/>
        <w:jc w:val="center"/>
        <w:rPr>
          <w:rFonts w:ascii="Cambria" w:hAnsi="Cambria" w:cs="Cambria"/>
          <w:sz w:val="32"/>
          <w:szCs w:val="32"/>
        </w:rPr>
      </w:pPr>
      <w:r w:rsidRPr="00E20A55">
        <w:rPr>
          <w:rFonts w:ascii="Cambria" w:hAnsi="Cambria" w:cs="Cambria"/>
          <w:sz w:val="32"/>
          <w:szCs w:val="32"/>
        </w:rPr>
        <w:t xml:space="preserve">(код ДК 021:2015 – </w:t>
      </w:r>
      <w:r w:rsidR="009927AA" w:rsidRPr="00CA11DA">
        <w:rPr>
          <w:rFonts w:ascii="Cambria" w:hAnsi="Cambria" w:cs="Cambria"/>
          <w:sz w:val="32"/>
          <w:szCs w:val="32"/>
        </w:rPr>
        <w:t>45230000-8 — Будівництво трубопроводів, ліній зв’язку та електропередач, шосе, доріг, аеродромів і залізничних доріг; вирівнювання поверхонь</w:t>
      </w:r>
      <w:r w:rsidRPr="00E20A55">
        <w:rPr>
          <w:rFonts w:ascii="Cambria" w:hAnsi="Cambria" w:cs="Cambria"/>
          <w:sz w:val="32"/>
          <w:szCs w:val="32"/>
        </w:rPr>
        <w:t>)</w:t>
      </w:r>
    </w:p>
    <w:p w:rsidR="00CA11DA" w:rsidRDefault="00CA11DA" w:rsidP="00CA11DA">
      <w:pPr>
        <w:pStyle w:val="31"/>
        <w:tabs>
          <w:tab w:val="clear" w:pos="426"/>
        </w:tabs>
        <w:rPr>
          <w:i/>
          <w:sz w:val="26"/>
          <w:szCs w:val="26"/>
        </w:rPr>
      </w:pPr>
    </w:p>
    <w:p w:rsidR="00CA11DA" w:rsidRPr="004F2B85" w:rsidRDefault="00CA11DA" w:rsidP="00CA11DA">
      <w:pPr>
        <w:pStyle w:val="31"/>
        <w:tabs>
          <w:tab w:val="clear" w:pos="426"/>
        </w:tabs>
        <w:rPr>
          <w:i/>
          <w:iCs/>
        </w:rPr>
      </w:pPr>
      <w:r w:rsidRPr="004F2B85">
        <w:rPr>
          <w:i/>
          <w:sz w:val="26"/>
          <w:szCs w:val="26"/>
        </w:rPr>
        <w:t>(</w:t>
      </w:r>
      <w:r w:rsidRPr="004F2B85">
        <w:rPr>
          <w:i/>
          <w:iCs/>
        </w:rPr>
        <w:t>назва згідно з кошторисними нормами України у будівництві «Настанова з визначення вартості будівництва» - будівельні роботи</w:t>
      </w:r>
      <w:r w:rsidRPr="004F2B85">
        <w:rPr>
          <w:i/>
          <w:sz w:val="26"/>
          <w:szCs w:val="26"/>
        </w:rPr>
        <w:t>)</w:t>
      </w:r>
    </w:p>
    <w:p w:rsidR="00CA11DA" w:rsidRPr="004F2B85" w:rsidRDefault="00CA11DA" w:rsidP="00CA11DA">
      <w:pPr>
        <w:pStyle w:val="31"/>
        <w:tabs>
          <w:tab w:val="clear" w:pos="426"/>
        </w:tabs>
      </w:pPr>
    </w:p>
    <w:p w:rsidR="00234799" w:rsidRDefault="00234799" w:rsidP="005C7ACE">
      <w:pPr>
        <w:jc w:val="center"/>
        <w:rPr>
          <w:rFonts w:ascii="Cambria" w:hAnsi="Cambria" w:cs="Cambria"/>
          <w:sz w:val="32"/>
          <w:szCs w:val="32"/>
        </w:rPr>
      </w:pPr>
    </w:p>
    <w:p w:rsidR="005C7ACE" w:rsidRPr="00234799" w:rsidRDefault="005C7ACE" w:rsidP="005C7ACE">
      <w:pPr>
        <w:jc w:val="center"/>
        <w:rPr>
          <w:rFonts w:ascii="Cambria" w:hAnsi="Cambria" w:cs="Cambria"/>
        </w:rPr>
      </w:pPr>
      <w:r w:rsidRPr="00234799">
        <w:rPr>
          <w:rFonts w:ascii="Cambria" w:hAnsi="Cambria" w:cs="Cambria"/>
        </w:rPr>
        <w:t xml:space="preserve">м. </w:t>
      </w:r>
      <w:r w:rsidR="009F0262" w:rsidRPr="00234799">
        <w:rPr>
          <w:rFonts w:ascii="Cambria" w:hAnsi="Cambria" w:cs="Cambria"/>
        </w:rPr>
        <w:t>Івано-Франківськ</w:t>
      </w:r>
    </w:p>
    <w:p w:rsidR="007B6227" w:rsidRDefault="005C7ACE" w:rsidP="008270EF">
      <w:pPr>
        <w:jc w:val="center"/>
        <w:rPr>
          <w:rFonts w:ascii="Cambria" w:hAnsi="Cambria" w:cs="Cambria"/>
        </w:rPr>
      </w:pPr>
      <w:r w:rsidRPr="00234799">
        <w:rPr>
          <w:rFonts w:ascii="Cambria" w:hAnsi="Cambria" w:cs="Cambria"/>
        </w:rPr>
        <w:t>20</w:t>
      </w:r>
      <w:r w:rsidR="003741B0" w:rsidRPr="00234799">
        <w:rPr>
          <w:rFonts w:ascii="Cambria" w:hAnsi="Cambria" w:cs="Cambria"/>
        </w:rPr>
        <w:t>2</w:t>
      </w:r>
      <w:r w:rsidR="00D8790A">
        <w:rPr>
          <w:rFonts w:ascii="Cambria" w:hAnsi="Cambria" w:cs="Cambria"/>
        </w:rPr>
        <w:t>2</w:t>
      </w:r>
      <w:r w:rsidRPr="00234799">
        <w:rPr>
          <w:rFonts w:ascii="Cambria" w:hAnsi="Cambria" w:cs="Cambria"/>
        </w:rPr>
        <w:t xml:space="preserve"> р.</w:t>
      </w:r>
    </w:p>
    <w:p w:rsidR="00E20A55" w:rsidRDefault="00E20A55" w:rsidP="008270EF">
      <w:pPr>
        <w:jc w:val="center"/>
        <w:rPr>
          <w:rFonts w:ascii="Cambria" w:hAnsi="Cambria" w:cs="Cambria"/>
        </w:rPr>
      </w:pPr>
    </w:p>
    <w:p w:rsidR="009927AA" w:rsidRDefault="009927AA" w:rsidP="008270EF">
      <w:pPr>
        <w:jc w:val="center"/>
        <w:rPr>
          <w:rFonts w:ascii="Cambria" w:hAnsi="Cambria" w:cs="Cambria"/>
        </w:rPr>
      </w:pPr>
    </w:p>
    <w:p w:rsidR="009927AA" w:rsidRDefault="009927AA" w:rsidP="008270EF">
      <w:pPr>
        <w:jc w:val="center"/>
        <w:rPr>
          <w:rFonts w:ascii="Cambria" w:hAnsi="Cambria" w:cs="Cambria"/>
        </w:rPr>
      </w:pPr>
    </w:p>
    <w:p w:rsidR="00CA11DA" w:rsidRDefault="00CA11DA" w:rsidP="008270EF">
      <w:pPr>
        <w:jc w:val="center"/>
        <w:rPr>
          <w:rFonts w:ascii="Cambria" w:hAnsi="Cambria" w:cs="Cambria"/>
        </w:rPr>
      </w:pPr>
    </w:p>
    <w:p w:rsidR="00CA11DA" w:rsidRDefault="00CA11DA" w:rsidP="008270EF">
      <w:pPr>
        <w:jc w:val="center"/>
        <w:rPr>
          <w:rFonts w:ascii="Cambria" w:hAnsi="Cambria" w:cs="Cambria"/>
        </w:rPr>
      </w:pPr>
    </w:p>
    <w:p w:rsidR="00104B3A" w:rsidRPr="00A428E4" w:rsidRDefault="00104B3A"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A428E4" w:rsidTr="00082A73">
        <w:tc>
          <w:tcPr>
            <w:tcW w:w="10008" w:type="dxa"/>
            <w:gridSpan w:val="3"/>
            <w:shd w:val="clear" w:color="auto" w:fill="D9D9D9" w:themeFill="background1" w:themeFillShade="D9"/>
          </w:tcPr>
          <w:p w:rsidR="00731855" w:rsidRPr="00082A73" w:rsidRDefault="007B6227" w:rsidP="00A702AA">
            <w:pPr>
              <w:pStyle w:val="a5"/>
              <w:tabs>
                <w:tab w:val="clear" w:pos="4677"/>
                <w:tab w:val="clear" w:pos="9355"/>
                <w:tab w:val="left" w:pos="1260"/>
                <w:tab w:val="left" w:pos="1980"/>
              </w:tabs>
              <w:jc w:val="center"/>
              <w:rPr>
                <w:b/>
                <w:highlight w:val="lightGray"/>
              </w:rPr>
            </w:pPr>
            <w:r w:rsidRPr="00082A73">
              <w:rPr>
                <w:i/>
                <w:iCs/>
                <w:highlight w:val="lightGray"/>
              </w:rPr>
              <w:br w:type="page"/>
            </w:r>
            <w:r w:rsidR="009F2964" w:rsidRPr="00082A73">
              <w:rPr>
                <w:b/>
                <w:iCs/>
                <w:highlight w:val="lightGray"/>
              </w:rPr>
              <w:t xml:space="preserve">Розділ </w:t>
            </w:r>
            <w:r w:rsidR="009C4D7C" w:rsidRPr="00082A73">
              <w:rPr>
                <w:b/>
                <w:highlight w:val="lightGray"/>
              </w:rPr>
              <w:t>1</w:t>
            </w:r>
            <w:r w:rsidR="00CA190E" w:rsidRPr="00082A73">
              <w:rPr>
                <w:b/>
                <w:highlight w:val="lightGray"/>
              </w:rPr>
              <w:t>. Загальні положення</w:t>
            </w:r>
          </w:p>
        </w:tc>
      </w:tr>
      <w:tr w:rsidR="00B33E85" w:rsidRPr="00082A73" w:rsidTr="00A702AA">
        <w:tc>
          <w:tcPr>
            <w:tcW w:w="2423" w:type="dxa"/>
            <w:vAlign w:val="center"/>
          </w:tcPr>
          <w:p w:rsidR="00731855" w:rsidRPr="00082A73" w:rsidRDefault="00731855" w:rsidP="00A702AA">
            <w:pPr>
              <w:pStyle w:val="a5"/>
              <w:tabs>
                <w:tab w:val="clear" w:pos="4677"/>
                <w:tab w:val="clear" w:pos="9355"/>
                <w:tab w:val="left" w:pos="1260"/>
                <w:tab w:val="left" w:pos="1980"/>
              </w:tabs>
            </w:pPr>
            <w:r w:rsidRPr="00082A73">
              <w:t xml:space="preserve">1. Терміни, які вживаються в </w:t>
            </w:r>
            <w:r w:rsidR="00581189" w:rsidRPr="00082A73">
              <w:t>тендерній документації</w:t>
            </w:r>
          </w:p>
        </w:tc>
        <w:tc>
          <w:tcPr>
            <w:tcW w:w="7585" w:type="dxa"/>
            <w:gridSpan w:val="2"/>
          </w:tcPr>
          <w:p w:rsidR="005C7ACE" w:rsidRPr="00082A73" w:rsidRDefault="00AE0FDB" w:rsidP="00A702AA">
            <w:pPr>
              <w:pStyle w:val="a5"/>
              <w:tabs>
                <w:tab w:val="clear" w:pos="4677"/>
                <w:tab w:val="clear" w:pos="9355"/>
                <w:tab w:val="left" w:pos="1260"/>
                <w:tab w:val="left" w:pos="1980"/>
              </w:tabs>
              <w:jc w:val="both"/>
              <w:rPr>
                <w:rFonts w:ascii="Cambria" w:hAnsi="Cambria" w:cs="Cambria"/>
              </w:rPr>
            </w:pPr>
            <w:r w:rsidRPr="00082A73">
              <w:rPr>
                <w:rFonts w:ascii="Cambria" w:hAnsi="Cambria" w:cs="Cambria"/>
              </w:rPr>
              <w:t>Тендерна документація розроблена відповідно до вимог Закону України «Про публічні закупівлі» від 25 грудня 2015 р. №922-VIІІ (із змінами) (далі – Закон). Додатки додаються до цієї тендерної документації та є її невід’ємною частиною</w:t>
            </w:r>
            <w:r w:rsidR="007155BC" w:rsidRPr="00082A73">
              <w:rPr>
                <w:rFonts w:ascii="Cambria" w:hAnsi="Cambria" w:cs="Cambria"/>
              </w:rPr>
              <w:t>.</w:t>
            </w:r>
          </w:p>
          <w:p w:rsidR="009B4278" w:rsidRPr="00082A73" w:rsidRDefault="005C7ACE" w:rsidP="007155BC">
            <w:pPr>
              <w:pStyle w:val="a5"/>
              <w:tabs>
                <w:tab w:val="clear" w:pos="4677"/>
                <w:tab w:val="clear" w:pos="9355"/>
                <w:tab w:val="left" w:pos="1260"/>
                <w:tab w:val="left" w:pos="1980"/>
              </w:tabs>
              <w:jc w:val="both"/>
            </w:pPr>
            <w:r w:rsidRPr="00082A73">
              <w:rPr>
                <w:rFonts w:ascii="Cambria" w:hAnsi="Cambria" w:cs="Cambria"/>
              </w:rPr>
              <w:t xml:space="preserve">Терміни, які використовуються в цій </w:t>
            </w:r>
            <w:r w:rsidR="009F2964" w:rsidRPr="00082A73">
              <w:rPr>
                <w:rFonts w:ascii="Cambria" w:hAnsi="Cambria" w:cs="Cambria"/>
              </w:rPr>
              <w:t xml:space="preserve">тендерній </w:t>
            </w:r>
            <w:r w:rsidRPr="00082A73">
              <w:rPr>
                <w:rFonts w:ascii="Cambria" w:hAnsi="Cambria" w:cs="Cambria"/>
              </w:rPr>
              <w:t xml:space="preserve">документації, вживаються в значеннях, </w:t>
            </w:r>
            <w:r w:rsidR="009F2964" w:rsidRPr="00082A73">
              <w:rPr>
                <w:rFonts w:ascii="Cambria" w:hAnsi="Cambria" w:cs="Cambria"/>
              </w:rPr>
              <w:t>наведених</w:t>
            </w:r>
            <w:r w:rsidR="00B23FF1" w:rsidRPr="00082A73">
              <w:rPr>
                <w:rFonts w:ascii="Cambria" w:hAnsi="Cambria" w:cs="Cambria"/>
              </w:rPr>
              <w:t xml:space="preserve"> в Законі</w:t>
            </w:r>
            <w:r w:rsidRPr="00082A73">
              <w:rPr>
                <w:rFonts w:ascii="Cambria" w:hAnsi="Cambria" w:cs="Cambria"/>
              </w:rPr>
              <w:t>.</w:t>
            </w: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2. Інформація про замовника торгів</w:t>
            </w:r>
          </w:p>
        </w:tc>
        <w:tc>
          <w:tcPr>
            <w:tcW w:w="7585" w:type="dxa"/>
            <w:gridSpan w:val="2"/>
          </w:tcPr>
          <w:p w:rsidR="00F30AEA" w:rsidRPr="00082A73" w:rsidRDefault="00F30AEA" w:rsidP="00A702AA">
            <w:pPr>
              <w:pStyle w:val="a5"/>
              <w:tabs>
                <w:tab w:val="clear" w:pos="4677"/>
                <w:tab w:val="clear" w:pos="9355"/>
                <w:tab w:val="left" w:pos="1260"/>
                <w:tab w:val="left" w:pos="1980"/>
              </w:tabs>
              <w:jc w:val="both"/>
            </w:pP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 xml:space="preserve">повне найменування </w:t>
            </w:r>
          </w:p>
        </w:tc>
        <w:tc>
          <w:tcPr>
            <w:tcW w:w="7585" w:type="dxa"/>
            <w:gridSpan w:val="2"/>
            <w:vAlign w:val="center"/>
          </w:tcPr>
          <w:p w:rsidR="00F30AEA" w:rsidRPr="00082A73" w:rsidRDefault="00DB30F4" w:rsidP="00A702AA">
            <w:pPr>
              <w:pStyle w:val="a5"/>
              <w:tabs>
                <w:tab w:val="clear" w:pos="4677"/>
                <w:tab w:val="clear" w:pos="9355"/>
                <w:tab w:val="left" w:pos="1260"/>
                <w:tab w:val="left" w:pos="1980"/>
              </w:tabs>
              <w:jc w:val="both"/>
              <w:rPr>
                <w:b/>
              </w:rPr>
            </w:pPr>
            <w:r w:rsidRPr="00082A73">
              <w:rPr>
                <w:b/>
              </w:rPr>
              <w:t>Приватне</w:t>
            </w:r>
            <w:r w:rsidR="00F30AEA" w:rsidRPr="00082A73">
              <w:rPr>
                <w:b/>
              </w:rPr>
              <w:t xml:space="preserve"> акціонерне товариство </w:t>
            </w:r>
            <w:r w:rsidR="006E5A09" w:rsidRPr="00082A73">
              <w:rPr>
                <w:b/>
              </w:rPr>
              <w:t>«</w:t>
            </w:r>
            <w:r w:rsidR="009F0262" w:rsidRPr="00082A73">
              <w:rPr>
                <w:b/>
              </w:rPr>
              <w:t>Прикарпаттяобленерго</w:t>
            </w:r>
            <w:r w:rsidR="00F30AEA" w:rsidRPr="00082A73">
              <w:rPr>
                <w:b/>
              </w:rPr>
              <w:t>»</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r w:rsidRPr="00082A73">
              <w:t>місцезнаходження</w:t>
            </w: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Юридична адреса:</w:t>
            </w:r>
          </w:p>
        </w:tc>
        <w:tc>
          <w:tcPr>
            <w:tcW w:w="5129" w:type="dxa"/>
            <w:shd w:val="clear" w:color="auto" w:fill="auto"/>
            <w:vAlign w:val="center"/>
          </w:tcPr>
          <w:p w:rsidR="00451DDE" w:rsidRPr="00082A73" w:rsidRDefault="00451DDE" w:rsidP="009F0262">
            <w:pPr>
              <w:pStyle w:val="a5"/>
              <w:tabs>
                <w:tab w:val="left" w:pos="1260"/>
                <w:tab w:val="left" w:pos="1980"/>
              </w:tabs>
              <w:jc w:val="both"/>
            </w:pPr>
            <w:r w:rsidRPr="00082A73">
              <w:t xml:space="preserve">вул. </w:t>
            </w:r>
            <w:r w:rsidR="009F0262" w:rsidRPr="00082A73">
              <w:t>Індустріальна</w:t>
            </w:r>
            <w:r w:rsidRPr="00082A73">
              <w:t>, буд. 3</w:t>
            </w:r>
            <w:r w:rsidR="009F0262" w:rsidRPr="00082A73">
              <w:t>4</w:t>
            </w:r>
            <w:r w:rsidRPr="00082A73">
              <w:t xml:space="preserve">, м. </w:t>
            </w:r>
            <w:r w:rsidR="009F0262" w:rsidRPr="00082A73">
              <w:t>Івано-Франківськ</w:t>
            </w:r>
            <w:r w:rsidRPr="00082A73">
              <w:t>, 7</w:t>
            </w:r>
            <w:r w:rsidR="009F0262" w:rsidRPr="00082A73">
              <w:t>6014</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Поштова адреса:</w:t>
            </w:r>
          </w:p>
        </w:tc>
        <w:tc>
          <w:tcPr>
            <w:tcW w:w="5129" w:type="dxa"/>
            <w:shd w:val="clear" w:color="auto" w:fill="auto"/>
            <w:vAlign w:val="center"/>
          </w:tcPr>
          <w:p w:rsidR="00451DDE" w:rsidRPr="00082A73" w:rsidRDefault="009F0262" w:rsidP="00A702AA">
            <w:pPr>
              <w:pStyle w:val="a5"/>
              <w:tabs>
                <w:tab w:val="clear" w:pos="4677"/>
                <w:tab w:val="clear" w:pos="9355"/>
                <w:tab w:val="left" w:pos="1260"/>
                <w:tab w:val="left" w:pos="1980"/>
              </w:tabs>
              <w:jc w:val="both"/>
            </w:pPr>
            <w:r w:rsidRPr="00082A73">
              <w:t>вул. Індустріальна, буд. 34, м. Івано-Франківськ, 76014</w:t>
            </w:r>
          </w:p>
        </w:tc>
      </w:tr>
      <w:tr w:rsidR="00B33E85" w:rsidRPr="00082A73" w:rsidTr="00A702AA">
        <w:tc>
          <w:tcPr>
            <w:tcW w:w="2423" w:type="dxa"/>
            <w:vAlign w:val="center"/>
          </w:tcPr>
          <w:p w:rsidR="00054EEF" w:rsidRPr="00082A73" w:rsidRDefault="00797D1F" w:rsidP="00797D1F">
            <w:pPr>
              <w:pStyle w:val="a5"/>
              <w:tabs>
                <w:tab w:val="clear" w:pos="4677"/>
                <w:tab w:val="clear" w:pos="9355"/>
                <w:tab w:val="left" w:pos="1260"/>
                <w:tab w:val="left" w:pos="1980"/>
              </w:tabs>
            </w:pPr>
            <w:r w:rsidRPr="00082A73">
              <w:rPr>
                <w:lang w:eastAsia="uk-UA"/>
              </w:rPr>
              <w:t>посадова</w:t>
            </w:r>
            <w:r w:rsidR="009B2F3D" w:rsidRPr="00082A73">
              <w:rPr>
                <w:lang w:eastAsia="uk-UA"/>
              </w:rPr>
              <w:t xml:space="preserve"> особ</w:t>
            </w:r>
            <w:r w:rsidRPr="00082A73">
              <w:rPr>
                <w:lang w:eastAsia="uk-UA"/>
              </w:rPr>
              <w:t>а</w:t>
            </w:r>
            <w:r w:rsidR="009B2F3D" w:rsidRPr="00082A73">
              <w:rPr>
                <w:lang w:eastAsia="uk-UA"/>
              </w:rPr>
              <w:t xml:space="preserve"> замовника, уповноважен</w:t>
            </w:r>
            <w:r w:rsidRPr="00082A73">
              <w:rPr>
                <w:lang w:eastAsia="uk-UA"/>
              </w:rPr>
              <w:t>а</w:t>
            </w:r>
            <w:r w:rsidR="009B2F3D" w:rsidRPr="00082A73">
              <w:rPr>
                <w:lang w:eastAsia="uk-UA"/>
              </w:rPr>
              <w:t xml:space="preserve"> здійснювати зв’язок з учасниками</w:t>
            </w:r>
          </w:p>
        </w:tc>
        <w:tc>
          <w:tcPr>
            <w:tcW w:w="7585" w:type="dxa"/>
            <w:gridSpan w:val="2"/>
            <w:vAlign w:val="center"/>
          </w:tcPr>
          <w:p w:rsidR="00390557" w:rsidRPr="00082A73" w:rsidRDefault="00491F1F" w:rsidP="00491F1F">
            <w:pPr>
              <w:pStyle w:val="a5"/>
              <w:tabs>
                <w:tab w:val="clear" w:pos="4677"/>
                <w:tab w:val="clear" w:pos="9355"/>
                <w:tab w:val="left" w:pos="1260"/>
                <w:tab w:val="left" w:pos="1980"/>
              </w:tabs>
            </w:pPr>
            <w:r>
              <w:rPr>
                <w:b/>
                <w:color w:val="000000" w:themeColor="text1"/>
              </w:rPr>
              <w:t xml:space="preserve">КОСТЮК Василь </w:t>
            </w:r>
            <w:r w:rsidR="006C1B19" w:rsidRPr="00082A73">
              <w:rPr>
                <w:color w:val="000000" w:themeColor="text1"/>
              </w:rPr>
              <w:t xml:space="preserve"> –</w:t>
            </w:r>
            <w:r>
              <w:rPr>
                <w:color w:val="000000" w:themeColor="text1"/>
              </w:rPr>
              <w:t xml:space="preserve"> Заступник Голови Правління - </w:t>
            </w:r>
            <w:r w:rsidR="00EB4785">
              <w:rPr>
                <w:color w:val="000000" w:themeColor="text1"/>
              </w:rPr>
              <w:t>у</w:t>
            </w:r>
            <w:r w:rsidR="006C1B19" w:rsidRPr="00082A73">
              <w:rPr>
                <w:color w:val="000000" w:themeColor="text1"/>
              </w:rPr>
              <w:t>повноважен</w:t>
            </w:r>
            <w:r>
              <w:rPr>
                <w:color w:val="000000" w:themeColor="text1"/>
              </w:rPr>
              <w:t>а</w:t>
            </w:r>
            <w:r w:rsidR="006C1B19" w:rsidRPr="00082A73">
              <w:rPr>
                <w:color w:val="000000" w:themeColor="text1"/>
              </w:rPr>
              <w:t xml:space="preserve"> особ</w:t>
            </w:r>
            <w:r>
              <w:rPr>
                <w:color w:val="000000" w:themeColor="text1"/>
              </w:rPr>
              <w:t>а</w:t>
            </w:r>
            <w:r w:rsidR="006C1B19" w:rsidRPr="00082A73">
              <w:rPr>
                <w:color w:val="000000" w:themeColor="text1"/>
              </w:rPr>
              <w:t xml:space="preserve">  з питань закупівель</w:t>
            </w:r>
            <w:r w:rsidR="009F0262" w:rsidRPr="00082A73">
              <w:rPr>
                <w:color w:val="000000" w:themeColor="text1"/>
              </w:rPr>
              <w:t xml:space="preserve"> товарів, робіт і послуг </w:t>
            </w:r>
            <w:r w:rsidR="006C1B19" w:rsidRPr="00082A73">
              <w:rPr>
                <w:color w:val="000000" w:themeColor="text1"/>
              </w:rPr>
              <w:t>АТ «</w:t>
            </w:r>
            <w:r w:rsidR="009F0262" w:rsidRPr="00082A73">
              <w:rPr>
                <w:color w:val="000000" w:themeColor="text1"/>
              </w:rPr>
              <w:t>Прикарпаттяобленерго</w:t>
            </w:r>
            <w:r w:rsidR="006C1B19" w:rsidRPr="00082A73">
              <w:rPr>
                <w:color w:val="000000" w:themeColor="text1"/>
              </w:rPr>
              <w:t>»,</w:t>
            </w:r>
            <w:r w:rsidR="009F0262" w:rsidRPr="00082A73">
              <w:rPr>
                <w:color w:val="000000" w:themeColor="text1"/>
              </w:rPr>
              <w:t xml:space="preserve"> </w:t>
            </w:r>
            <w:r w:rsidR="00303236" w:rsidRPr="00082A73">
              <w:t>–</w:t>
            </w:r>
            <w:r w:rsidR="008270EF" w:rsidRPr="00082A73">
              <w:t xml:space="preserve"> </w:t>
            </w:r>
            <w:r>
              <w:t>0342 59-4336,</w:t>
            </w:r>
            <w:r w:rsidR="008270EF" w:rsidRPr="00082A73">
              <w:t xml:space="preserve"> </w:t>
            </w:r>
            <w:r w:rsidR="005F63DD" w:rsidRPr="00082A73">
              <w:t xml:space="preserve">e-mail: </w:t>
            </w:r>
            <w:hyperlink r:id="rId8" w:history="1">
              <w:r w:rsidR="009F0262" w:rsidRPr="00082A73">
                <w:t xml:space="preserve"> </w:t>
              </w:r>
              <w:hyperlink r:id="rId9" w:history="1">
                <w:r w:rsidR="009F0262" w:rsidRPr="00082A73">
                  <w:rPr>
                    <w:rStyle w:val="af8"/>
                  </w:rPr>
                  <w:t>yuliya.ivanyshyn@oe.if.ua</w:t>
                </w:r>
              </w:hyperlink>
            </w:hyperlink>
          </w:p>
        </w:tc>
      </w:tr>
      <w:tr w:rsidR="00823A5E" w:rsidRPr="00082A73" w:rsidTr="004F2F34">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3. Процедура закупівлі </w:t>
            </w:r>
          </w:p>
        </w:tc>
        <w:tc>
          <w:tcPr>
            <w:tcW w:w="7585" w:type="dxa"/>
            <w:gridSpan w:val="2"/>
            <w:shd w:val="clear" w:color="auto" w:fill="auto"/>
            <w:vAlign w:val="center"/>
          </w:tcPr>
          <w:p w:rsidR="00E155D6" w:rsidRPr="00082A73" w:rsidRDefault="00E155D6" w:rsidP="00E155D6">
            <w:pPr>
              <w:tabs>
                <w:tab w:val="left" w:pos="1260"/>
                <w:tab w:val="left" w:pos="1980"/>
                <w:tab w:val="center" w:pos="4677"/>
                <w:tab w:val="right" w:pos="9355"/>
              </w:tabs>
            </w:pPr>
            <w:r w:rsidRPr="00082A73">
              <w:t>Відкриті торги</w:t>
            </w:r>
          </w:p>
          <w:p w:rsidR="00823A5E" w:rsidRPr="00082A73" w:rsidRDefault="00823A5E" w:rsidP="00E155D6">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4. Інформація про предмет закупівлі</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назва предмета закупівлі </w:t>
            </w:r>
          </w:p>
        </w:tc>
        <w:tc>
          <w:tcPr>
            <w:tcW w:w="7585" w:type="dxa"/>
            <w:gridSpan w:val="2"/>
            <w:vAlign w:val="center"/>
          </w:tcPr>
          <w:p w:rsidR="00EA3CC4" w:rsidRPr="004913EA" w:rsidRDefault="00B10778" w:rsidP="00EA3CC4">
            <w:pPr>
              <w:pStyle w:val="Normal1"/>
              <w:shd w:val="clear" w:color="auto" w:fill="FFFFFF"/>
              <w:ind w:left="420"/>
              <w:jc w:val="both"/>
              <w:rPr>
                <w:snapToGrid/>
                <w:szCs w:val="24"/>
                <w:lang w:val="uk-UA"/>
              </w:rPr>
            </w:pPr>
            <w:r w:rsidRPr="004913EA">
              <w:rPr>
                <w:snapToGrid/>
                <w:szCs w:val="24"/>
                <w:lang w:val="uk-UA"/>
              </w:rPr>
              <w:t xml:space="preserve">Роботи </w:t>
            </w:r>
            <w:r w:rsidR="00EA3CC4" w:rsidRPr="004913EA">
              <w:rPr>
                <w:snapToGrid/>
                <w:szCs w:val="24"/>
                <w:lang w:val="uk-UA"/>
              </w:rPr>
              <w:t xml:space="preserve">  з реконструкції ПЛ-35 кВ Височанка-Озерна в Івано-Франківській області.</w:t>
            </w:r>
          </w:p>
          <w:p w:rsidR="00D8790A" w:rsidRPr="004913EA"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11DA" w:rsidRPr="004F2B85" w:rsidRDefault="00CA11DA" w:rsidP="00CA11DA">
            <w:pPr>
              <w:jc w:val="both"/>
            </w:pPr>
            <w:r w:rsidRPr="004F2B85">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 </w:t>
            </w:r>
            <w:r w:rsidRPr="004913EA">
              <w:t>45230000-8 - Будівництво трубопроводів, ліній зв’язку та електропередач, шосе, доріг, аеродромів і залізничних доріг; вирівнювання поверхонь</w:t>
            </w:r>
            <w:r w:rsidRPr="004F2B85">
              <w:t>)</w:t>
            </w:r>
          </w:p>
          <w:p w:rsidR="00823A5E" w:rsidRPr="00082A73" w:rsidRDefault="00CA11DA" w:rsidP="00CA11DA">
            <w:pPr>
              <w:jc w:val="both"/>
            </w:pPr>
            <w:r w:rsidRPr="004F2B85">
              <w:t xml:space="preserve">(назва згідно з кошторисними нормами України у будівництві «Настанова з визначення вартості будівництва», затвердженими наказом Міністерства розвитку громад та територій України №281 від 01 листопада 2021 р. - </w:t>
            </w:r>
            <w:r w:rsidRPr="004913EA">
              <w:t>будівельні роботи</w:t>
            </w:r>
            <w:r w:rsidRPr="004F2B85">
              <w:t>)</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823A5E" w:rsidRPr="00082A73" w:rsidRDefault="00823A5E" w:rsidP="00823A5E">
            <w:pPr>
              <w:jc w:val="both"/>
            </w:pPr>
            <w:r w:rsidRPr="00082A73">
              <w:t>Закупівля здійснюється щодо предмету закупівлі в цілому. Подання тендерних пропозицій на частину обсягу закупівлі не передбачено.</w:t>
            </w:r>
          </w:p>
        </w:tc>
      </w:tr>
      <w:tr w:rsidR="00DB5E4E" w:rsidRPr="00082A73" w:rsidTr="00A702AA">
        <w:tc>
          <w:tcPr>
            <w:tcW w:w="2423" w:type="dxa"/>
            <w:vAlign w:val="center"/>
          </w:tcPr>
          <w:p w:rsidR="00DB5E4E" w:rsidRPr="00082A73" w:rsidRDefault="00DB5E4E" w:rsidP="00E20A55">
            <w:pPr>
              <w:pStyle w:val="a5"/>
              <w:tabs>
                <w:tab w:val="clear" w:pos="4677"/>
                <w:tab w:val="clear" w:pos="9355"/>
                <w:tab w:val="left" w:pos="1260"/>
                <w:tab w:val="left" w:pos="1980"/>
              </w:tabs>
            </w:pPr>
            <w:r w:rsidRPr="00082A73">
              <w:t xml:space="preserve">обсяг </w:t>
            </w:r>
            <w:r w:rsidR="00E20A55">
              <w:t>виконання робіт</w:t>
            </w:r>
          </w:p>
        </w:tc>
        <w:tc>
          <w:tcPr>
            <w:tcW w:w="7585" w:type="dxa"/>
            <w:gridSpan w:val="2"/>
            <w:vAlign w:val="center"/>
          </w:tcPr>
          <w:p w:rsidR="00DB5E4E" w:rsidRPr="00082A73" w:rsidRDefault="009F0262" w:rsidP="00EA3CC4">
            <w:pPr>
              <w:pStyle w:val="a5"/>
              <w:tabs>
                <w:tab w:val="clear" w:pos="4677"/>
                <w:tab w:val="clear" w:pos="9355"/>
                <w:tab w:val="left" w:pos="1260"/>
                <w:tab w:val="left" w:pos="1980"/>
              </w:tabs>
              <w:rPr>
                <w:iCs/>
              </w:rPr>
            </w:pPr>
            <w:r w:rsidRPr="00082A73">
              <w:rPr>
                <w:iCs/>
              </w:rPr>
              <w:t>1</w:t>
            </w:r>
            <w:r w:rsidR="00CA11DA">
              <w:rPr>
                <w:iCs/>
              </w:rPr>
              <w:t xml:space="preserve"> </w:t>
            </w:r>
            <w:r w:rsidR="00EA3CC4">
              <w:rPr>
                <w:iCs/>
              </w:rPr>
              <w:t>лінія</w:t>
            </w:r>
          </w:p>
        </w:tc>
      </w:tr>
      <w:tr w:rsidR="00DB5E4E" w:rsidRPr="00082A73" w:rsidTr="00A702AA">
        <w:tc>
          <w:tcPr>
            <w:tcW w:w="2423" w:type="dxa"/>
            <w:vAlign w:val="center"/>
          </w:tcPr>
          <w:p w:rsidR="00DB5E4E" w:rsidRPr="00082A73" w:rsidRDefault="00DB5E4E" w:rsidP="00E20A55">
            <w:pPr>
              <w:pStyle w:val="a5"/>
              <w:tabs>
                <w:tab w:val="clear" w:pos="4677"/>
                <w:tab w:val="clear" w:pos="9355"/>
                <w:tab w:val="left" w:pos="1260"/>
                <w:tab w:val="left" w:pos="1980"/>
              </w:tabs>
            </w:pPr>
            <w:r w:rsidRPr="00082A73">
              <w:t xml:space="preserve">місце </w:t>
            </w:r>
            <w:r w:rsidR="00E20A55">
              <w:t>виконання робіт</w:t>
            </w:r>
          </w:p>
        </w:tc>
        <w:tc>
          <w:tcPr>
            <w:tcW w:w="7585" w:type="dxa"/>
            <w:gridSpan w:val="2"/>
            <w:vAlign w:val="center"/>
          </w:tcPr>
          <w:p w:rsidR="0012062D" w:rsidRDefault="00491F1F" w:rsidP="0012062D">
            <w:pPr>
              <w:rPr>
                <w:color w:val="333333"/>
              </w:rPr>
            </w:pPr>
            <w:r>
              <w:rPr>
                <w:color w:val="333333"/>
              </w:rPr>
              <w:t>Івано-Франківська область</w:t>
            </w:r>
            <w:r w:rsidR="0012062D" w:rsidRPr="00270DFB">
              <w:rPr>
                <w:color w:val="333333"/>
              </w:rPr>
              <w:t xml:space="preserve"> </w:t>
            </w:r>
            <w:r w:rsidR="00CA11DA">
              <w:rPr>
                <w:color w:val="333333"/>
              </w:rPr>
              <w:t>,Україна</w:t>
            </w:r>
          </w:p>
          <w:p w:rsidR="0012062D" w:rsidRDefault="0012062D" w:rsidP="0012062D">
            <w:pPr>
              <w:rPr>
                <w:color w:val="333333"/>
              </w:rPr>
            </w:pPr>
          </w:p>
          <w:p w:rsidR="00DB5E4E" w:rsidRPr="00082A73" w:rsidRDefault="00DB5E4E" w:rsidP="00E20A55">
            <w:pPr>
              <w:rPr>
                <w:iCs/>
                <w:color w:val="0070C0"/>
              </w:rPr>
            </w:pPr>
          </w:p>
        </w:tc>
      </w:tr>
      <w:tr w:rsidR="00823A5E" w:rsidRPr="00082A73" w:rsidTr="00A702AA">
        <w:tc>
          <w:tcPr>
            <w:tcW w:w="2423" w:type="dxa"/>
            <w:vAlign w:val="center"/>
          </w:tcPr>
          <w:p w:rsidR="00823A5E" w:rsidRPr="00082A73" w:rsidRDefault="00DB5E4E" w:rsidP="00823A5E">
            <w:pPr>
              <w:pStyle w:val="a5"/>
              <w:tabs>
                <w:tab w:val="clear" w:pos="4677"/>
                <w:tab w:val="clear" w:pos="9355"/>
                <w:tab w:val="left" w:pos="1260"/>
                <w:tab w:val="left" w:pos="1980"/>
              </w:tabs>
            </w:pPr>
            <w:r w:rsidRPr="00082A73">
              <w:t>термін надання послуг</w:t>
            </w:r>
          </w:p>
        </w:tc>
        <w:tc>
          <w:tcPr>
            <w:tcW w:w="7585" w:type="dxa"/>
            <w:gridSpan w:val="2"/>
            <w:vAlign w:val="center"/>
          </w:tcPr>
          <w:p w:rsidR="00823A5E" w:rsidRPr="00082A73" w:rsidRDefault="00464A19" w:rsidP="00606FF0">
            <w:pPr>
              <w:pStyle w:val="a5"/>
              <w:tabs>
                <w:tab w:val="clear" w:pos="4677"/>
                <w:tab w:val="clear" w:pos="9355"/>
                <w:tab w:val="left" w:pos="1260"/>
                <w:tab w:val="left" w:pos="1980"/>
              </w:tabs>
              <w:jc w:val="both"/>
              <w:rPr>
                <w:color w:val="FF0000"/>
              </w:rPr>
            </w:pPr>
            <w:r>
              <w:rPr>
                <w:bCs/>
                <w:color w:val="000000" w:themeColor="text1"/>
              </w:rPr>
              <w:t xml:space="preserve">З моменту укладання договору  до </w:t>
            </w:r>
            <w:r w:rsidR="00C532AA" w:rsidRPr="00082A73">
              <w:rPr>
                <w:bCs/>
                <w:color w:val="000000" w:themeColor="text1"/>
              </w:rPr>
              <w:t xml:space="preserve"> </w:t>
            </w:r>
            <w:r w:rsidR="00B95F36">
              <w:rPr>
                <w:bCs/>
                <w:color w:val="000000" w:themeColor="text1"/>
              </w:rPr>
              <w:t>30.1</w:t>
            </w:r>
            <w:r w:rsidR="00606FF0">
              <w:rPr>
                <w:bCs/>
                <w:color w:val="000000" w:themeColor="text1"/>
              </w:rPr>
              <w:t>0</w:t>
            </w:r>
            <w:r w:rsidR="00617464">
              <w:rPr>
                <w:bCs/>
                <w:color w:val="000000" w:themeColor="text1"/>
              </w:rPr>
              <w:t>.</w:t>
            </w:r>
            <w:r w:rsidR="00C532AA" w:rsidRPr="00082A73">
              <w:rPr>
                <w:bCs/>
                <w:color w:val="000000" w:themeColor="text1"/>
              </w:rPr>
              <w:t xml:space="preserve"> </w:t>
            </w:r>
            <w:r w:rsidR="00C532AA" w:rsidRPr="00082A73">
              <w:rPr>
                <w:color w:val="000000" w:themeColor="text1"/>
              </w:rPr>
              <w:t>2022 р.</w:t>
            </w:r>
          </w:p>
        </w:tc>
      </w:tr>
      <w:tr w:rsidR="00823A5E" w:rsidRPr="00082A73" w:rsidTr="00A702AA">
        <w:tc>
          <w:tcPr>
            <w:tcW w:w="2423" w:type="dxa"/>
            <w:vAlign w:val="center"/>
          </w:tcPr>
          <w:p w:rsidR="00CA11DA" w:rsidRPr="004F2B85" w:rsidRDefault="00CA11DA" w:rsidP="00CA11DA">
            <w:pPr>
              <w:pStyle w:val="a5"/>
              <w:tabs>
                <w:tab w:val="left" w:pos="1260"/>
                <w:tab w:val="left" w:pos="1980"/>
              </w:tabs>
              <w:rPr>
                <w:lang w:eastAsia="uk-UA"/>
              </w:rPr>
            </w:pPr>
            <w:r w:rsidRPr="004F2B85">
              <w:rPr>
                <w:lang w:eastAsia="uk-UA"/>
              </w:rPr>
              <w:lastRenderedPageBreak/>
              <w:t>опис виконання робіт</w:t>
            </w:r>
          </w:p>
          <w:p w:rsidR="00823A5E" w:rsidRPr="00082A73" w:rsidRDefault="00CA11DA" w:rsidP="00CA11DA">
            <w:pPr>
              <w:pStyle w:val="a5"/>
              <w:tabs>
                <w:tab w:val="left" w:pos="1260"/>
                <w:tab w:val="left" w:pos="1980"/>
              </w:tabs>
            </w:pPr>
            <w:r w:rsidRPr="004F2B85">
              <w:rPr>
                <w:lang w:eastAsia="uk-UA"/>
              </w:rPr>
              <w:t>(*для предметів закупівлі, які закупляються за затвердженою інвестиційною програмою)</w:t>
            </w:r>
          </w:p>
        </w:tc>
        <w:tc>
          <w:tcPr>
            <w:tcW w:w="7585" w:type="dxa"/>
            <w:gridSpan w:val="2"/>
            <w:vAlign w:val="center"/>
          </w:tcPr>
          <w:p w:rsidR="00CA11DA" w:rsidRDefault="00CA11DA" w:rsidP="00CA11DA">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A11DA" w:rsidRDefault="00CA11DA" w:rsidP="00CA11DA">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 xml:space="preserve">становить </w:t>
            </w:r>
            <w:r w:rsidR="00EA3CC4">
              <w:rPr>
                <w:rFonts w:ascii="Times New Roman" w:hAnsi="Times New Roman"/>
                <w:sz w:val="24"/>
              </w:rPr>
              <w:t xml:space="preserve">1224,81 тис. </w:t>
            </w:r>
            <w:r>
              <w:rPr>
                <w:rFonts w:ascii="Times New Roman" w:hAnsi="Times New Roman"/>
                <w:sz w:val="24"/>
              </w:rPr>
              <w:t>грн.без ПДВ  розділ 1, п.1.1.</w:t>
            </w:r>
            <w:r w:rsidR="00EA3CC4">
              <w:rPr>
                <w:rFonts w:ascii="Times New Roman" w:hAnsi="Times New Roman"/>
                <w:sz w:val="24"/>
              </w:rPr>
              <w:t>2.</w:t>
            </w:r>
            <w:r>
              <w:rPr>
                <w:rFonts w:ascii="Times New Roman" w:hAnsi="Times New Roman"/>
                <w:sz w:val="24"/>
              </w:rPr>
              <w:t>1</w:t>
            </w:r>
          </w:p>
          <w:p w:rsidR="00CA11DA" w:rsidRPr="00E71A07" w:rsidRDefault="00CA11DA" w:rsidP="00CA11DA">
            <w:pPr>
              <w:pStyle w:val="HTML"/>
              <w:tabs>
                <w:tab w:val="clear" w:pos="916"/>
                <w:tab w:val="clear" w:pos="1832"/>
                <w:tab w:val="num" w:pos="2911"/>
              </w:tabs>
              <w:jc w:val="both"/>
              <w:rPr>
                <w:rFonts w:ascii="Times New Roman" w:hAnsi="Times New Roman"/>
                <w:sz w:val="24"/>
              </w:rPr>
            </w:pPr>
            <w:r>
              <w:rPr>
                <w:rFonts w:ascii="Times New Roman" w:hAnsi="Times New Roman"/>
                <w:sz w:val="24"/>
              </w:rPr>
              <w:t>Вартість робіт визначена кошторисом станови</w:t>
            </w:r>
            <w:r w:rsidR="00C17C07">
              <w:rPr>
                <w:rFonts w:ascii="Times New Roman" w:hAnsi="Times New Roman"/>
                <w:sz w:val="24"/>
              </w:rPr>
              <w:t>т</w:t>
            </w:r>
            <w:r>
              <w:rPr>
                <w:rFonts w:ascii="Times New Roman" w:hAnsi="Times New Roman"/>
                <w:sz w:val="24"/>
              </w:rPr>
              <w:t xml:space="preserve">ь  </w:t>
            </w:r>
            <w:r w:rsidR="00EA3CC4">
              <w:rPr>
                <w:rFonts w:ascii="Calibri" w:hAnsi="Calibri" w:cs="Calibri"/>
                <w:color w:val="000000"/>
                <w:shd w:val="clear" w:color="auto" w:fill="FFFFFF"/>
              </w:rPr>
              <w:t xml:space="preserve"> </w:t>
            </w:r>
            <w:r w:rsidR="00EA3CC4" w:rsidRPr="00EA3CC4">
              <w:rPr>
                <w:rFonts w:ascii="Times New Roman" w:hAnsi="Times New Roman"/>
                <w:sz w:val="24"/>
              </w:rPr>
              <w:t>2</w:t>
            </w:r>
            <w:r w:rsidR="004913EA">
              <w:rPr>
                <w:rFonts w:ascii="Times New Roman" w:hAnsi="Times New Roman"/>
                <w:sz w:val="24"/>
              </w:rPr>
              <w:t> 922 631</w:t>
            </w:r>
            <w:r w:rsidR="00EA3CC4" w:rsidRPr="00EA3CC4">
              <w:rPr>
                <w:rFonts w:ascii="Times New Roman" w:hAnsi="Times New Roman"/>
                <w:sz w:val="24"/>
              </w:rPr>
              <w:t>,</w:t>
            </w:r>
            <w:r w:rsidR="004913EA">
              <w:rPr>
                <w:rFonts w:ascii="Times New Roman" w:hAnsi="Times New Roman"/>
                <w:sz w:val="24"/>
              </w:rPr>
              <w:t>20</w:t>
            </w:r>
            <w:r w:rsidR="00EA3CC4">
              <w:rPr>
                <w:rFonts w:ascii="Calibri" w:hAnsi="Calibri" w:cs="Calibri"/>
                <w:color w:val="000000"/>
                <w:shd w:val="clear" w:color="auto" w:fill="FFFFFF"/>
              </w:rPr>
              <w:t xml:space="preserve"> </w:t>
            </w:r>
            <w:r>
              <w:rPr>
                <w:rFonts w:ascii="Times New Roman" w:hAnsi="Times New Roman"/>
                <w:sz w:val="24"/>
              </w:rPr>
              <w:t xml:space="preserve">грн. з ПДВ. </w:t>
            </w:r>
            <w:r w:rsidR="0024594E">
              <w:rPr>
                <w:rFonts w:ascii="Times New Roman" w:hAnsi="Times New Roman"/>
                <w:sz w:val="24"/>
              </w:rPr>
              <w:t>Умови фінансування зазначеного заходу передбачені у проекті договору ( Додаток  2 )тендерної документації.</w:t>
            </w:r>
          </w:p>
          <w:p w:rsidR="009927AA" w:rsidRPr="00082A73" w:rsidRDefault="009927AA" w:rsidP="00823A5E">
            <w:pPr>
              <w:pStyle w:val="HTML"/>
              <w:rPr>
                <w:rFonts w:ascii="Times New Roman" w:hAnsi="Times New Roman"/>
                <w:color w:val="FF0000"/>
                <w:sz w:val="24"/>
              </w:rPr>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5. Недискримінація учасників</w:t>
            </w:r>
          </w:p>
        </w:tc>
        <w:tc>
          <w:tcPr>
            <w:tcW w:w="7585" w:type="dxa"/>
            <w:gridSpan w:val="2"/>
            <w:vAlign w:val="center"/>
          </w:tcPr>
          <w:p w:rsidR="00823A5E" w:rsidRPr="00082A73" w:rsidRDefault="00254045" w:rsidP="00823A5E">
            <w:pPr>
              <w:jc w:val="both"/>
            </w:pPr>
            <w:r w:rsidRPr="00082A73">
              <w:rPr>
                <w:color w:val="000000"/>
                <w:lang w:eastAsia="uk-UA"/>
              </w:rPr>
              <w:t>Замовник забезпечує вільний доступ усіх учасників до інформації про закупівлю, передбаченої Законом</w:t>
            </w:r>
            <w:r w:rsidR="00823A5E" w:rsidRPr="00082A73">
              <w:rPr>
                <w:lang w:eastAsia="uk-UA"/>
              </w:rPr>
              <w:t>.</w:t>
            </w:r>
          </w:p>
          <w:p w:rsidR="00823A5E" w:rsidRPr="00082A73" w:rsidRDefault="00823A5E" w:rsidP="00823A5E">
            <w:pPr>
              <w:jc w:val="both"/>
            </w:pPr>
            <w:r w:rsidRPr="00082A7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823A5E" w:rsidRPr="00082A73" w:rsidRDefault="00823A5E" w:rsidP="00823A5E">
            <w:pPr>
              <w:jc w:val="both"/>
            </w:pPr>
            <w:r w:rsidRPr="00082A73">
              <w:t xml:space="preserve">До об’єднання учасників належать </w:t>
            </w:r>
            <w:bookmarkStart w:id="1" w:name="n788"/>
            <w:bookmarkEnd w:id="1"/>
            <w:r w:rsidRPr="00082A73">
              <w:t xml:space="preserve">окремі юридичні особи, створені шляхом об’єднання юридичних осіб - резидентів, </w:t>
            </w:r>
            <w:bookmarkStart w:id="2" w:name="n789"/>
            <w:bookmarkEnd w:id="2"/>
            <w:r w:rsidRPr="00082A73">
              <w:t xml:space="preserve">окремі юридичні особи, створені шляхом об’єднання юридичних осіб (резидентів та нерезидентів), </w:t>
            </w:r>
            <w:bookmarkStart w:id="3" w:name="n790"/>
            <w:bookmarkEnd w:id="3"/>
            <w:r w:rsidRPr="00082A7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823A5E" w:rsidRPr="00082A73" w:rsidRDefault="00823A5E" w:rsidP="00823A5E">
            <w:pPr>
              <w:widowControl w:val="0"/>
              <w:jc w:val="both"/>
              <w:rPr>
                <w:highlight w:val="cyan"/>
              </w:rPr>
            </w:pPr>
            <w:r w:rsidRPr="00082A7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082A73">
              <w:t>.</w:t>
            </w:r>
          </w:p>
          <w:p w:rsidR="00823A5E" w:rsidRPr="00082A73" w:rsidRDefault="00823A5E" w:rsidP="00536680">
            <w:pPr>
              <w:widowControl w:val="0"/>
              <w:jc w:val="both"/>
            </w:pPr>
            <w:r w:rsidRPr="00082A73">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w:t>
            </w:r>
            <w:r w:rsidR="00536680" w:rsidRPr="00082A73">
              <w:t>В іншому випадку пропозиція підлягає відхиленню на підставі абзацу 3 пункту 1 частини 1 статті 31 Закону</w:t>
            </w:r>
            <w:r w:rsidRPr="00082A73">
              <w:t>.</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6. В</w:t>
            </w:r>
            <w:r w:rsidRPr="00082A73">
              <w:rPr>
                <w:lang w:eastAsia="uk-UA"/>
              </w:rPr>
              <w:t>алюта, у якій повинна бути зазначена ціна тендерної пропозиції</w:t>
            </w:r>
          </w:p>
        </w:tc>
        <w:tc>
          <w:tcPr>
            <w:tcW w:w="7585" w:type="dxa"/>
            <w:gridSpan w:val="2"/>
            <w:vAlign w:val="center"/>
          </w:tcPr>
          <w:p w:rsidR="00823A5E" w:rsidRPr="00082A73" w:rsidRDefault="00823A5E" w:rsidP="00823A5E">
            <w:pPr>
              <w:jc w:val="both"/>
            </w:pPr>
            <w:r w:rsidRPr="00082A73">
              <w:t>Учасникам для розрахунку та зазначення ціни тендерної пропозиції використовувати Національну грошову одиницю України – гривню.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7.</w:t>
            </w:r>
            <w:r w:rsidRPr="00082A73">
              <w:rPr>
                <w:lang w:eastAsia="uk-UA"/>
              </w:rPr>
              <w:t xml:space="preserve"> Мова (мови), якою (якими) повинні бути складені тендерні пропозиції</w:t>
            </w:r>
          </w:p>
        </w:tc>
        <w:tc>
          <w:tcPr>
            <w:tcW w:w="7585" w:type="dxa"/>
            <w:gridSpan w:val="2"/>
            <w:vAlign w:val="center"/>
          </w:tcPr>
          <w:p w:rsidR="00823A5E" w:rsidRPr="00082A73" w:rsidRDefault="00823A5E" w:rsidP="00823A5E">
            <w:pPr>
              <w:pStyle w:val="a5"/>
              <w:tabs>
                <w:tab w:val="left" w:pos="1260"/>
                <w:tab w:val="left" w:pos="1980"/>
              </w:tabs>
              <w:jc w:val="both"/>
            </w:pPr>
            <w:r w:rsidRPr="00082A7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3A5E" w:rsidRPr="00082A73" w:rsidRDefault="00823A5E" w:rsidP="00823A5E">
            <w:pPr>
              <w:pStyle w:val="a5"/>
              <w:tabs>
                <w:tab w:val="left" w:pos="1260"/>
                <w:tab w:val="left" w:pos="1980"/>
              </w:tabs>
              <w:jc w:val="both"/>
            </w:pPr>
            <w:r w:rsidRPr="00082A7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w:t>
            </w:r>
            <w:r w:rsidR="004C0ECC" w:rsidRPr="00082A73">
              <w:t>замовника</w:t>
            </w:r>
            <w:r w:rsidRPr="00082A73">
              <w:t>, повинні бути складені українською мов</w:t>
            </w:r>
            <w:r w:rsidR="00500F65" w:rsidRPr="00082A73">
              <w:t>ою</w:t>
            </w:r>
            <w:r w:rsidRPr="00082A73">
              <w:t>,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823A5E" w:rsidRPr="00082A73" w:rsidRDefault="00823A5E" w:rsidP="00823A5E">
            <w:pPr>
              <w:pStyle w:val="a5"/>
              <w:tabs>
                <w:tab w:val="left" w:pos="1260"/>
                <w:tab w:val="left" w:pos="1980"/>
              </w:tabs>
              <w:jc w:val="both"/>
            </w:pPr>
            <w:r w:rsidRPr="00082A73">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A5E" w:rsidRPr="00082A73" w:rsidRDefault="00823A5E" w:rsidP="00823A5E">
            <w:pPr>
              <w:pStyle w:val="a5"/>
              <w:tabs>
                <w:tab w:val="left" w:pos="1260"/>
                <w:tab w:val="left" w:pos="1980"/>
              </w:tabs>
              <w:jc w:val="both"/>
            </w:pPr>
            <w:r w:rsidRPr="00082A7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082A73">
              <w:t>мову. П</w:t>
            </w:r>
            <w:r w:rsidRPr="00082A7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23A5E" w:rsidRPr="00082A73" w:rsidRDefault="00823A5E" w:rsidP="00353627">
            <w:pPr>
              <w:pStyle w:val="a5"/>
              <w:tabs>
                <w:tab w:val="left" w:pos="1260"/>
                <w:tab w:val="left" w:pos="1980"/>
              </w:tabs>
              <w:jc w:val="both"/>
            </w:pPr>
            <w:r w:rsidRPr="00082A73">
              <w:t>Не потребують перекладу з російської мови українською мовою документи, видані відповідними установами, підприємствами, організаціями</w:t>
            </w:r>
            <w:r w:rsidR="00254045" w:rsidRPr="00082A73">
              <w:t>,</w:t>
            </w:r>
            <w:r w:rsidRPr="00082A73">
              <w:t xml:space="preserve"> </w:t>
            </w:r>
            <w:r w:rsidR="00353627" w:rsidRPr="00082A73">
              <w:t>технічні документи (</w:t>
            </w:r>
            <w:r w:rsidRPr="00082A73">
              <w:t>паспорти/сертифікати, інстр</w:t>
            </w:r>
            <w:r w:rsidR="00353627" w:rsidRPr="00082A73">
              <w:t>укції з експлуатації</w:t>
            </w:r>
            <w:r w:rsidR="00AB2C5E" w:rsidRPr="00082A73">
              <w:t xml:space="preserve">, технічні умови </w:t>
            </w:r>
            <w:r w:rsidR="00353627" w:rsidRPr="00082A73">
              <w:t xml:space="preserve"> тощо)</w:t>
            </w:r>
            <w:r w:rsidRPr="00082A73">
              <w:t>, документи на бланках типових і спеціалізованих форм, каталоги, буклети, інші друковані джерела інформації.</w:t>
            </w:r>
          </w:p>
        </w:tc>
      </w:tr>
      <w:tr w:rsidR="00823A5E" w:rsidRPr="00082A73" w:rsidTr="00234799">
        <w:tc>
          <w:tcPr>
            <w:tcW w:w="10008" w:type="dxa"/>
            <w:gridSpan w:val="3"/>
            <w:shd w:val="clear" w:color="auto" w:fill="D9D9D9" w:themeFill="background1" w:themeFillShade="D9"/>
            <w:vAlign w:val="center"/>
          </w:tcPr>
          <w:p w:rsidR="00823A5E" w:rsidRPr="00082A73" w:rsidRDefault="00823A5E" w:rsidP="00823A5E">
            <w:pPr>
              <w:pStyle w:val="a5"/>
              <w:tabs>
                <w:tab w:val="clear" w:pos="4677"/>
                <w:tab w:val="clear" w:pos="9355"/>
                <w:tab w:val="left" w:pos="1260"/>
                <w:tab w:val="left" w:pos="1980"/>
              </w:tabs>
              <w:jc w:val="center"/>
              <w:rPr>
                <w:b/>
              </w:rPr>
            </w:pPr>
            <w:r w:rsidRPr="00082A73">
              <w:rPr>
                <w:b/>
              </w:rPr>
              <w:lastRenderedPageBreak/>
              <w:t>Розділ 2. Порядок надання роз’яснень та внесення змін до тендерної документації</w:t>
            </w:r>
          </w:p>
        </w:tc>
      </w:tr>
      <w:tr w:rsidR="00823A5E" w:rsidRPr="00082A73" w:rsidTr="00A702AA">
        <w:tc>
          <w:tcPr>
            <w:tcW w:w="2423" w:type="dxa"/>
            <w:vAlign w:val="center"/>
          </w:tcPr>
          <w:p w:rsidR="00823A5E" w:rsidRPr="00082A73" w:rsidRDefault="00823A5E" w:rsidP="00823A5E">
            <w:pPr>
              <w:pStyle w:val="af6"/>
              <w:rPr>
                <w:lang w:val="uk-UA"/>
              </w:rPr>
            </w:pPr>
            <w:r w:rsidRPr="00082A73">
              <w:rPr>
                <w:lang w:val="uk-UA"/>
              </w:rPr>
              <w:t xml:space="preserve">1. Надання роз’яснень щодо тендерної документації </w:t>
            </w:r>
          </w:p>
        </w:tc>
        <w:tc>
          <w:tcPr>
            <w:tcW w:w="7585" w:type="dxa"/>
            <w:gridSpan w:val="2"/>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23A5E" w:rsidRPr="001E5E59" w:rsidRDefault="00823A5E" w:rsidP="00823A5E">
            <w:pPr>
              <w:pStyle w:val="a5"/>
              <w:tabs>
                <w:tab w:val="clear" w:pos="4677"/>
                <w:tab w:val="clear" w:pos="9355"/>
                <w:tab w:val="left" w:pos="1260"/>
                <w:tab w:val="left" w:pos="1980"/>
              </w:tabs>
              <w:jc w:val="both"/>
              <w:rPr>
                <w:lang w:eastAsia="uk-UA"/>
              </w:rPr>
            </w:pPr>
            <w:r w:rsidRPr="00082A73">
              <w:rPr>
                <w:lang w:eastAsia="uk-UA"/>
              </w:rPr>
              <w:t>Замовник повинен протягом 3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0" w:anchor="n1039" w:history="1">
              <w:r w:rsidRPr="00082A73">
                <w:rPr>
                  <w:lang w:eastAsia="uk-UA"/>
                </w:rPr>
                <w:t>статті 10</w:t>
              </w:r>
            </w:hyperlink>
            <w:r w:rsidRPr="00082A73">
              <w:rPr>
                <w:lang w:eastAsia="uk-UA"/>
              </w:rPr>
              <w:t xml:space="preserve"> Закону.</w:t>
            </w:r>
            <w:r w:rsidR="001E5E59" w:rsidRPr="005878AD">
              <w:rPr>
                <w:highlight w:val="yellow"/>
              </w:rPr>
              <w:t xml:space="preserve"> </w:t>
            </w:r>
            <w:r w:rsidR="001E5E59" w:rsidRPr="001E5E59">
              <w:t>Замовник залишає за собою право не розглядати звернення учасників, які звернулись до замовника в інший спосіб, ніж через електронну систему закупівель, про що у складі тендерної пропозиції подається учасником письмова згода.Зазначена  зміна стосується отримання не через електронну систему закупівель будь-яких звернень, листів тощо протягом всього періоду проведення закупівлі.</w:t>
            </w:r>
          </w:p>
          <w:p w:rsidR="00823A5E" w:rsidRPr="00082A73" w:rsidRDefault="00823A5E" w:rsidP="00823A5E">
            <w:pPr>
              <w:pStyle w:val="a5"/>
              <w:tabs>
                <w:tab w:val="clear" w:pos="4677"/>
                <w:tab w:val="clear" w:pos="9355"/>
                <w:tab w:val="left" w:pos="1260"/>
                <w:tab w:val="left" w:pos="1980"/>
              </w:tabs>
              <w:jc w:val="both"/>
            </w:pPr>
            <w:r w:rsidRPr="001E5E59">
              <w:t>У разі несвоєчасного надання замовником роз’</w:t>
            </w:r>
            <w:r w:rsidRPr="00082A73">
              <w:t>яснень щодо змісту тендерної документації, електронна система закупівель автоматично призупиняє перебіг процедури закупівлі.</w:t>
            </w:r>
          </w:p>
          <w:p w:rsidR="00823A5E" w:rsidRPr="00082A73" w:rsidRDefault="00823A5E" w:rsidP="00823A5E">
            <w:pPr>
              <w:pStyle w:val="a5"/>
              <w:tabs>
                <w:tab w:val="clear" w:pos="4677"/>
                <w:tab w:val="clear" w:pos="9355"/>
                <w:tab w:val="left" w:pos="1260"/>
                <w:tab w:val="left" w:pos="1980"/>
              </w:tabs>
              <w:jc w:val="both"/>
            </w:pPr>
            <w:r w:rsidRPr="00082A73">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7 (сім) днів.</w:t>
            </w:r>
          </w:p>
          <w:p w:rsidR="00823A5E" w:rsidRPr="00082A73" w:rsidRDefault="00823A5E" w:rsidP="00792851">
            <w:pPr>
              <w:pStyle w:val="HTML"/>
              <w:tabs>
                <w:tab w:val="clear" w:pos="916"/>
                <w:tab w:val="clear" w:pos="1832"/>
              </w:tabs>
              <w:jc w:val="both"/>
              <w:rPr>
                <w:rFonts w:ascii="Times New Roman" w:hAnsi="Times New Roman"/>
                <w:sz w:val="24"/>
              </w:rPr>
            </w:pPr>
            <w:r w:rsidRPr="00082A7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rsidR="00823A5E" w:rsidRPr="00082A73" w:rsidTr="00A702AA">
        <w:tc>
          <w:tcPr>
            <w:tcW w:w="2423" w:type="dxa"/>
            <w:vAlign w:val="center"/>
          </w:tcPr>
          <w:p w:rsidR="00823A5E" w:rsidRPr="00082A73" w:rsidRDefault="00823A5E" w:rsidP="00823A5E">
            <w:pPr>
              <w:pStyle w:val="af6"/>
              <w:rPr>
                <w:lang w:val="uk-UA"/>
              </w:rPr>
            </w:pPr>
            <w:r w:rsidRPr="00082A73">
              <w:rPr>
                <w:lang w:val="uk-UA"/>
              </w:rPr>
              <w:t>2. Внесення змін до тендерної документації</w:t>
            </w:r>
          </w:p>
        </w:tc>
        <w:tc>
          <w:tcPr>
            <w:tcW w:w="7585" w:type="dxa"/>
            <w:gridSpan w:val="2"/>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082A73">
                <w:rPr>
                  <w:lang w:eastAsia="uk-UA"/>
                </w:rPr>
                <w:t>статті 8</w:t>
              </w:r>
            </w:hyperlink>
            <w:r w:rsidRPr="00082A73">
              <w:rPr>
                <w:lang w:eastAsia="uk-UA"/>
              </w:rPr>
              <w:t xml:space="preserve"> Закону, або за результатами звернень, або на підставі рішення органу оскарження внести зміни до тендерної документації.</w:t>
            </w:r>
          </w:p>
          <w:p w:rsidR="00823A5E" w:rsidRPr="00082A73" w:rsidRDefault="00823A5E" w:rsidP="00823A5E">
            <w:pPr>
              <w:pStyle w:val="a5"/>
              <w:tabs>
                <w:tab w:val="clear" w:pos="4677"/>
                <w:tab w:val="clear" w:pos="9355"/>
                <w:tab w:val="left" w:pos="1260"/>
                <w:tab w:val="left" w:pos="1980"/>
              </w:tabs>
              <w:jc w:val="both"/>
            </w:pPr>
            <w:r w:rsidRPr="00082A73">
              <w:rPr>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082A73">
              <w:rPr>
                <w:lang w:eastAsia="uk-UA"/>
              </w:rPr>
              <w:lastRenderedPageBreak/>
              <w:t>тендерної документації до закінчення кінцевого строку подання тендерних пропозицій залишалося не менше 7 (семи) днів.</w:t>
            </w:r>
          </w:p>
          <w:p w:rsidR="00823A5E" w:rsidRPr="00082A73" w:rsidRDefault="00823A5E" w:rsidP="00823A5E">
            <w:pPr>
              <w:pStyle w:val="a5"/>
              <w:tabs>
                <w:tab w:val="clear" w:pos="4677"/>
                <w:tab w:val="clear" w:pos="9355"/>
                <w:tab w:val="left" w:pos="1260"/>
                <w:tab w:val="left" w:pos="1980"/>
              </w:tabs>
              <w:jc w:val="both"/>
            </w:pPr>
            <w:r w:rsidRPr="00082A73">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3A5E" w:rsidRPr="00082A73" w:rsidRDefault="00823A5E" w:rsidP="00823A5E">
            <w:pPr>
              <w:pStyle w:val="a5"/>
              <w:tabs>
                <w:tab w:val="clear" w:pos="4677"/>
                <w:tab w:val="clear" w:pos="9355"/>
                <w:tab w:val="left" w:pos="1260"/>
                <w:tab w:val="left" w:pos="1980"/>
              </w:tabs>
              <w:jc w:val="both"/>
            </w:pPr>
            <w:r w:rsidRPr="00082A73">
              <w:t>Зазначена інформація оприлюднюється Замовником відповідно до статті 10 Закону.</w:t>
            </w:r>
          </w:p>
        </w:tc>
      </w:tr>
      <w:tr w:rsidR="00823A5E" w:rsidRPr="00082A73" w:rsidTr="00234799">
        <w:tc>
          <w:tcPr>
            <w:tcW w:w="10008" w:type="dxa"/>
            <w:gridSpan w:val="3"/>
            <w:shd w:val="clear" w:color="auto" w:fill="D9D9D9" w:themeFill="background1" w:themeFillShade="D9"/>
            <w:vAlign w:val="center"/>
          </w:tcPr>
          <w:p w:rsidR="00823A5E" w:rsidRPr="00082A73" w:rsidRDefault="00823A5E" w:rsidP="00823A5E">
            <w:pPr>
              <w:pStyle w:val="a5"/>
              <w:tabs>
                <w:tab w:val="clear" w:pos="4677"/>
                <w:tab w:val="clear" w:pos="9355"/>
                <w:tab w:val="left" w:pos="1260"/>
                <w:tab w:val="left" w:pos="1980"/>
              </w:tabs>
              <w:jc w:val="center"/>
            </w:pPr>
            <w:r w:rsidRPr="00082A73">
              <w:rPr>
                <w:b/>
              </w:rPr>
              <w:lastRenderedPageBreak/>
              <w:t>Розділ 3. Інструкція з підготовки тендерних пропозицій</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1. Зміст і спосіб подання тендерної пропозиції</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jc w:val="both"/>
            </w:pPr>
            <w:r w:rsidRPr="00082A73">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082A73">
              <w:t>та/</w:t>
            </w:r>
            <w:r w:rsidRPr="00082A73">
              <w:t>або електронних документів з:</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w:t>
            </w:r>
            <w:r w:rsidR="00434820" w:rsidRPr="00082A73">
              <w:rPr>
                <w:rFonts w:ascii="Times New Roman" w:hAnsi="Times New Roman"/>
                <w:sz w:val="24"/>
              </w:rPr>
              <w:t>є</w:t>
            </w:r>
            <w:r w:rsidRPr="00082A73">
              <w:rPr>
                <w:rFonts w:ascii="Times New Roman" w:hAnsi="Times New Roman"/>
                <w:sz w:val="24"/>
              </w:rPr>
              <w:t>ю</w:t>
            </w:r>
            <w:r w:rsidRPr="00082A73">
              <w:rPr>
                <w:rFonts w:ascii="Times New Roman" w:hAnsi="Times New Roman"/>
                <w:sz w:val="24"/>
                <w:lang w:eastAsia="uk-UA"/>
              </w:rPr>
              <w:t xml:space="preserve"> (у разі потреби - планами, кресленнями, малюнками чи описом предмета закупівлі) </w:t>
            </w:r>
            <w:r w:rsidRPr="00082A73">
              <w:rPr>
                <w:rFonts w:ascii="Times New Roman" w:hAnsi="Times New Roman"/>
                <w:sz w:val="24"/>
              </w:rPr>
              <w:t>(п. 9 цього Розділу)</w:t>
            </w:r>
            <w:r w:rsidRPr="00082A73">
              <w:rPr>
                <w:rFonts w:ascii="Times New Roman" w:hAnsi="Times New Roman"/>
                <w:sz w:val="24"/>
                <w:lang w:eastAsia="uk-UA"/>
              </w:rPr>
              <w:t>;</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082A73" w:rsidRDefault="00D207D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r w:rsidR="00823A5E" w:rsidRPr="00082A73">
              <w:rPr>
                <w:rFonts w:ascii="Times New Roman" w:hAnsi="Times New Roman"/>
                <w:sz w:val="24"/>
              </w:rPr>
              <w:t>);</w:t>
            </w:r>
          </w:p>
          <w:p w:rsidR="00823A5E" w:rsidRPr="00082A73" w:rsidRDefault="00390A90"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документами</w:t>
            </w:r>
            <w:r w:rsidR="00823A5E" w:rsidRPr="00082A73">
              <w:rPr>
                <w:rFonts w:ascii="Times New Roman" w:hAnsi="Times New Roman"/>
                <w:sz w:val="24"/>
              </w:rPr>
              <w:t>, що підтверджу</w:t>
            </w:r>
            <w:r w:rsidRPr="00082A73">
              <w:rPr>
                <w:rFonts w:ascii="Times New Roman" w:hAnsi="Times New Roman"/>
                <w:sz w:val="24"/>
              </w:rPr>
              <w:t>ють</w:t>
            </w:r>
            <w:r w:rsidR="00823A5E" w:rsidRPr="00082A73">
              <w:rPr>
                <w:rFonts w:ascii="Times New Roman" w:hAnsi="Times New Roman"/>
                <w:sz w:val="24"/>
              </w:rPr>
              <w:t xml:space="preserve"> надання учасником забезпечення тендерної пропозиції (п. </w:t>
            </w:r>
            <w:r w:rsidR="007F5E18" w:rsidRPr="00082A73">
              <w:rPr>
                <w:rFonts w:ascii="Times New Roman" w:hAnsi="Times New Roman"/>
                <w:sz w:val="24"/>
              </w:rPr>
              <w:t>2</w:t>
            </w:r>
            <w:r w:rsidR="00823A5E" w:rsidRPr="00082A73">
              <w:rPr>
                <w:rFonts w:ascii="Times New Roman" w:hAnsi="Times New Roman"/>
                <w:sz w:val="24"/>
              </w:rPr>
              <w:t xml:space="preserve"> цього Розділу);</w:t>
            </w:r>
          </w:p>
          <w:p w:rsidR="00823A5E" w:rsidRPr="00082A73" w:rsidRDefault="00737255"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ціновою</w:t>
            </w:r>
            <w:r w:rsidR="00823A5E" w:rsidRPr="00082A73">
              <w:rPr>
                <w:rFonts w:ascii="Times New Roman" w:hAnsi="Times New Roman"/>
                <w:sz w:val="24"/>
              </w:rPr>
              <w:t xml:space="preserve"> пропозицією, оформленою згідно з вимогами </w:t>
            </w:r>
            <w:r w:rsidR="006146CF" w:rsidRPr="00082A73">
              <w:rPr>
                <w:rFonts w:ascii="Times New Roman" w:hAnsi="Times New Roman"/>
                <w:sz w:val="24"/>
              </w:rPr>
              <w:t xml:space="preserve">                        </w:t>
            </w:r>
            <w:r w:rsidR="00823A5E" w:rsidRPr="00082A73">
              <w:rPr>
                <w:rFonts w:ascii="Times New Roman" w:hAnsi="Times New Roman"/>
                <w:sz w:val="24"/>
              </w:rPr>
              <w:t>Додатку №</w:t>
            </w:r>
            <w:r w:rsidRPr="00082A73">
              <w:rPr>
                <w:rFonts w:ascii="Times New Roman" w:hAnsi="Times New Roman"/>
                <w:sz w:val="24"/>
              </w:rPr>
              <w:t>3;</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082A73" w:rsidRDefault="00A32976"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32976" w:rsidRPr="00082A73" w:rsidRDefault="00A32976" w:rsidP="00823A5E">
            <w:pPr>
              <w:pStyle w:val="HTML"/>
              <w:tabs>
                <w:tab w:val="clear" w:pos="916"/>
                <w:tab w:val="clear" w:pos="1832"/>
                <w:tab w:val="num" w:pos="1352"/>
                <w:tab w:val="num" w:pos="2911"/>
              </w:tabs>
              <w:jc w:val="both"/>
              <w:rPr>
                <w:rFonts w:ascii="Times New Roman" w:hAnsi="Times New Roman"/>
                <w:sz w:val="24"/>
              </w:rPr>
            </w:pPr>
          </w:p>
          <w:p w:rsidR="00823A5E" w:rsidRPr="00082A73" w:rsidRDefault="005A1EF0" w:rsidP="00823A5E">
            <w:pPr>
              <w:pStyle w:val="a5"/>
              <w:tabs>
                <w:tab w:val="clear" w:pos="4677"/>
                <w:tab w:val="clear" w:pos="9355"/>
                <w:tab w:val="left" w:pos="1260"/>
                <w:tab w:val="left" w:pos="1980"/>
              </w:tabs>
              <w:jc w:val="both"/>
            </w:pPr>
            <w:r w:rsidRPr="00082A73">
              <w:t>Тендерну пропозицію учасника рекомендується складати з папок з документами, які сортуються за наступним принципом</w:t>
            </w:r>
            <w:r w:rsidR="00823A5E" w:rsidRPr="00082A73">
              <w:t xml:space="preserve">: </w:t>
            </w:r>
          </w:p>
          <w:p w:rsidR="00823A5E" w:rsidRPr="00082A73" w:rsidRDefault="00823A5E" w:rsidP="00823A5E">
            <w:pPr>
              <w:pStyle w:val="a5"/>
              <w:tabs>
                <w:tab w:val="clear" w:pos="4677"/>
                <w:tab w:val="clear" w:pos="9355"/>
                <w:tab w:val="left" w:pos="1260"/>
                <w:tab w:val="left" w:pos="1980"/>
              </w:tabs>
              <w:jc w:val="both"/>
              <w:rPr>
                <w:u w:val="single"/>
              </w:rPr>
            </w:pPr>
            <w:r w:rsidRPr="00082A73">
              <w:lastRenderedPageBreak/>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823A5E" w:rsidRPr="00082A73" w:rsidRDefault="00823A5E" w:rsidP="00823A5E">
            <w:pPr>
              <w:pStyle w:val="a5"/>
              <w:tabs>
                <w:tab w:val="clear" w:pos="4677"/>
                <w:tab w:val="clear" w:pos="9355"/>
                <w:tab w:val="left" w:pos="1260"/>
                <w:tab w:val="left" w:pos="1980"/>
              </w:tabs>
              <w:jc w:val="both"/>
              <w:rPr>
                <w:u w:val="single"/>
              </w:rPr>
            </w:pPr>
            <w:r w:rsidRPr="00082A73">
              <w:t>Папка №2 - Документи, що підтверджують відповідність учасника кваліфікаційним (кваліфікаційному) критеріям;</w:t>
            </w:r>
          </w:p>
          <w:p w:rsidR="00823A5E" w:rsidRPr="00082A73" w:rsidRDefault="00823A5E" w:rsidP="00823A5E">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 xml:space="preserve">Папка №3 </w:t>
            </w:r>
            <w:r w:rsidR="00E834F5" w:rsidRPr="00082A73">
              <w:rPr>
                <w:rFonts w:ascii="Times New Roman" w:hAnsi="Times New Roman"/>
                <w:sz w:val="24"/>
              </w:rPr>
              <w:t>-</w:t>
            </w:r>
            <w:r w:rsidRPr="00082A73">
              <w:rPr>
                <w:rFonts w:ascii="Times New Roman" w:hAnsi="Times New Roman"/>
                <w:sz w:val="24"/>
              </w:rPr>
              <w:t xml:space="preserve"> Технічна пропозиція;</w:t>
            </w:r>
          </w:p>
          <w:p w:rsidR="00823A5E" w:rsidRPr="00082A73" w:rsidRDefault="00823A5E" w:rsidP="00823A5E">
            <w:pPr>
              <w:pStyle w:val="a5"/>
              <w:tabs>
                <w:tab w:val="clear" w:pos="4677"/>
                <w:tab w:val="clear" w:pos="9355"/>
                <w:tab w:val="left" w:pos="1260"/>
                <w:tab w:val="left" w:pos="1980"/>
              </w:tabs>
              <w:jc w:val="both"/>
              <w:rPr>
                <w:u w:val="single"/>
              </w:rPr>
            </w:pPr>
            <w:r w:rsidRPr="00082A73">
              <w:t>Папка №4 - Документи, що підтверджують відповідність технічних</w:t>
            </w:r>
            <w:r w:rsidR="009D268F" w:rsidRPr="00082A73">
              <w:t xml:space="preserve"> і</w:t>
            </w:r>
            <w:r w:rsidRPr="00082A73">
              <w:t xml:space="preserve">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823A5E" w:rsidRPr="00082A73" w:rsidRDefault="00D207D6" w:rsidP="00823A5E">
            <w:pPr>
              <w:pStyle w:val="a5"/>
              <w:tabs>
                <w:tab w:val="clear" w:pos="4677"/>
                <w:tab w:val="clear" w:pos="9355"/>
                <w:tab w:val="left" w:pos="1260"/>
                <w:tab w:val="left" w:pos="1980"/>
              </w:tabs>
              <w:jc w:val="both"/>
            </w:pPr>
            <w:r w:rsidRPr="00082A73">
              <w:t>Папка №5 - Документи, що підтверджують відсутність підстав для відмови учаснику в участі у процедурі закупівлі, визначених у статті 17 Закону</w:t>
            </w:r>
            <w:r w:rsidR="00823A5E" w:rsidRPr="00082A73">
              <w:t>;</w:t>
            </w:r>
          </w:p>
          <w:p w:rsidR="00823A5E" w:rsidRPr="00082A73" w:rsidRDefault="00823A5E" w:rsidP="00823A5E">
            <w:pPr>
              <w:pStyle w:val="a5"/>
              <w:tabs>
                <w:tab w:val="clear" w:pos="4677"/>
                <w:tab w:val="clear" w:pos="9355"/>
                <w:tab w:val="left" w:pos="1260"/>
                <w:tab w:val="left" w:pos="1980"/>
              </w:tabs>
              <w:jc w:val="both"/>
            </w:pPr>
            <w:r w:rsidRPr="00082A73">
              <w:t>Папка №6 - Документи, що засвідчують погодження учасником основних умов договору про закупівлю;</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Папка №7 - Документи, що підтверджують надання учасником забезпечення тендерної пропозиції;</w:t>
            </w:r>
          </w:p>
          <w:p w:rsidR="00823A5E" w:rsidRPr="00082A73" w:rsidRDefault="00823A5E" w:rsidP="00C26C26">
            <w:pPr>
              <w:pStyle w:val="HTML"/>
              <w:rPr>
                <w:rFonts w:ascii="Times New Roman" w:hAnsi="Times New Roman"/>
                <w:sz w:val="24"/>
              </w:rPr>
            </w:pPr>
            <w:r w:rsidRPr="00082A73">
              <w:rPr>
                <w:rFonts w:ascii="Times New Roman" w:hAnsi="Times New Roman"/>
                <w:sz w:val="24"/>
              </w:rPr>
              <w:t>Папка № 8 - Інші документи</w:t>
            </w:r>
            <w:r w:rsidR="004C0ECC" w:rsidRPr="00082A73">
              <w:rPr>
                <w:rFonts w:ascii="Times New Roman" w:hAnsi="Times New Roman"/>
                <w:sz w:val="24"/>
              </w:rPr>
              <w:t>;</w:t>
            </w:r>
          </w:p>
          <w:p w:rsidR="00C94619" w:rsidRPr="00082A73" w:rsidRDefault="00C94619" w:rsidP="00823A5E">
            <w:pPr>
              <w:pStyle w:val="HTML"/>
              <w:jc w:val="both"/>
              <w:rPr>
                <w:rFonts w:ascii="Times New Roman" w:hAnsi="Times New Roman"/>
                <w:sz w:val="24"/>
              </w:rPr>
            </w:pPr>
            <w:r w:rsidRPr="00082A73">
              <w:rPr>
                <w:rFonts w:ascii="Times New Roman" w:hAnsi="Times New Roman"/>
                <w:sz w:val="24"/>
              </w:rPr>
              <w:t>Папка №9 - Інформація пр</w:t>
            </w:r>
            <w:r w:rsidR="002C6587" w:rsidRPr="00082A73">
              <w:rPr>
                <w:rFonts w:ascii="Times New Roman" w:hAnsi="Times New Roman"/>
                <w:sz w:val="24"/>
              </w:rPr>
              <w:t>о</w:t>
            </w:r>
            <w:r w:rsidR="00577308" w:rsidRPr="00082A73">
              <w:rPr>
                <w:rFonts w:ascii="Times New Roman" w:hAnsi="Times New Roman"/>
                <w:sz w:val="24"/>
              </w:rPr>
              <w:t xml:space="preserve"> </w:t>
            </w:r>
            <w:r w:rsidR="00513AA6" w:rsidRPr="00082A73">
              <w:rPr>
                <w:rFonts w:ascii="Times New Roman" w:hAnsi="Times New Roman"/>
                <w:sz w:val="24"/>
              </w:rPr>
              <w:t>співвиконавц</w:t>
            </w:r>
            <w:r w:rsidR="00577308" w:rsidRPr="00082A73">
              <w:rPr>
                <w:rFonts w:ascii="Times New Roman" w:hAnsi="Times New Roman"/>
                <w:sz w:val="24"/>
              </w:rPr>
              <w:t>я (</w:t>
            </w:r>
            <w:r w:rsidR="00513AA6" w:rsidRPr="00082A73">
              <w:rPr>
                <w:rFonts w:ascii="Times New Roman" w:hAnsi="Times New Roman"/>
                <w:sz w:val="24"/>
              </w:rPr>
              <w:t>співвиконавц</w:t>
            </w:r>
            <w:r w:rsidR="00577308" w:rsidRPr="00082A73">
              <w:rPr>
                <w:rFonts w:ascii="Times New Roman" w:hAnsi="Times New Roman"/>
                <w:sz w:val="24"/>
              </w:rPr>
              <w:t>ів</w:t>
            </w:r>
            <w:r w:rsidR="002C6587" w:rsidRPr="00082A73">
              <w:rPr>
                <w:rFonts w:ascii="Times New Roman" w:hAnsi="Times New Roman"/>
                <w:sz w:val="24"/>
              </w:rPr>
              <w:t>)</w:t>
            </w:r>
            <w:r w:rsidRPr="00082A73">
              <w:rPr>
                <w:rFonts w:ascii="Times New Roman" w:hAnsi="Times New Roman"/>
                <w:sz w:val="24"/>
              </w:rPr>
              <w:t>.</w:t>
            </w:r>
          </w:p>
          <w:p w:rsidR="00823A5E" w:rsidRPr="00082A73" w:rsidRDefault="00823A5E" w:rsidP="00823A5E">
            <w:pPr>
              <w:pStyle w:val="HTML"/>
              <w:jc w:val="both"/>
              <w:rPr>
                <w:rFonts w:ascii="Times New Roman" w:hAnsi="Times New Roman"/>
                <w:sz w:val="24"/>
              </w:rPr>
            </w:pPr>
          </w:p>
          <w:p w:rsidR="005A1EF0" w:rsidRPr="00082A73" w:rsidRDefault="005A1EF0" w:rsidP="005A1EF0">
            <w:pPr>
              <w:tabs>
                <w:tab w:val="left" w:pos="1260"/>
                <w:tab w:val="left" w:pos="1980"/>
              </w:tabs>
              <w:jc w:val="both"/>
            </w:pPr>
            <w:r w:rsidRPr="00082A7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A1EF0" w:rsidRPr="00082A73" w:rsidRDefault="005A1EF0" w:rsidP="005A1EF0">
            <w:pPr>
              <w:tabs>
                <w:tab w:val="left" w:pos="1260"/>
                <w:tab w:val="left" w:pos="1980"/>
              </w:tabs>
              <w:jc w:val="both"/>
            </w:pPr>
          </w:p>
          <w:p w:rsidR="005A1EF0" w:rsidRPr="00082A73" w:rsidRDefault="005A1EF0" w:rsidP="005A1EF0">
            <w:pPr>
              <w:tabs>
                <w:tab w:val="left" w:pos="1260"/>
                <w:tab w:val="left" w:pos="1980"/>
              </w:tabs>
              <w:jc w:val="both"/>
            </w:pPr>
            <w:r w:rsidRPr="00082A73">
              <w:t>Файли з інформацією та документами не повинні мати захисту від їх відкриття, копіювання їх вмісту або друку.</w:t>
            </w:r>
          </w:p>
          <w:p w:rsidR="005A1EF0" w:rsidRPr="00082A73" w:rsidRDefault="005A1EF0" w:rsidP="005A1EF0">
            <w:pPr>
              <w:tabs>
                <w:tab w:val="left" w:pos="1260"/>
                <w:tab w:val="left" w:pos="1980"/>
              </w:tabs>
              <w:jc w:val="both"/>
            </w:pPr>
          </w:p>
          <w:p w:rsidR="00823A5E" w:rsidRPr="00082A73" w:rsidRDefault="005A1EF0" w:rsidP="005A1EF0">
            <w:pPr>
              <w:pStyle w:val="HTML"/>
              <w:jc w:val="both"/>
              <w:rPr>
                <w:rFonts w:ascii="Times New Roman" w:hAnsi="Times New Roman"/>
                <w:sz w:val="24"/>
              </w:rPr>
            </w:pPr>
            <w:r w:rsidRPr="00082A73">
              <w:rPr>
                <w:rFonts w:ascii="Times New Roman" w:hAnsi="Times New Roman"/>
                <w:sz w:val="24"/>
              </w:rPr>
              <w:t>Документи, що вимагаються від учасників, повинні бути у вигляді</w:t>
            </w:r>
            <w:r w:rsidR="00823A5E" w:rsidRPr="00082A73">
              <w:rPr>
                <w:rFonts w:ascii="Times New Roman" w:hAnsi="Times New Roman"/>
                <w:sz w:val="24"/>
              </w:rPr>
              <w:t>:</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823A5E"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документів</w:t>
            </w:r>
            <w:r w:rsidR="00823A5E" w:rsidRPr="00082A73">
              <w:rPr>
                <w:rFonts w:ascii="Times New Roman" w:hAnsi="Times New Roman"/>
                <w:sz w:val="24"/>
              </w:rPr>
              <w:t>.</w:t>
            </w:r>
          </w:p>
          <w:p w:rsidR="00823A5E" w:rsidRPr="00082A73" w:rsidRDefault="00823A5E" w:rsidP="00823A5E">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D34D3F" w:rsidRPr="00082A73" w:rsidRDefault="003C6EB7"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lang w:eastAsia="uk-UA"/>
              </w:rPr>
              <w:t>Документи (матеріали та інформація),</w:t>
            </w:r>
            <w:r w:rsidRPr="00082A73">
              <w:rPr>
                <w:rFonts w:ascii="Times New Roman" w:hAnsi="Times New Roman"/>
                <w:sz w:val="24"/>
              </w:rPr>
              <w:t xml:space="preserve"> видані учаснику іншими організаціями, підприємствами, установами,</w:t>
            </w:r>
            <w:r w:rsidRPr="00082A73">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082A73">
              <w:rPr>
                <w:rFonts w:ascii="Times New Roman" w:hAnsi="Times New Roman"/>
                <w:sz w:val="24"/>
              </w:rPr>
              <w:t xml:space="preserve"> особи, яка підписує документ</w:t>
            </w:r>
            <w:r w:rsidR="00D34D3F" w:rsidRPr="00082A73">
              <w:rPr>
                <w:rFonts w:ascii="Times New Roman" w:hAnsi="Times New Roman"/>
                <w:sz w:val="24"/>
                <w:lang w:eastAsia="uk-UA"/>
              </w:rPr>
              <w:t>.</w:t>
            </w:r>
          </w:p>
          <w:p w:rsidR="00823A5E" w:rsidRPr="00082A73" w:rsidRDefault="00B922FF" w:rsidP="00823A5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00823A5E" w:rsidRPr="00082A73">
              <w:rPr>
                <w:rFonts w:ascii="Times New Roman" w:hAnsi="Times New Roman"/>
                <w:sz w:val="24"/>
                <w:lang w:eastAsia="uk-UA"/>
              </w:rPr>
              <w:t xml:space="preserve">. </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Документи повинні бути без поправок, дописок тощо.</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823A5E" w:rsidRPr="00082A73" w:rsidRDefault="00823A5E" w:rsidP="00823A5E">
            <w:pPr>
              <w:pStyle w:val="HTML"/>
              <w:jc w:val="both"/>
              <w:rPr>
                <w:rFonts w:ascii="Times New Roman" w:hAnsi="Times New Roman"/>
                <w:sz w:val="24"/>
              </w:rPr>
            </w:pP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Відповідальність за помилки друку в документах, підписаних відповідним чином, несе учасник.</w:t>
            </w:r>
          </w:p>
          <w:p w:rsidR="00823A5E" w:rsidRPr="00082A73" w:rsidRDefault="00823A5E" w:rsidP="00823A5E">
            <w:pPr>
              <w:pStyle w:val="HTML"/>
              <w:jc w:val="both"/>
              <w:rPr>
                <w:rFonts w:ascii="Times New Roman" w:hAnsi="Times New Roman"/>
                <w:sz w:val="24"/>
              </w:rPr>
            </w:pPr>
          </w:p>
          <w:p w:rsidR="00737255" w:rsidRPr="00082A73" w:rsidRDefault="00737255" w:rsidP="00737255">
            <w:pPr>
              <w:pStyle w:val="HTML"/>
              <w:jc w:val="both"/>
              <w:rPr>
                <w:rFonts w:ascii="Times New Roman" w:hAnsi="Times New Roman"/>
                <w:sz w:val="24"/>
              </w:rPr>
            </w:pPr>
            <w:r w:rsidRPr="00082A7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37255" w:rsidRPr="00082A73" w:rsidRDefault="00737255" w:rsidP="00737255">
            <w:pPr>
              <w:pStyle w:val="HTML"/>
              <w:jc w:val="both"/>
              <w:rPr>
                <w:rFonts w:ascii="Times New Roman" w:hAnsi="Times New Roman"/>
                <w:sz w:val="24"/>
              </w:rPr>
            </w:pPr>
            <w:r w:rsidRPr="00082A73">
              <w:rPr>
                <w:rFonts w:ascii="Times New Roman" w:hAnsi="Times New Roman"/>
                <w:sz w:val="24"/>
              </w:rPr>
              <w:t xml:space="preserve">Перелік формальних помилок: </w:t>
            </w:r>
            <w:r w:rsidRPr="00082A73">
              <w:rPr>
                <w:rFonts w:ascii="Times New Roman" w:hAnsi="Times New Roman"/>
                <w:b/>
                <w:bCs/>
                <w:sz w:val="24"/>
                <w:lang w:eastAsia="uk-UA"/>
              </w:rPr>
              <w:t xml:space="preserve"> </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уживання великої літери (Наприклад: </w:t>
            </w:r>
            <w:r w:rsidRPr="00082A73">
              <w:rPr>
                <w:rFonts w:ascii="Times New Roman" w:hAnsi="Times New Roman"/>
                <w:sz w:val="24"/>
                <w:lang w:eastAsia="uk-UA"/>
              </w:rPr>
              <w:t xml:space="preserve"> «м. київ» замість «м. Київ» або «вул. лесі українки» замість «вул. Лесі  Українки тощо)</w:t>
            </w:r>
            <w:r w:rsidRPr="00082A73">
              <w:rPr>
                <w:rFonts w:ascii="Times New Roman" w:hAnsi="Times New Roman"/>
                <w:sz w:val="24"/>
              </w:rPr>
              <w:t>;</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082A7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082A73">
              <w:rPr>
                <w:rFonts w:ascii="Times New Roman" w:hAnsi="Times New Roman"/>
                <w:sz w:val="24"/>
              </w:rPr>
              <w:t>.</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082A73">
              <w:rPr>
                <w:rFonts w:ascii="Times New Roman" w:hAnsi="Times New Roman"/>
                <w:sz w:val="24"/>
                <w:lang w:val="ru-RU"/>
              </w:rPr>
              <w:t xml:space="preserve"> </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082A73">
              <w:rPr>
                <w:rFonts w:ascii="Times New Roman" w:hAnsi="Times New Roman"/>
                <w:sz w:val="24"/>
                <w:lang w:eastAsia="uk-UA"/>
              </w:rPr>
              <w:t>«від ___________ №_________» замість «від 01.09.2020 р. №123/45/67-01» тощо)</w:t>
            </w:r>
            <w:r w:rsidRPr="00082A73">
              <w:rPr>
                <w:rFonts w:ascii="Times New Roman" w:hAnsi="Times New Roman"/>
                <w:sz w:val="24"/>
              </w:rPr>
              <w:t>.</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082A73">
              <w:rPr>
                <w:rFonts w:ascii="Times New Roman" w:hAnsi="Times New Roman"/>
                <w:sz w:val="24"/>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082A73">
              <w:rPr>
                <w:rFonts w:ascii="Times New Roman" w:hAnsi="Times New Roman"/>
                <w:sz w:val="24"/>
                <w:lang w:eastAsia="uk-UA"/>
              </w:rPr>
              <w:t xml:space="preserve"> учасник завантажив файл з документами та інформацією *.</w:t>
            </w:r>
            <w:r w:rsidRPr="00082A73">
              <w:rPr>
                <w:rFonts w:ascii="Times New Roman" w:hAnsi="Times New Roman"/>
                <w:sz w:val="24"/>
                <w:lang w:val="en-US" w:eastAsia="uk-UA"/>
              </w:rPr>
              <w:t>jpg</w:t>
            </w:r>
            <w:r w:rsidRPr="00082A73">
              <w:rPr>
                <w:rFonts w:ascii="Times New Roman" w:hAnsi="Times New Roman"/>
                <w:sz w:val="24"/>
                <w:lang w:eastAsia="uk-UA"/>
              </w:rPr>
              <w:t xml:space="preserve"> замість файлу у форматі *.pdf тощо)</w:t>
            </w:r>
            <w:r w:rsidRPr="00082A73">
              <w:rPr>
                <w:rFonts w:ascii="Times New Roman" w:hAnsi="Times New Roman"/>
                <w:sz w:val="24"/>
              </w:rPr>
              <w:t>.</w:t>
            </w:r>
          </w:p>
          <w:p w:rsidR="00737255" w:rsidRPr="00082A73" w:rsidRDefault="00737255" w:rsidP="00737255">
            <w:pPr>
              <w:pStyle w:val="HTML"/>
              <w:tabs>
                <w:tab w:val="clear" w:pos="916"/>
                <w:tab w:val="clear" w:pos="1832"/>
                <w:tab w:val="num" w:pos="1352"/>
                <w:tab w:val="num" w:pos="2911"/>
              </w:tabs>
              <w:jc w:val="both"/>
              <w:rPr>
                <w:rFonts w:ascii="Times New Roman" w:hAnsi="Times New Roman"/>
                <w:sz w:val="24"/>
              </w:rPr>
            </w:pP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823A5E" w:rsidRPr="00082A73" w:rsidRDefault="00823A5E" w:rsidP="00823A5E">
            <w:pPr>
              <w:pStyle w:val="HTML"/>
              <w:tabs>
                <w:tab w:val="clear" w:pos="916"/>
                <w:tab w:val="clear" w:pos="1832"/>
              </w:tabs>
              <w:jc w:val="both"/>
              <w:rPr>
                <w:rFonts w:ascii="Times New Roman" w:hAnsi="Times New Roman"/>
                <w:sz w:val="24"/>
              </w:rPr>
            </w:pPr>
          </w:p>
          <w:p w:rsidR="00823A5E" w:rsidRPr="00082A73" w:rsidRDefault="00536680"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r w:rsidR="00823A5E" w:rsidRPr="00082A73">
              <w:rPr>
                <w:rFonts w:ascii="Times New Roman" w:hAnsi="Times New Roman"/>
                <w:sz w:val="24"/>
              </w:rPr>
              <w:t>.</w:t>
            </w:r>
          </w:p>
          <w:p w:rsidR="00823A5E" w:rsidRPr="00082A73" w:rsidRDefault="00823A5E" w:rsidP="00823A5E">
            <w:pPr>
              <w:pStyle w:val="HTML"/>
              <w:tabs>
                <w:tab w:val="clear" w:pos="916"/>
                <w:tab w:val="clear" w:pos="1832"/>
              </w:tabs>
              <w:jc w:val="both"/>
              <w:rPr>
                <w:rFonts w:ascii="Times New Roman" w:hAnsi="Times New Roman"/>
                <w:sz w:val="24"/>
              </w:rPr>
            </w:pP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Відповідно до статей 3, 32, 34 Конституції України, Закону України «Про захист персональних даних» від 01</w:t>
            </w:r>
            <w:r w:rsidR="00AE0FDB" w:rsidRPr="00082A73">
              <w:rPr>
                <w:rFonts w:ascii="Times New Roman" w:hAnsi="Times New Roman"/>
                <w:sz w:val="24"/>
              </w:rPr>
              <w:t xml:space="preserve"> червня </w:t>
            </w:r>
            <w:r w:rsidRPr="00082A73">
              <w:rPr>
                <w:rFonts w:ascii="Times New Roman" w:hAnsi="Times New Roman"/>
                <w:sz w:val="24"/>
              </w:rPr>
              <w:t>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4B6D5F" w:rsidRPr="00082A73" w:rsidRDefault="004B6D5F" w:rsidP="004B6D5F">
            <w:pPr>
              <w:jc w:val="both"/>
              <w:rPr>
                <w:color w:val="000000"/>
              </w:rPr>
            </w:pPr>
            <w:r w:rsidRPr="00082A73">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082A73">
              <w:rPr>
                <w:rFonts w:ascii="Times New Roman" w:hAnsi="Times New Roman"/>
                <w:sz w:val="24"/>
              </w:rPr>
              <w:lastRenderedPageBreak/>
              <w:t>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823A5E" w:rsidRPr="00082A73" w:rsidRDefault="00823A5E" w:rsidP="00823A5E">
            <w:pPr>
              <w:shd w:val="clear" w:color="auto" w:fill="FFFFFF"/>
              <w:jc w:val="both"/>
            </w:pPr>
          </w:p>
          <w:p w:rsidR="00823A5E" w:rsidRPr="00082A73" w:rsidRDefault="00823A5E" w:rsidP="00823A5E">
            <w:pPr>
              <w:shd w:val="clear" w:color="auto" w:fill="FFFFFF"/>
              <w:jc w:val="both"/>
              <w:rPr>
                <w:color w:val="000000"/>
              </w:rPr>
            </w:pPr>
            <w:r w:rsidRPr="00082A73">
              <w:t xml:space="preserve">Документи, що не передбачені </w:t>
            </w:r>
            <w:r w:rsidRPr="00082A73">
              <w:rPr>
                <w:color w:val="000000"/>
              </w:rPr>
              <w:t>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823A5E" w:rsidRPr="00082A73" w:rsidRDefault="00823A5E" w:rsidP="00823A5E">
            <w:pPr>
              <w:shd w:val="clear" w:color="auto" w:fill="FFFFFF"/>
              <w:jc w:val="both"/>
              <w:rPr>
                <w:color w:val="000000"/>
              </w:rPr>
            </w:pPr>
          </w:p>
          <w:p w:rsidR="00311BAE" w:rsidRPr="00FB06B4" w:rsidRDefault="00823A5E" w:rsidP="0031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rPr>
                <w:color w:val="000000"/>
              </w:rPr>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r w:rsidR="00311BAE" w:rsidRPr="005878AD">
              <w:rPr>
                <w:highlight w:val="yellow"/>
              </w:rPr>
              <w:t xml:space="preserve"> </w:t>
            </w:r>
            <w:r w:rsidR="00311BAE" w:rsidRPr="00311BAE">
              <w:t>Подання інформації під час проведення процедури закупівлі здійснюється в електронному вигляді через електронну систему закупівель. Учасник у складі пропозиції надає довідку про те, що всі завантажені файли учасником перевірені, є цілими та не мають пошкоджень.Замовник не вимагає від учасників подання у паперовому вигляді інформації, поданої ними під час проведення процедури закупівлі.</w:t>
            </w:r>
          </w:p>
          <w:p w:rsidR="00823A5E" w:rsidRPr="00082A73" w:rsidRDefault="00823A5E" w:rsidP="00823A5E">
            <w:pPr>
              <w:shd w:val="clear" w:color="auto" w:fill="FFFFFF"/>
              <w:jc w:val="both"/>
              <w:rPr>
                <w:color w:val="000000"/>
                <w:lang w:eastAsia="uk-UA"/>
              </w:rPr>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CD0B4C" w:rsidRPr="00082A73" w:rsidRDefault="00CD0B4C" w:rsidP="00CD0B4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082A73">
                <w:t>«Про електронні документи та електронний документообіг</w:t>
              </w:r>
            </w:hyperlink>
            <w:r w:rsidRPr="00082A73">
              <w:t>» та </w:t>
            </w:r>
            <w:hyperlink r:id="rId13" w:tgtFrame="_blank" w:history="1">
              <w:r w:rsidRPr="00082A73">
                <w:t>«Про електронні довірчі послуги</w:t>
              </w:r>
            </w:hyperlink>
            <w:r w:rsidRPr="00082A73">
              <w:t>», а саме шляхом завантаження сканованих документів та/або електронних документів в електронну систему закупівель.</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У якості електронного підпису учасник повинен скористатися 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На кожний власний електронний документ учасника повинен бути накладений кваліфікований електронний підпис особи, уповноваженої на підписання тендерної пропозиції (окрім учасників-нерезидентів).</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Якщо електронний документ (матеріали та інформація), виданий учаснику іншою організацією, підприємством, установою, з накладеним кваліфікованим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311BAE"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Учасник повинен накласти кваліфікований електронний підпис на тендерну пропозицію в цілому</w:t>
            </w:r>
          </w:p>
          <w:p w:rsidR="00CD0B4C" w:rsidRPr="00082A73" w:rsidRDefault="00311BAE"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BAE">
              <w:lastRenderedPageBreak/>
              <w:t>Тендерна пропозиція та усі документи,які передбачені вимогам тендерної документації та до</w:t>
            </w:r>
            <w:r>
              <w:t>д</w:t>
            </w:r>
            <w:r w:rsidRPr="00311BAE">
              <w:t>атками до неї, складаються українською мовою, про що учасник надає згоду у складі пропозиції</w:t>
            </w:r>
            <w:r w:rsidR="00CD0B4C" w:rsidRPr="00311BAE">
              <w:t>.</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Якщо тендерна пропозиція учасника містить лише скановані документи і кожний з цих документів підписаний кваліфікованим електронним підписом окремо, то учасник може не накладати  кваліфікований електронний підпис на тендерну пропозицію в цілому.</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0B4C" w:rsidRPr="00082A73" w:rsidRDefault="00CD0B4C" w:rsidP="00CD0B4C">
            <w:pPr>
              <w:jc w:val="both"/>
            </w:pPr>
            <w:r w:rsidRPr="00082A73">
              <w:t xml:space="preserve">Файл з КЕП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CD0B4C" w:rsidRPr="00082A73" w:rsidRDefault="00CD0B4C" w:rsidP="00CD0B4C">
            <w:pPr>
              <w:jc w:val="both"/>
            </w:pPr>
            <w:r w:rsidRPr="00082A73">
              <w:t xml:space="preserve">Замовник перевіряє КЕП учасника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082A73">
                <w:t>https://czo.gov.ua/verify</w:t>
              </w:r>
            </w:hyperlink>
            <w:r w:rsidRPr="00082A73">
              <w:t xml:space="preserve">. </w:t>
            </w:r>
            <w:r w:rsidRPr="00082A73">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082A73">
              <w:t>КЕП</w:t>
            </w:r>
            <w:r w:rsidRPr="00082A73">
              <w:rPr>
                <w:lang w:eastAsia="uk-UA"/>
              </w:rPr>
              <w:t>.</w:t>
            </w:r>
          </w:p>
          <w:p w:rsidR="00CD0B4C" w:rsidRPr="00082A73" w:rsidRDefault="00CD0B4C" w:rsidP="00CD0B4C">
            <w:pPr>
              <w:jc w:val="both"/>
              <w:rPr>
                <w:lang w:eastAsia="uk-UA"/>
              </w:rPr>
            </w:pPr>
            <w:r w:rsidRPr="00082A73">
              <w:t xml:space="preserve">Під час перевірки КЕП повинна бути підтверджена назва організації (установи) учасника, код ЄДРПОУ, прізвище, ім’я, по батькові особи, уповноваженої на підписання тендерної пропозиції (підписувача). </w:t>
            </w:r>
            <w:r w:rsidRPr="00082A73">
              <w:rPr>
                <w:lang w:eastAsia="uk-UA"/>
              </w:rPr>
              <w:t xml:space="preserve">Повноваження особи </w:t>
            </w:r>
            <w:r w:rsidRPr="00082A73">
              <w:t>на підписання тендерної пропозиції</w:t>
            </w:r>
            <w:r w:rsidRPr="00082A73">
              <w:rPr>
                <w:lang w:eastAsia="uk-UA"/>
              </w:rPr>
              <w:t xml:space="preserve"> повинні бути підтверджені відповідно до вимог тендерної документації.</w:t>
            </w:r>
          </w:p>
          <w:p w:rsidR="00CD0B4C" w:rsidRPr="00082A73" w:rsidRDefault="00CD0B4C" w:rsidP="00CD0B4C">
            <w:pPr>
              <w:jc w:val="both"/>
            </w:pPr>
            <w:r w:rsidRPr="00082A73">
              <w:t>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вимогам до учасника відповідно до законодавства та тендерну пропозицію буде відхилено на підставі абзацу 3 пункту 1 частини 1 статті 31 Закону.</w:t>
            </w:r>
          </w:p>
          <w:p w:rsidR="00823A5E" w:rsidRPr="00082A73" w:rsidRDefault="00823A5E" w:rsidP="00823A5E">
            <w:pPr>
              <w:jc w:val="both"/>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rPr>
                <w:lang w:eastAsia="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082A73" w:rsidRDefault="00823A5E" w:rsidP="00823A5E">
            <w:pPr>
              <w:jc w:val="both"/>
            </w:pPr>
            <w:r w:rsidRPr="00082A73">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242FC1" w:rsidRPr="00082A73" w:rsidRDefault="00242FC1" w:rsidP="00242FC1">
            <w:pPr>
              <w:jc w:val="both"/>
              <w:rPr>
                <w:color w:val="FF0000"/>
              </w:rPr>
            </w:pPr>
            <w:r w:rsidRPr="00082A73">
              <w:rPr>
                <w:color w:val="000000"/>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A5E" w:rsidRPr="00082A73" w:rsidRDefault="00823A5E" w:rsidP="00823A5E">
            <w:pPr>
              <w:jc w:val="both"/>
              <w:rPr>
                <w:color w:val="000000"/>
              </w:rPr>
            </w:pPr>
            <w:r w:rsidRPr="00082A73">
              <w:rPr>
                <w:color w:val="000000"/>
              </w:rPr>
              <w:lastRenderedPageBreak/>
              <w:t>Замовник у будь-якому випадку не є відповідальним за зміст тендерної пропозиції учасника та за витрати учасника на підготовку</w:t>
            </w:r>
            <w:r w:rsidR="0062361F" w:rsidRPr="00082A73">
              <w:rPr>
                <w:color w:val="000000"/>
              </w:rPr>
              <w:t xml:space="preserve"> тендерної </w:t>
            </w:r>
            <w:r w:rsidRPr="00082A73">
              <w:rPr>
                <w:color w:val="000000"/>
              </w:rPr>
              <w:t>пропозиції незалежно від результату процедури закупівлі.</w:t>
            </w:r>
          </w:p>
          <w:p w:rsidR="00CB5759" w:rsidRPr="00082A73" w:rsidRDefault="00CB5759" w:rsidP="00823A5E">
            <w:pPr>
              <w:jc w:val="both"/>
              <w:rPr>
                <w:color w:val="000000"/>
              </w:rPr>
            </w:pPr>
          </w:p>
          <w:p w:rsidR="00823A5E" w:rsidRPr="00082A73" w:rsidRDefault="00823A5E" w:rsidP="00823A5E">
            <w:pPr>
              <w:jc w:val="both"/>
              <w:rPr>
                <w:color w:val="000000"/>
              </w:rPr>
            </w:pPr>
            <w:r w:rsidRPr="00082A73">
              <w:rPr>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823A5E" w:rsidRPr="00082A73" w:rsidRDefault="00823A5E" w:rsidP="00823A5E">
            <w:pPr>
              <w:jc w:val="both"/>
              <w:rPr>
                <w:color w:val="000000"/>
              </w:rPr>
            </w:pPr>
          </w:p>
          <w:p w:rsidR="00823A5E" w:rsidRPr="00082A73" w:rsidRDefault="00823A5E" w:rsidP="00823A5E">
            <w:pPr>
              <w:pStyle w:val="HTML"/>
              <w:tabs>
                <w:tab w:val="clear" w:pos="916"/>
                <w:tab w:val="clear" w:pos="1832"/>
                <w:tab w:val="num" w:pos="1260"/>
              </w:tabs>
              <w:jc w:val="both"/>
              <w:rPr>
                <w:rFonts w:ascii="Times New Roman" w:hAnsi="Times New Roman"/>
                <w:b/>
                <w:i/>
                <w:sz w:val="24"/>
                <w:u w:val="single"/>
              </w:rPr>
            </w:pPr>
            <w:r w:rsidRPr="00082A73">
              <w:rPr>
                <w:rFonts w:ascii="Times New Roman" w:hAnsi="Times New Roman"/>
                <w:b/>
                <w:i/>
                <w:sz w:val="24"/>
                <w:u w:val="single"/>
              </w:rPr>
              <w:t>Для учасників - нерезидентів:</w:t>
            </w:r>
          </w:p>
          <w:p w:rsidR="00823A5E" w:rsidRPr="00082A73" w:rsidRDefault="00823A5E" w:rsidP="00823A5E">
            <w:pPr>
              <w:jc w:val="both"/>
            </w:pPr>
            <w:r w:rsidRPr="00082A7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082A73">
              <w:rPr>
                <w:iCs/>
              </w:rPr>
              <w:t xml:space="preserve"> суб’єктом господарювання</w:t>
            </w:r>
            <w:r w:rsidRPr="00082A73">
              <w:t>.</w:t>
            </w:r>
          </w:p>
          <w:p w:rsidR="00823A5E" w:rsidRPr="00082A73" w:rsidRDefault="00823A5E" w:rsidP="00823A5E">
            <w:pPr>
              <w:suppressAutoHyphens/>
              <w:spacing w:line="0" w:lineRule="atLeast"/>
              <w:ind w:right="20"/>
              <w:jc w:val="both"/>
              <w:rPr>
                <w:lang w:eastAsia="zh-CN"/>
              </w:rPr>
            </w:pPr>
            <w:r w:rsidRPr="00082A73">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082A73" w:rsidRDefault="00823A5E" w:rsidP="00823A5E">
            <w:pPr>
              <w:suppressAutoHyphens/>
              <w:spacing w:line="0" w:lineRule="atLeast"/>
              <w:ind w:right="20"/>
              <w:jc w:val="both"/>
              <w:rPr>
                <w:lang w:eastAsia="zh-CN"/>
              </w:rPr>
            </w:pPr>
            <w:r w:rsidRPr="00082A73">
              <w:rPr>
                <w:lang w:eastAsia="zh-CN"/>
              </w:rPr>
              <w:t>Документи легалізуються учасниками - іноземними суб’єктами господарювання наступним чином:</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 спрощеною процедурою проставлення «Apostille» (апостилю) відповідно до статей 3 та 4 Гаазької Конвенції від 05</w:t>
            </w:r>
            <w:r w:rsidR="00AE0FDB" w:rsidRPr="00082A73">
              <w:rPr>
                <w:rFonts w:ascii="Times New Roman" w:hAnsi="Times New Roman"/>
                <w:sz w:val="24"/>
              </w:rPr>
              <w:t xml:space="preserve"> жовтня </w:t>
            </w:r>
            <w:r w:rsidRPr="00082A73">
              <w:rPr>
                <w:rFonts w:ascii="Times New Roman" w:hAnsi="Times New Roman"/>
                <w:sz w:val="24"/>
              </w:rPr>
              <w:t>1961 р.</w:t>
            </w:r>
          </w:p>
          <w:p w:rsidR="00823A5E" w:rsidRPr="00082A73"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або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082A73"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або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w:t>
            </w:r>
            <w:r w:rsidR="000847E6" w:rsidRPr="00082A73">
              <w:rPr>
                <w:rFonts w:ascii="Times New Roman" w:hAnsi="Times New Roman"/>
                <w:sz w:val="24"/>
              </w:rPr>
              <w:t xml:space="preserve"> (дана вимога не стосується учасників, які здійснюють діяльність без печатки)</w:t>
            </w:r>
            <w:r w:rsidRPr="00082A73">
              <w:rPr>
                <w:rFonts w:ascii="Times New Roman" w:hAnsi="Times New Roman"/>
                <w:sz w:val="24"/>
              </w:rPr>
              <w:t>,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823A5E" w:rsidRPr="00082A73" w:rsidRDefault="00823A5E" w:rsidP="00823A5E">
            <w:pPr>
              <w:suppressAutoHyphens/>
              <w:jc w:val="both"/>
              <w:textAlignment w:val="baseline"/>
            </w:pPr>
            <w:r w:rsidRPr="00082A7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082A73">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34820" w:rsidRPr="00082A73" w:rsidTr="00A76FCC">
        <w:tc>
          <w:tcPr>
            <w:tcW w:w="2423" w:type="dxa"/>
            <w:vAlign w:val="center"/>
          </w:tcPr>
          <w:p w:rsidR="00434820" w:rsidRPr="00082A73" w:rsidRDefault="00434820" w:rsidP="00434820">
            <w:pPr>
              <w:pStyle w:val="a5"/>
              <w:tabs>
                <w:tab w:val="clear" w:pos="4677"/>
                <w:tab w:val="clear" w:pos="9355"/>
                <w:tab w:val="left" w:pos="1260"/>
                <w:tab w:val="left" w:pos="1980"/>
              </w:tabs>
            </w:pPr>
            <w:r w:rsidRPr="00082A73">
              <w:lastRenderedPageBreak/>
              <w:t xml:space="preserve">2. Забезпечення тендерної пропозиції </w:t>
            </w:r>
          </w:p>
        </w:tc>
        <w:tc>
          <w:tcPr>
            <w:tcW w:w="7585" w:type="dxa"/>
            <w:gridSpan w:val="2"/>
            <w:vAlign w:val="center"/>
          </w:tcPr>
          <w:p w:rsidR="008C293E" w:rsidRPr="00082A73" w:rsidRDefault="00F61774" w:rsidP="00434820">
            <w:pPr>
              <w:jc w:val="both"/>
              <w:rPr>
                <w:highlight w:val="yellow"/>
                <w:shd w:val="clear" w:color="auto" w:fill="FFFFFF"/>
              </w:rPr>
            </w:pPr>
            <w:r w:rsidRPr="00F61774">
              <w:rPr>
                <w:shd w:val="clear" w:color="auto" w:fill="FFFFFF"/>
              </w:rPr>
              <w:t>Не вимагається</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3. Умови </w:t>
            </w:r>
            <w:r w:rsidRPr="00082A73">
              <w:rPr>
                <w:color w:val="000000"/>
                <w:lang w:eastAsia="uk-UA"/>
              </w:rPr>
              <w:t xml:space="preserve">повернення забезпечення </w:t>
            </w:r>
            <w:r w:rsidRPr="00082A73">
              <w:t xml:space="preserve">тендерної пропозиції </w:t>
            </w:r>
          </w:p>
        </w:tc>
        <w:tc>
          <w:tcPr>
            <w:tcW w:w="7585" w:type="dxa"/>
            <w:gridSpan w:val="2"/>
          </w:tcPr>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повертається учаснику в разі: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укладення договору про закупівлю з учасником, який став переможцем процедури закупівлі;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до закінчення строку її подання;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823A5E" w:rsidRPr="00082A73" w:rsidRDefault="00823A5E" w:rsidP="00987D01">
            <w:pPr>
              <w:pStyle w:val="HTML"/>
              <w:tabs>
                <w:tab w:val="clear" w:pos="916"/>
                <w:tab w:val="clear" w:pos="1832"/>
                <w:tab w:val="num" w:pos="1352"/>
                <w:tab w:val="num" w:pos="2911"/>
              </w:tabs>
              <w:jc w:val="both"/>
              <w:rPr>
                <w:rFonts w:ascii="Times New Roman" w:hAnsi="Times New Roman"/>
                <w:sz w:val="24"/>
                <w:u w:val="single"/>
              </w:rPr>
            </w:pPr>
            <w:r w:rsidRPr="00082A73">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5" w:anchor="n1454" w:history="1">
              <w:r w:rsidRPr="00082A73">
                <w:rPr>
                  <w:rFonts w:ascii="Times New Roman" w:hAnsi="Times New Roman"/>
                  <w:sz w:val="24"/>
                  <w:lang w:eastAsia="uk-UA"/>
                </w:rPr>
                <w:t xml:space="preserve">частиною </w:t>
              </w:r>
              <w:r w:rsidR="00987D01" w:rsidRPr="00082A73">
                <w:rPr>
                  <w:rFonts w:ascii="Times New Roman" w:hAnsi="Times New Roman"/>
                  <w:sz w:val="24"/>
                  <w:lang w:eastAsia="uk-UA"/>
                </w:rPr>
                <w:t>4</w:t>
              </w:r>
            </w:hyperlink>
            <w:r w:rsidRPr="00082A73">
              <w:rPr>
                <w:rFonts w:ascii="Times New Roman" w:hAnsi="Times New Roman"/>
                <w:sz w:val="24"/>
                <w:lang w:eastAsia="uk-UA"/>
              </w:rPr>
              <w:t xml:space="preserve"> статті 25 Закону.</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 xml:space="preserve">4. Умови неповернення забезпечення тендерної пропозиції </w:t>
            </w:r>
          </w:p>
        </w:tc>
        <w:tc>
          <w:tcPr>
            <w:tcW w:w="7585" w:type="dxa"/>
            <w:gridSpan w:val="2"/>
          </w:tcPr>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не повертається у разі: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непідписання договору про закупівлю учасником, який став переможцем тендеру;</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у строк, визначений </w:t>
            </w:r>
            <w:hyperlink r:id="rId16" w:anchor="n1282" w:history="1">
              <w:r w:rsidRPr="00082A73">
                <w:rPr>
                  <w:rFonts w:ascii="Times New Roman" w:hAnsi="Times New Roman"/>
                  <w:sz w:val="24"/>
                </w:rPr>
                <w:t xml:space="preserve">частиною </w:t>
              </w:r>
              <w:r w:rsidR="00D260DA" w:rsidRPr="00082A73">
                <w:rPr>
                  <w:rFonts w:ascii="Times New Roman" w:hAnsi="Times New Roman"/>
                  <w:sz w:val="24"/>
                </w:rPr>
                <w:t xml:space="preserve">6 </w:t>
              </w:r>
            </w:hyperlink>
            <w:r w:rsidRPr="00082A73">
              <w:rPr>
                <w:rFonts w:ascii="Times New Roman" w:hAnsi="Times New Roman"/>
                <w:sz w:val="24"/>
              </w:rPr>
              <w:t>статті 17 Закону, документів, що підтверджують відсутність підстав, установлених </w:t>
            </w:r>
            <w:hyperlink r:id="rId17"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5. Строк дії тендерної пропозиції, протягом якого тендерні пропозиції вважаються дійсними</w:t>
            </w:r>
          </w:p>
        </w:tc>
        <w:tc>
          <w:tcPr>
            <w:tcW w:w="7585" w:type="dxa"/>
            <w:gridSpan w:val="2"/>
          </w:tcPr>
          <w:p w:rsidR="00823A5E" w:rsidRPr="00082A73" w:rsidRDefault="00823A5E" w:rsidP="00823A5E">
            <w:pPr>
              <w:pStyle w:val="a5"/>
              <w:tabs>
                <w:tab w:val="clear" w:pos="4677"/>
                <w:tab w:val="clear" w:pos="9355"/>
                <w:tab w:val="left" w:pos="1260"/>
                <w:tab w:val="left" w:pos="1980"/>
              </w:tabs>
              <w:jc w:val="both"/>
            </w:pPr>
            <w:r w:rsidRPr="00082A73">
              <w:t xml:space="preserve">Тендерні пропозиції вважаються дійсними протягом </w:t>
            </w:r>
            <w:r w:rsidR="00D93E93" w:rsidRPr="00082A73">
              <w:rPr>
                <w:lang w:eastAsia="uk-UA"/>
              </w:rPr>
              <w:t>120 (ста двадцяти</w:t>
            </w:r>
            <w:r w:rsidRPr="00082A73">
              <w:t xml:space="preserve">) днів </w:t>
            </w:r>
            <w:r w:rsidRPr="00082A73">
              <w:rPr>
                <w:lang w:eastAsia="uk-UA"/>
              </w:rPr>
              <w:t>із дати кінцевого строку подання тендерних пропозицій</w:t>
            </w:r>
            <w:r w:rsidRPr="00082A73">
              <w:t>.</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Учасник має право: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823A5E" w:rsidRPr="00082A73" w:rsidTr="00974310">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6. Внесення змін або відкликання тендерної пропозиції учасником</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82A73">
              <w:t>(за умови вимоги тендерної документації щодо надання забезпечення)</w:t>
            </w:r>
            <w:r w:rsidRPr="00082A73">
              <w:rPr>
                <w:lang w:eastAsia="uk-UA"/>
              </w:rPr>
              <w:t xml:space="preserve">. </w:t>
            </w:r>
          </w:p>
          <w:p w:rsidR="00823A5E" w:rsidRPr="00082A73" w:rsidRDefault="00823A5E" w:rsidP="00823A5E">
            <w:pPr>
              <w:pStyle w:val="a5"/>
              <w:tabs>
                <w:tab w:val="clear" w:pos="4677"/>
                <w:tab w:val="clear" w:pos="9355"/>
                <w:tab w:val="left" w:pos="1260"/>
                <w:tab w:val="left" w:pos="1980"/>
              </w:tabs>
              <w:jc w:val="both"/>
            </w:pPr>
            <w:r w:rsidRPr="00082A7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82A73">
              <w:t>.</w:t>
            </w:r>
          </w:p>
          <w:p w:rsidR="00823A5E" w:rsidRPr="00082A73" w:rsidRDefault="00823A5E" w:rsidP="00823A5E">
            <w:pPr>
              <w:jc w:val="both"/>
            </w:pPr>
            <w:r w:rsidRPr="00082A73">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823A5E" w:rsidRPr="00082A73" w:rsidRDefault="00823A5E" w:rsidP="00823A5E">
            <w:pPr>
              <w:pStyle w:val="a5"/>
              <w:tabs>
                <w:tab w:val="clear" w:pos="4677"/>
                <w:tab w:val="clear" w:pos="9355"/>
                <w:tab w:val="left" w:pos="1260"/>
                <w:tab w:val="left" w:pos="1980"/>
              </w:tabs>
              <w:jc w:val="both"/>
            </w:pPr>
            <w:r w:rsidRPr="00082A73">
              <w:t>Замовник розглядає подані тендерні пропозиції з урахуванням виправлення або невиправлення учасниками виявлених невідповідностей.</w:t>
            </w:r>
          </w:p>
        </w:tc>
      </w:tr>
      <w:tr w:rsidR="00823A5E" w:rsidRPr="00082A73" w:rsidTr="00974310">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7. Документи, що підтверджують повноваження</w:t>
            </w:r>
          </w:p>
        </w:tc>
        <w:tc>
          <w:tcPr>
            <w:tcW w:w="7585" w:type="dxa"/>
            <w:gridSpan w:val="2"/>
          </w:tcPr>
          <w:p w:rsidR="00823A5E" w:rsidRPr="00082A73" w:rsidRDefault="00823A5E" w:rsidP="00823A5E">
            <w:pPr>
              <w:pStyle w:val="a5"/>
              <w:tabs>
                <w:tab w:val="left" w:pos="1260"/>
                <w:tab w:val="left" w:pos="1980"/>
              </w:tabs>
              <w:jc w:val="both"/>
            </w:pPr>
            <w:r w:rsidRPr="00082A7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FC3730" w:rsidRPr="00082A73" w:rsidRDefault="00FC3730"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паспорт особи (сторінки 1-6 для паспорту</w:t>
            </w:r>
            <w:r w:rsidR="00737255" w:rsidRPr="00082A73">
              <w:rPr>
                <w:rFonts w:ascii="Times New Roman" w:hAnsi="Times New Roman"/>
                <w:sz w:val="24"/>
              </w:rPr>
              <w:t xml:space="preserve"> та місце проживання</w:t>
            </w:r>
            <w:r w:rsidRPr="00082A73">
              <w:rPr>
                <w:rFonts w:ascii="Times New Roman" w:hAnsi="Times New Roman"/>
                <w:sz w:val="24"/>
              </w:rPr>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w:t>
            </w:r>
            <w:r w:rsidR="00AC052D" w:rsidRPr="00082A73">
              <w:rPr>
                <w:rFonts w:ascii="Times New Roman" w:hAnsi="Times New Roman"/>
                <w:sz w:val="24"/>
              </w:rPr>
              <w:t xml:space="preserve"> червня </w:t>
            </w:r>
            <w:r w:rsidRPr="00082A73">
              <w:rPr>
                <w:rFonts w:ascii="Times New Roman" w:hAnsi="Times New Roman"/>
                <w:sz w:val="24"/>
              </w:rPr>
              <w:t>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sidR="00AC052D" w:rsidRPr="00082A73">
              <w:rPr>
                <w:rFonts w:ascii="Times New Roman" w:hAnsi="Times New Roman"/>
                <w:sz w:val="24"/>
              </w:rPr>
              <w:t xml:space="preserve"> листопада </w:t>
            </w:r>
            <w:r w:rsidRPr="00082A73">
              <w:rPr>
                <w:rFonts w:ascii="Times New Roman" w:hAnsi="Times New Roman"/>
                <w:sz w:val="24"/>
              </w:rPr>
              <w:t>2012 р. №5492­VI (для учасників - фізичних та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наказ про призначення керівника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082A73">
              <w:rPr>
                <w:sz w:val="24"/>
              </w:rPr>
              <w:t xml:space="preserve"> </w:t>
            </w:r>
            <w:r w:rsidRPr="00082A7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082A73">
              <w:rPr>
                <w:rFonts w:ascii="Times New Roman" w:hAnsi="Times New Roman"/>
                <w:color w:val="00B050"/>
                <w:sz w:val="24"/>
                <w:lang w:eastAsia="uk-UA"/>
              </w:rPr>
              <w:t xml:space="preserve"> </w:t>
            </w:r>
            <w:r w:rsidRPr="00082A73">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082A73">
              <w:rPr>
                <w:rFonts w:ascii="Times New Roman" w:hAnsi="Times New Roman"/>
                <w:sz w:val="24"/>
              </w:rPr>
              <w:t xml:space="preserve">) </w:t>
            </w:r>
            <w:r w:rsidRPr="00082A73">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082A73">
              <w:rPr>
                <w:rFonts w:ascii="Times New Roman" w:hAnsi="Times New Roman"/>
                <w:sz w:val="24"/>
              </w:rPr>
              <w:t xml:space="preserve"> (для учасників - фізичних та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довідка</w:t>
            </w:r>
            <w:r w:rsidRPr="00082A73">
              <w:rPr>
                <w:rFonts w:ascii="Times New Roman" w:hAnsi="Times New Roman"/>
                <w:sz w:val="24"/>
              </w:rPr>
              <w:t xml:space="preserve"> про присвоєння ідентифікаційного коду (для учасників - фізичних осіб).</w:t>
            </w:r>
          </w:p>
          <w:p w:rsidR="00823A5E" w:rsidRPr="00082A73"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082A73" w:rsidRDefault="00823A5E" w:rsidP="00823A5E">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У разі, якщо тендерна пропозиція подається об’єднанням учасників, до</w:t>
            </w:r>
            <w:r w:rsidR="001775C8" w:rsidRPr="00082A73">
              <w:rPr>
                <w:rFonts w:ascii="Times New Roman" w:hAnsi="Times New Roman"/>
                <w:sz w:val="24"/>
              </w:rPr>
              <w:t xml:space="preserve"> складу</w:t>
            </w:r>
            <w:r w:rsidRPr="00082A73">
              <w:rPr>
                <w:rFonts w:ascii="Times New Roman" w:hAnsi="Times New Roman"/>
                <w:sz w:val="24"/>
              </w:rPr>
              <w:t xml:space="preserve"> пропозиції обов’язково </w:t>
            </w:r>
            <w:r w:rsidR="001775C8" w:rsidRPr="00082A73">
              <w:rPr>
                <w:rFonts w:ascii="Times New Roman" w:hAnsi="Times New Roman"/>
                <w:sz w:val="24"/>
              </w:rPr>
              <w:t>додаються</w:t>
            </w:r>
            <w:r w:rsidRPr="00082A73">
              <w:rPr>
                <w:rFonts w:ascii="Times New Roman" w:hAnsi="Times New Roman"/>
                <w:sz w:val="24"/>
              </w:rPr>
              <w:t>:</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082A73">
              <w:rPr>
                <w:rFonts w:ascii="Times New Roman" w:hAnsi="Times New Roman"/>
                <w:sz w:val="24"/>
                <w:lang w:eastAsia="uk-UA"/>
              </w:rPr>
              <w:t>та/або статут згідно з частинами 3-5 статті</w:t>
            </w:r>
            <w:r w:rsidRPr="00082A73">
              <w:rPr>
                <w:rFonts w:ascii="Times New Roman" w:hAnsi="Times New Roman"/>
                <w:sz w:val="24"/>
                <w:lang w:eastAsia="uk-UA"/>
              </w:rPr>
              <w:t xml:space="preserve"> 118 Господарського кодексу України) або </w:t>
            </w:r>
            <w:r w:rsidRPr="00082A73">
              <w:rPr>
                <w:rFonts w:ascii="Times New Roman" w:hAnsi="Times New Roman"/>
                <w:sz w:val="24"/>
                <w:lang w:eastAsia="uk-UA"/>
              </w:rPr>
              <w:lastRenderedPageBreak/>
              <w:t xml:space="preserve">законодавства іншої </w:t>
            </w:r>
            <w:r w:rsidR="00380F17" w:rsidRPr="00082A73">
              <w:rPr>
                <w:rFonts w:ascii="Times New Roman" w:hAnsi="Times New Roman"/>
                <w:sz w:val="24"/>
                <w:lang w:eastAsia="uk-UA"/>
              </w:rPr>
              <w:t>країни</w:t>
            </w:r>
            <w:r w:rsidRPr="00082A73">
              <w:rPr>
                <w:rFonts w:ascii="Times New Roman" w:hAnsi="Times New Roman"/>
                <w:sz w:val="24"/>
                <w:lang w:eastAsia="uk-UA"/>
              </w:rPr>
              <w:t>, відповідно до якого було утворене об’єднання;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082A7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082A73">
              <w:rPr>
                <w:rFonts w:ascii="Times New Roman" w:hAnsi="Times New Roman"/>
                <w:sz w:val="24"/>
                <w:lang w:eastAsia="uk-UA"/>
              </w:rPr>
              <w:t>,</w:t>
            </w:r>
            <w:r w:rsidRPr="00082A73">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082A73">
              <w:rPr>
                <w:rFonts w:ascii="Times New Roman" w:hAnsi="Times New Roman"/>
                <w:sz w:val="24"/>
                <w:lang w:eastAsia="uk-UA"/>
              </w:rPr>
              <w:t>ру про закупівлю, укладеного з з</w:t>
            </w:r>
            <w:r w:rsidRPr="00082A73">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082A73">
              <w:rPr>
                <w:rFonts w:ascii="Times New Roman" w:hAnsi="Times New Roman"/>
                <w:sz w:val="24"/>
                <w:lang w:eastAsia="uk-UA"/>
              </w:rPr>
              <w:t xml:space="preserve">об’єднання </w:t>
            </w:r>
            <w:r w:rsidRPr="00082A73">
              <w:rPr>
                <w:rFonts w:ascii="Times New Roman" w:hAnsi="Times New Roman"/>
                <w:sz w:val="24"/>
                <w:lang w:eastAsia="uk-UA"/>
              </w:rPr>
              <w:t xml:space="preserve">відповідних зобов’язань перед об’єднанням та/або </w:t>
            </w:r>
            <w:r w:rsidR="00EC333A" w:rsidRPr="00082A73">
              <w:rPr>
                <w:rFonts w:ascii="Times New Roman" w:hAnsi="Times New Roman"/>
                <w:sz w:val="24"/>
                <w:lang w:eastAsia="uk-UA"/>
              </w:rPr>
              <w:t>з</w:t>
            </w:r>
            <w:r w:rsidRPr="00082A73">
              <w:rPr>
                <w:rFonts w:ascii="Times New Roman" w:hAnsi="Times New Roman"/>
                <w:sz w:val="24"/>
                <w:lang w:eastAsia="uk-UA"/>
              </w:rPr>
              <w:t>амовником у разі укладення договору</w:t>
            </w:r>
            <w:r w:rsidRPr="00082A73">
              <w:rPr>
                <w:rFonts w:ascii="Times New Roman" w:hAnsi="Times New Roman"/>
                <w:sz w:val="24"/>
              </w:rPr>
              <w:t xml:space="preserve"> про закупівлю.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8. Кваліфікаційні критерії до учасників</w:t>
            </w:r>
          </w:p>
        </w:tc>
        <w:tc>
          <w:tcPr>
            <w:tcW w:w="7585" w:type="dxa"/>
            <w:gridSpan w:val="2"/>
          </w:tcPr>
          <w:p w:rsidR="00823A5E" w:rsidRPr="00082A73" w:rsidRDefault="00823A5E" w:rsidP="00823A5E">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823A5E" w:rsidRPr="00082A73" w:rsidRDefault="00823A5E" w:rsidP="00823A5E">
            <w:pPr>
              <w:pStyle w:val="HTML"/>
              <w:tabs>
                <w:tab w:val="clear" w:pos="916"/>
                <w:tab w:val="clear" w:pos="1832"/>
                <w:tab w:val="num" w:pos="1260"/>
              </w:tabs>
              <w:jc w:val="both"/>
              <w:rPr>
                <w:rFonts w:ascii="Times New Roman" w:hAnsi="Times New Roman"/>
                <w:b/>
                <w:i/>
                <w:sz w:val="24"/>
                <w:u w:val="single"/>
              </w:rPr>
            </w:pPr>
          </w:p>
          <w:p w:rsidR="002C5EFA" w:rsidRPr="00DB62D4" w:rsidRDefault="002C5EFA" w:rsidP="002C5EFA">
            <w:pPr>
              <w:pStyle w:val="HTML"/>
              <w:tabs>
                <w:tab w:val="clear" w:pos="916"/>
                <w:tab w:val="clear" w:pos="1832"/>
                <w:tab w:val="num" w:pos="1260"/>
              </w:tabs>
              <w:jc w:val="both"/>
              <w:rPr>
                <w:rFonts w:ascii="Times New Roman" w:hAnsi="Times New Roman"/>
                <w:b/>
                <w:i/>
                <w:sz w:val="24"/>
                <w:u w:val="single"/>
              </w:rPr>
            </w:pPr>
            <w:r w:rsidRPr="00DB62D4">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B62D4">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якого є роботи </w:t>
            </w:r>
            <w:r w:rsidR="00EA3CC4">
              <w:rPr>
                <w:rFonts w:ascii="Times New Roman" w:hAnsi="Times New Roman"/>
                <w:sz w:val="24"/>
              </w:rPr>
              <w:t>із реконструкції ПЛ-35кВ</w:t>
            </w:r>
            <w:r>
              <w:rPr>
                <w:rFonts w:ascii="Times New Roman" w:hAnsi="Times New Roman"/>
                <w:sz w:val="24"/>
              </w:rPr>
              <w:t>.</w:t>
            </w:r>
            <w:r w:rsidRPr="00DB62D4">
              <w:rPr>
                <w:rFonts w:ascii="Times New Roman" w:hAnsi="Times New Roman"/>
                <w:sz w:val="24"/>
              </w:rPr>
              <w:t xml:space="preserve"> Довідка надається в довільній формі.</w:t>
            </w:r>
          </w:p>
          <w:p w:rsidR="002C5EFA" w:rsidRPr="00DB62D4" w:rsidRDefault="002C5EFA" w:rsidP="002C5EFA">
            <w:pPr>
              <w:pStyle w:val="a5"/>
              <w:tabs>
                <w:tab w:val="clear" w:pos="4677"/>
                <w:tab w:val="clear" w:pos="9355"/>
                <w:tab w:val="num" w:pos="540"/>
              </w:tabs>
              <w:jc w:val="both"/>
            </w:pPr>
            <w:r w:rsidRPr="00DB62D4">
              <w:t>Довідка повинна супроводжуватись:</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(з додатками: договірна ціна, зведений кошторисний розрахунок вартості об’єкта будівництва, підсумкова відомість ресурсів, укладені додаткові угоди, тощо)</w:t>
            </w:r>
            <w:r>
              <w:rPr>
                <w:rFonts w:ascii="Times New Roman" w:hAnsi="Times New Roman"/>
                <w:sz w:val="24"/>
              </w:rPr>
              <w:t>.</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2C5EFA" w:rsidRPr="00DB62D4" w:rsidRDefault="002C5EFA" w:rsidP="002C5EF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62D4">
              <w:t xml:space="preserve">Довідка про вартість виконаних будівельних робіт та витрати за аналогічним договором повинна відповідати примірній формі №КБ-3 відповідно до ДСТУ БД.1.1-1:2013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р. №293 (чинного з 01.01.2014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будівництва та його адреса;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w:t>
            </w:r>
            <w:r w:rsidRPr="00DB62D4">
              <w:lastRenderedPageBreak/>
              <w:t>місяць включно, у тому числі за звітний місяць), посади і прізвища посадових осіб контрагента і генпдрядника (підрядника), їх особисті підписи. Підписи можуть бути скріплені печатками.</w:t>
            </w:r>
          </w:p>
          <w:p w:rsidR="002C5EFA" w:rsidRPr="00DB62D4" w:rsidRDefault="002C5EFA" w:rsidP="002C5EFA">
            <w:pPr>
              <w:pStyle w:val="HTML"/>
              <w:tabs>
                <w:tab w:val="clear" w:pos="916"/>
                <w:tab w:val="clear" w:pos="1832"/>
                <w:tab w:val="num" w:pos="1352"/>
                <w:tab w:val="num" w:pos="2911"/>
              </w:tabs>
              <w:jc w:val="both"/>
              <w:rPr>
                <w:rFonts w:ascii="Times New Roman" w:hAnsi="Times New Roman"/>
                <w:noProof/>
                <w:sz w:val="24"/>
              </w:rPr>
            </w:pPr>
            <w:r w:rsidRPr="00DB62D4">
              <w:rPr>
                <w:rFonts w:ascii="Times New Roman" w:hAnsi="Times New Roman"/>
                <w:noProof/>
                <w:sz w:val="24"/>
              </w:rPr>
              <w:t>Первинні документи для будівельних робіт, створені в електронному вигляді, повинні відповідати вимогам законодавства про електронні документи та електронний документообіг.</w:t>
            </w:r>
          </w:p>
          <w:p w:rsidR="002C5EFA" w:rsidRPr="00DB62D4" w:rsidRDefault="002C5EFA" w:rsidP="002C5EFA">
            <w:pPr>
              <w:jc w:val="both"/>
              <w:rPr>
                <w:lang w:eastAsia="uk-UA"/>
              </w:rPr>
            </w:pPr>
            <w:r w:rsidRPr="00DB62D4">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2C5EFA" w:rsidRPr="00DB62D4" w:rsidRDefault="002C5EFA" w:rsidP="002C5EFA">
            <w:pPr>
              <w:jc w:val="both"/>
              <w:rPr>
                <w:lang w:eastAsia="uk-UA"/>
              </w:rPr>
            </w:pPr>
            <w:r w:rsidRPr="00DB62D4">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95066" w:rsidRPr="00DB62D4" w:rsidRDefault="00B95066" w:rsidP="00B95066">
            <w:pPr>
              <w:pStyle w:val="HTML"/>
              <w:tabs>
                <w:tab w:val="clear" w:pos="916"/>
                <w:tab w:val="clear" w:pos="1832"/>
                <w:tab w:val="num" w:pos="1260"/>
              </w:tabs>
              <w:jc w:val="both"/>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B95066" w:rsidRPr="00DB62D4" w:rsidRDefault="00B9506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 xml:space="preserve">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w:t>
            </w:r>
            <w:r>
              <w:rPr>
                <w:rFonts w:ascii="Times New Roman" w:hAnsi="Times New Roman"/>
                <w:sz w:val="24"/>
              </w:rPr>
              <w:t>співвиконоваця</w:t>
            </w:r>
            <w:r w:rsidRPr="00DB62D4">
              <w:rPr>
                <w:rFonts w:ascii="Times New Roman" w:hAnsi="Times New Roman"/>
                <w:sz w:val="24"/>
              </w:rPr>
              <w:t>**, оформлена згідно з вимогами Додатку №6.</w:t>
            </w:r>
          </w:p>
          <w:p w:rsidR="00B95066" w:rsidRPr="00DB62D4"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 xml:space="preserve">Документальне підтвердження наявності орендованого обладнання, спеціальної техніки та механізмів або обладнання, спеціальної техніки та механізмів </w:t>
            </w:r>
            <w:r>
              <w:rPr>
                <w:rFonts w:ascii="Times New Roman" w:hAnsi="Times New Roman"/>
                <w:sz w:val="24"/>
              </w:rPr>
              <w:t>співвиконоваця</w:t>
            </w:r>
            <w:r w:rsidRPr="00DB62D4">
              <w:rPr>
                <w:rFonts w:ascii="Times New Roman" w:hAnsi="Times New Roman"/>
                <w:sz w:val="24"/>
              </w:rPr>
              <w:t>, необхідних для виконання робіт, надається по кожній позиції, наведеній у довідці:</w:t>
            </w:r>
          </w:p>
          <w:p w:rsidR="00B95066" w:rsidRPr="00DB62D4" w:rsidRDefault="00B9506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*договір оренди обладнання, спеціальної техніки та механізмів (з обов’язковим наведенням їх переліку), укладений між учасником та власником обладнання, спеціальної техніки та механізмів, що плануються для залучення під час виконання робіт (подається в разі наявності орендованого обладнання, спеціальної техніки та механізмів);</w:t>
            </w:r>
          </w:p>
          <w:p w:rsidR="00B95066" w:rsidRPr="00DB62D4"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У разі, якщо договір оренди спеціальної техніки та механізмів (договір найму (оренди) або позички транспортного засобу), укладений між учасником та фізичною особою, такий договір підлягає обов’язковому нотаріальному посвідченню згідно ч. 2 ст. 799 Цивільного кодексу України.</w:t>
            </w:r>
          </w:p>
          <w:p w:rsidR="00B95066" w:rsidRPr="00100CFF"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sidR="00100CFF" w:rsidRPr="0073408B">
              <w:rPr>
                <w:rFonts w:ascii="Times New Roman" w:hAnsi="Times New Roman"/>
                <w:sz w:val="24"/>
              </w:rPr>
              <w:t xml:space="preserve"> </w:t>
            </w:r>
            <w:r w:rsidR="00100CFF">
              <w:rPr>
                <w:rFonts w:ascii="Times New Roman" w:hAnsi="Times New Roman"/>
                <w:sz w:val="24"/>
              </w:rPr>
              <w:t xml:space="preserve">В такому разі  учасник додатково надає довідку </w:t>
            </w:r>
            <w:r w:rsidR="00100CFF" w:rsidRPr="0073408B">
              <w:rPr>
                <w:rFonts w:ascii="Times New Roman" w:hAnsi="Times New Roman"/>
                <w:sz w:val="24"/>
              </w:rPr>
              <w:t xml:space="preserve">субпідрядника(ків) /співвиконавця(ців) з інформацією про наявність у нього працівників відповідної кваліфікації, які мають необхідні знання та досвід, оформленою згідно з вимогами </w:t>
            </w:r>
            <w:r w:rsidR="00100CFF" w:rsidRPr="00100CFF">
              <w:rPr>
                <w:rFonts w:ascii="Times New Roman" w:hAnsi="Times New Roman"/>
                <w:sz w:val="24"/>
              </w:rPr>
              <w:t>Додатку №6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737255" w:rsidRDefault="00B95066" w:rsidP="00B95066">
            <w:pPr>
              <w:pStyle w:val="HTML"/>
              <w:tabs>
                <w:tab w:val="clear" w:pos="916"/>
                <w:tab w:val="clear" w:pos="1832"/>
                <w:tab w:val="num" w:pos="1260"/>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1F1F" w:rsidRPr="00491F1F" w:rsidRDefault="00491F1F" w:rsidP="00B95066">
            <w:pPr>
              <w:pStyle w:val="HTML"/>
              <w:tabs>
                <w:tab w:val="clear" w:pos="916"/>
                <w:tab w:val="clear" w:pos="1832"/>
                <w:tab w:val="num" w:pos="1260"/>
              </w:tabs>
              <w:jc w:val="both"/>
              <w:rPr>
                <w:rFonts w:ascii="Times New Roman" w:hAnsi="Times New Roman"/>
                <w:b/>
                <w:i/>
                <w:sz w:val="24"/>
                <w:u w:val="single"/>
              </w:rPr>
            </w:pPr>
            <w:r>
              <w:rPr>
                <w:rFonts w:ascii="Times New Roman" w:hAnsi="Times New Roman"/>
                <w:b/>
                <w:i/>
                <w:sz w:val="24"/>
                <w:u w:val="single"/>
              </w:rPr>
              <w:t>Н</w:t>
            </w:r>
            <w:r w:rsidRPr="00491F1F">
              <w:rPr>
                <w:rFonts w:ascii="Times New Roman" w:hAnsi="Times New Roman"/>
                <w:b/>
                <w:i/>
                <w:sz w:val="24"/>
                <w:u w:val="single"/>
              </w:rPr>
              <w:t>аявність працівників відповідної кваліфікації, які мають необхідні знання та досвід</w:t>
            </w:r>
          </w:p>
          <w:p w:rsidR="00A704F9" w:rsidRPr="00100CFF" w:rsidRDefault="00A704F9" w:rsidP="00FA2E5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lastRenderedPageBreak/>
              <w:t xml:space="preserve">власна довідка з інформацією про наявність працівників відповідної кваліфікації, які мають необхідні знання та досвід, оформлена згідно з вимогами </w:t>
            </w:r>
            <w:r w:rsidR="00100CFF" w:rsidRPr="00100CFF">
              <w:t>Додатку №6</w:t>
            </w:r>
            <w:r w:rsidRPr="00100CFF">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A704F9" w:rsidRPr="00100CFF" w:rsidRDefault="00A704F9" w:rsidP="00FA2E5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A704F9" w:rsidRPr="00100CFF" w:rsidRDefault="00A704F9" w:rsidP="00B95066">
            <w:pPr>
              <w:pStyle w:val="HTML"/>
              <w:tabs>
                <w:tab w:val="clear" w:pos="916"/>
                <w:tab w:val="clear" w:pos="1832"/>
                <w:tab w:val="num" w:pos="1260"/>
              </w:tabs>
              <w:jc w:val="both"/>
              <w:rPr>
                <w:rFonts w:ascii="Times New Roman" w:hAnsi="Times New Roman"/>
                <w:sz w:val="24"/>
              </w:rPr>
            </w:pPr>
          </w:p>
          <w:p w:rsidR="00737255" w:rsidRPr="00082A73" w:rsidRDefault="00737255" w:rsidP="00737255">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Наявність фінансової спроможності, яка підтверджується фінансовою звітністю:</w:t>
            </w:r>
          </w:p>
          <w:p w:rsidR="00737255" w:rsidRPr="00082A73" w:rsidRDefault="00737255" w:rsidP="00737255">
            <w:pPr>
              <w:spacing w:after="450"/>
            </w:pPr>
            <w:r w:rsidRPr="00082A73">
              <w:t>Фінансова спроможність учасника підтверджується фінансовою звітністю за 202</w:t>
            </w:r>
            <w:r w:rsidR="00491F1F">
              <w:t>1</w:t>
            </w:r>
            <w:r w:rsidRPr="00082A73">
              <w:t xml:space="preserve"> рік :</w:t>
            </w:r>
          </w:p>
          <w:p w:rsidR="00737255" w:rsidRPr="00082A73" w:rsidRDefault="00737255" w:rsidP="00737255">
            <w:pPr>
              <w:ind w:left="193" w:right="57" w:hanging="136"/>
              <w:jc w:val="both"/>
              <w:rPr>
                <w:lang w:eastAsia="uk-UA"/>
              </w:rPr>
            </w:pPr>
            <w:r w:rsidRPr="00082A7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082A73">
              <w:t xml:space="preserve"> </w:t>
            </w:r>
            <w:r w:rsidRPr="00082A7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737255" w:rsidRPr="00082A73" w:rsidRDefault="00737255" w:rsidP="00737255">
            <w:pPr>
              <w:ind w:left="193" w:hanging="136"/>
              <w:jc w:val="both"/>
              <w:rPr>
                <w:lang w:eastAsia="uk-UA"/>
              </w:rPr>
            </w:pPr>
            <w:r w:rsidRPr="00082A73">
              <w:rPr>
                <w:lang w:eastAsia="uk-UA"/>
              </w:rPr>
              <w:t xml:space="preserve">або </w:t>
            </w:r>
          </w:p>
          <w:p w:rsidR="00737255" w:rsidRPr="00082A73" w:rsidRDefault="00737255" w:rsidP="00737255">
            <w:pPr>
              <w:ind w:left="193" w:right="57" w:hanging="136"/>
              <w:jc w:val="both"/>
              <w:rPr>
                <w:lang w:eastAsia="uk-UA"/>
              </w:rPr>
            </w:pPr>
            <w:r w:rsidRPr="00082A7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8" w:anchor="n14" w:tgtFrame="_blank" w:history="1">
              <w:r w:rsidRPr="00082A73">
                <w:rPr>
                  <w:lang w:eastAsia="uk-UA"/>
                </w:rPr>
                <w:t>Національним положенням (стандартом) бухгалтерсько-го обліку 25 «Спрощена фінансова звітність»</w:t>
              </w:r>
            </w:hyperlink>
            <w:r w:rsidRPr="00082A73">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737255" w:rsidRPr="00082A73" w:rsidRDefault="00737255" w:rsidP="00737255">
            <w:pPr>
              <w:ind w:left="193" w:right="57" w:hanging="136"/>
              <w:jc w:val="both"/>
              <w:rPr>
                <w:lang w:eastAsia="uk-UA"/>
              </w:rPr>
            </w:pPr>
            <w:r w:rsidRPr="00082A73">
              <w:rPr>
                <w:lang w:eastAsia="uk-UA"/>
              </w:rPr>
              <w:t>або</w:t>
            </w:r>
          </w:p>
          <w:p w:rsidR="00737255" w:rsidRPr="00082A73" w:rsidRDefault="00737255" w:rsidP="00737255">
            <w:pPr>
              <w:spacing w:after="450"/>
              <w:rPr>
                <w:lang w:eastAsia="uk-UA"/>
              </w:rPr>
            </w:pPr>
            <w:r w:rsidRPr="00082A7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082A73">
              <w:rPr>
                <w:noProof/>
              </w:rPr>
              <w:t xml:space="preserve">Про затвердження форм податкових декларацій платника єдиного податку» </w:t>
            </w:r>
            <w:r w:rsidRPr="00082A73">
              <w:rPr>
                <w:lang w:eastAsia="uk-UA"/>
              </w:rPr>
              <w:t>від 19.06.2015 р. №578.</w:t>
            </w:r>
          </w:p>
          <w:p w:rsidR="00737255" w:rsidRPr="00082A73" w:rsidRDefault="00737255" w:rsidP="00737255">
            <w:pPr>
              <w:spacing w:after="450"/>
            </w:pPr>
            <w:r w:rsidRPr="00082A73">
              <w:t>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додатоково перевіряє фінансову звітність учасника на Порталі відкритих даних за посиланням </w:t>
            </w:r>
            <w:hyperlink r:id="rId19" w:history="1">
              <w:r w:rsidRPr="00082A73">
                <w:t>https://data.gov.ua/dataset/24069422-5825-41f6-81f7-89567e5e2ac9</w:t>
              </w:r>
            </w:hyperlink>
            <w:r w:rsidRPr="00082A73">
              <w:t> самостійно відповідно до частини 5 статті 17 та частини 4 статті 22 Закону.</w:t>
            </w:r>
          </w:p>
          <w:p w:rsidR="00737255" w:rsidRPr="00082A73" w:rsidRDefault="00737255" w:rsidP="00737255">
            <w:pPr>
              <w:spacing w:after="450"/>
            </w:pPr>
            <w:r w:rsidRPr="00082A73">
              <w:lastRenderedPageBreak/>
              <w:t>У разі відсутності інформації щодо фінансової звітності учасника на Порталі відкритих даних за посиланням </w:t>
            </w:r>
            <w:hyperlink r:id="rId20" w:history="1">
              <w:r w:rsidRPr="00082A73">
                <w:t>https://data.gov.ua/dataset/24069422-5825-41f6-81f7-89567e5e2ac9</w:t>
              </w:r>
            </w:hyperlink>
            <w:r w:rsidRPr="00082A73">
              <w:t> учасник надає у складі тендерної пропозиції лист з відповідним поясненням.</w:t>
            </w:r>
          </w:p>
          <w:p w:rsidR="00737255" w:rsidRPr="00082A73" w:rsidRDefault="00737255" w:rsidP="00737255">
            <w:pPr>
              <w:spacing w:after="450"/>
            </w:pPr>
            <w:r w:rsidRPr="00082A73">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737255" w:rsidRPr="00082A73" w:rsidRDefault="00737255" w:rsidP="00A21BD3">
            <w:pPr>
              <w:pStyle w:val="HTML"/>
              <w:tabs>
                <w:tab w:val="clear" w:pos="916"/>
                <w:tab w:val="clear" w:pos="1832"/>
                <w:tab w:val="num" w:pos="1260"/>
              </w:tabs>
              <w:jc w:val="both"/>
              <w:rPr>
                <w:rFonts w:ascii="Times New Roman" w:hAnsi="Times New Roman"/>
                <w:sz w:val="24"/>
                <w:lang w:eastAsia="uk-UA"/>
              </w:rPr>
            </w:pPr>
          </w:p>
          <w:p w:rsidR="004D103A" w:rsidRPr="00082A73" w:rsidRDefault="004D103A" w:rsidP="004D103A">
            <w:pPr>
              <w:pStyle w:val="HTML"/>
              <w:tabs>
                <w:tab w:val="clear" w:pos="916"/>
                <w:tab w:val="clear" w:pos="1832"/>
                <w:tab w:val="num" w:pos="1352"/>
                <w:tab w:val="num" w:pos="2911"/>
              </w:tabs>
              <w:jc w:val="both"/>
              <w:rPr>
                <w:rFonts w:ascii="Times New Roman" w:hAnsi="Times New Roman"/>
                <w:sz w:val="24"/>
                <w:highlight w:val="yellow"/>
                <w:lang w:eastAsia="uk-UA"/>
              </w:rPr>
            </w:pPr>
          </w:p>
          <w:p w:rsidR="004D103A" w:rsidRPr="00082A73" w:rsidRDefault="004D103A" w:rsidP="004D103A">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r w:rsidRPr="00082A73">
              <w:rPr>
                <w:rFonts w:ascii="Times New Roman" w:hAnsi="Times New Roman"/>
                <w:sz w:val="24"/>
                <w:lang w:eastAsia="uk-UA"/>
              </w:rPr>
              <w:t xml:space="preserve">Обсяг річного доходу (виручки) не повинен бути меншим, ніж                              </w:t>
            </w:r>
            <w:r w:rsidR="00B95066">
              <w:rPr>
                <w:rFonts w:ascii="Times New Roman" w:hAnsi="Times New Roman"/>
                <w:sz w:val="24"/>
                <w:lang w:val="ru-RU" w:eastAsia="uk-UA"/>
              </w:rPr>
              <w:t>90</w:t>
            </w:r>
            <w:r w:rsidRPr="00082A73">
              <w:rPr>
                <w:rFonts w:ascii="Times New Roman" w:hAnsi="Times New Roman"/>
                <w:sz w:val="24"/>
                <w:lang w:eastAsia="uk-UA"/>
              </w:rPr>
              <w:t>(</w:t>
            </w:r>
            <w:r w:rsidR="00B95066">
              <w:rPr>
                <w:rFonts w:ascii="Times New Roman" w:hAnsi="Times New Roman"/>
                <w:sz w:val="24"/>
                <w:lang w:eastAsia="uk-UA"/>
              </w:rPr>
              <w:t xml:space="preserve">дев’яносто </w:t>
            </w:r>
            <w:r w:rsidR="00802514">
              <w:rPr>
                <w:rFonts w:ascii="Times New Roman" w:hAnsi="Times New Roman"/>
                <w:sz w:val="24"/>
                <w:lang w:eastAsia="uk-UA"/>
              </w:rPr>
              <w:t xml:space="preserve"> </w:t>
            </w:r>
            <w:r w:rsidRPr="00082A73">
              <w:rPr>
                <w:rFonts w:ascii="Times New Roman" w:hAnsi="Times New Roman"/>
                <w:sz w:val="24"/>
                <w:lang w:eastAsia="uk-UA"/>
              </w:rPr>
              <w:t>) % очікуваної вартості предмета закупівлі</w:t>
            </w:r>
            <w:r w:rsidRPr="00082A73">
              <w:rPr>
                <w:rFonts w:ascii="Times New Roman" w:hAnsi="Times New Roman"/>
                <w:color w:val="92D050"/>
                <w:sz w:val="24"/>
                <w:lang w:eastAsia="uk-UA"/>
              </w:rPr>
              <w:t>.</w:t>
            </w: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p>
          <w:p w:rsidR="00A21BD3" w:rsidRPr="00082A73" w:rsidRDefault="00A21BD3" w:rsidP="00A21BD3">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sidR="004D103A" w:rsidRPr="00082A73">
              <w:rPr>
                <w:rFonts w:ascii="Times New Roman" w:hAnsi="Times New Roman"/>
                <w:sz w:val="24"/>
                <w:lang w:eastAsia="uk-UA"/>
              </w:rPr>
              <w:t>2</w:t>
            </w:r>
            <w:r w:rsidR="0024594E">
              <w:rPr>
                <w:rFonts w:ascii="Times New Roman" w:hAnsi="Times New Roman"/>
                <w:sz w:val="24"/>
                <w:lang w:eastAsia="uk-UA"/>
              </w:rPr>
              <w:t>1</w:t>
            </w:r>
            <w:r w:rsidRPr="00082A7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w:t>
            </w:r>
            <w:r w:rsidR="000B549A" w:rsidRPr="00082A73">
              <w:rPr>
                <w:rFonts w:ascii="Times New Roman" w:hAnsi="Times New Roman"/>
                <w:sz w:val="24"/>
                <w:lang w:eastAsia="uk-UA"/>
              </w:rPr>
              <w:t>процедури</w:t>
            </w:r>
            <w:r w:rsidRPr="00082A73">
              <w:rPr>
                <w:rFonts w:ascii="Times New Roman" w:hAnsi="Times New Roman"/>
                <w:sz w:val="24"/>
                <w:lang w:eastAsia="uk-UA"/>
              </w:rPr>
              <w:t xml:space="preserve"> закупівлі включно</w:t>
            </w:r>
            <w:r w:rsidRPr="00082A73">
              <w:rPr>
                <w:rFonts w:ascii="Times New Roman" w:hAnsi="Times New Roman"/>
                <w:sz w:val="24"/>
              </w:rPr>
              <w:t>, якщо учасник працює менше одного року</w:t>
            </w:r>
            <w:r w:rsidRPr="00082A73">
              <w:rPr>
                <w:rFonts w:ascii="Times New Roman" w:hAnsi="Times New Roman"/>
                <w:sz w:val="24"/>
                <w:lang w:eastAsia="uk-UA"/>
              </w:rPr>
              <w:t>).</w:t>
            </w:r>
          </w:p>
          <w:p w:rsidR="00823A5E" w:rsidRPr="00082A73" w:rsidRDefault="00823A5E" w:rsidP="00A21BD3">
            <w:pPr>
              <w:jc w:val="both"/>
            </w:pPr>
          </w:p>
        </w:tc>
      </w:tr>
      <w:tr w:rsidR="0024594E" w:rsidRPr="00082A73" w:rsidTr="00A702AA">
        <w:tc>
          <w:tcPr>
            <w:tcW w:w="2423" w:type="dxa"/>
            <w:vAlign w:val="center"/>
          </w:tcPr>
          <w:p w:rsidR="0024594E" w:rsidRPr="00082A73" w:rsidRDefault="0024594E" w:rsidP="0024594E">
            <w:pPr>
              <w:pStyle w:val="a5"/>
              <w:tabs>
                <w:tab w:val="clear" w:pos="4677"/>
                <w:tab w:val="clear" w:pos="9355"/>
                <w:tab w:val="left" w:pos="1260"/>
                <w:tab w:val="left" w:pos="1980"/>
              </w:tabs>
              <w:rPr>
                <w:color w:val="92D050"/>
              </w:rPr>
            </w:pPr>
            <w:r w:rsidRPr="00082A73">
              <w:lastRenderedPageBreak/>
              <w:t>9. Інформація про характер і обсяги послуг</w:t>
            </w:r>
          </w:p>
        </w:tc>
        <w:tc>
          <w:tcPr>
            <w:tcW w:w="7585" w:type="dxa"/>
            <w:gridSpan w:val="2"/>
            <w:vAlign w:val="center"/>
          </w:tcPr>
          <w:p w:rsidR="0024594E" w:rsidRPr="004F2B85" w:rsidRDefault="0024594E" w:rsidP="0024594E">
            <w:pPr>
              <w:jc w:val="both"/>
            </w:pPr>
            <w:r w:rsidRPr="004F2B85">
              <w:t>Перелік робіт і техніко-економічних показників наведений в Додатку №4.</w:t>
            </w:r>
          </w:p>
          <w:p w:rsidR="0024594E" w:rsidRPr="004F2B85" w:rsidRDefault="0024594E" w:rsidP="0024594E">
            <w:pPr>
              <w:jc w:val="both"/>
            </w:pPr>
            <w:r w:rsidRPr="004F2B85">
              <w:t>Учаснику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При цьому замовник не несе відповідальності за будь-які майнові та немайнові ризики, пов’язані з такою ознайомлювальною поїздкою.</w:t>
            </w:r>
          </w:p>
          <w:p w:rsidR="0024594E" w:rsidRPr="004F2B85" w:rsidRDefault="0024594E" w:rsidP="0024594E">
            <w:pPr>
              <w:jc w:val="both"/>
            </w:pPr>
            <w:r w:rsidRPr="004F2B85">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4594E" w:rsidRPr="004F2B85" w:rsidRDefault="0024594E" w:rsidP="0024594E">
            <w:pPr>
              <w:jc w:val="both"/>
            </w:pPr>
            <w:r w:rsidRPr="004F2B85">
              <w:t xml:space="preserve">Згідно з частиною 1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w:t>
            </w:r>
            <w:r w:rsidRPr="004F2B85">
              <w:lastRenderedPageBreak/>
              <w:t>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4594E" w:rsidRPr="004F2B85" w:rsidRDefault="0024594E" w:rsidP="0024594E">
            <w:pPr>
              <w:jc w:val="both"/>
            </w:pPr>
            <w:r w:rsidRPr="004F2B85">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4594E" w:rsidRPr="004F2B85" w:rsidRDefault="0024594E" w:rsidP="0024594E">
            <w:pPr>
              <w:jc w:val="both"/>
            </w:pPr>
            <w:r w:rsidRPr="004F2B85">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4594E" w:rsidRPr="004F2B85" w:rsidRDefault="0024594E" w:rsidP="0024594E">
            <w:pPr>
              <w:jc w:val="both"/>
            </w:pPr>
            <w:r w:rsidRPr="004F2B85">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4594E" w:rsidRPr="004F2B85" w:rsidRDefault="0024594E" w:rsidP="0024594E">
            <w:pPr>
              <w:jc w:val="both"/>
            </w:pPr>
            <w:r w:rsidRPr="004F2B85">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Запропонований учасником еквівалент</w:t>
            </w:r>
            <w:r w:rsidRPr="004F2B85">
              <w:rPr>
                <w:rFonts w:ascii="Times New Roman" w:hAnsi="Times New Roman"/>
                <w:bCs/>
                <w:sz w:val="24"/>
                <w:lang w:eastAsia="uk-UA"/>
              </w:rPr>
              <w:t xml:space="preserve"> </w:t>
            </w:r>
            <w:r w:rsidRPr="004F2B85">
              <w:rPr>
                <w:rFonts w:ascii="Times New Roman" w:hAnsi="Times New Roman"/>
                <w:sz w:val="24"/>
              </w:rPr>
              <w:t xml:space="preserve">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w:t>
            </w:r>
            <w:r w:rsidRPr="004F2B85">
              <w:rPr>
                <w:rFonts w:ascii="Times New Roman" w:hAnsi="Times New Roman"/>
                <w:sz w:val="24"/>
              </w:rPr>
              <w:lastRenderedPageBreak/>
              <w:t>несумісності в іншому, що в свою чергу може спричинити необхідність коригування проекту в цілому або окремих його частин.</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 разі, якщо учасник пропонує еквівалент</w:t>
            </w:r>
            <w:r w:rsidRPr="004F2B85">
              <w:rPr>
                <w:rFonts w:ascii="Times New Roman" w:hAnsi="Times New Roman"/>
                <w:bCs/>
                <w:sz w:val="24"/>
                <w:lang w:eastAsia="uk-UA"/>
              </w:rPr>
              <w:t xml:space="preserve"> </w:t>
            </w:r>
            <w:r w:rsidRPr="004F2B85">
              <w:rPr>
                <w:rFonts w:ascii="Times New Roman" w:hAnsi="Times New Roman"/>
                <w:sz w:val="24"/>
              </w:rPr>
              <w:t>обладнання, устаткування, матеріалів, інвентарю</w:t>
            </w:r>
            <w:r w:rsidRPr="004F2B85">
              <w:rPr>
                <w:rFonts w:ascii="Times New Roman" w:hAnsi="Times New Roman"/>
                <w:bCs/>
                <w:sz w:val="24"/>
                <w:lang w:eastAsia="uk-UA"/>
              </w:rPr>
              <w:t>, які входять до складу робіт</w:t>
            </w:r>
            <w:r w:rsidRPr="004F2B85">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4F2B85">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4F2B85">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Відповідно до </w:t>
            </w:r>
            <w:hyperlink r:id="rId21" w:history="1">
              <w:r w:rsidRPr="004F2B85">
                <w:rPr>
                  <w:rFonts w:ascii="Times New Roman" w:hAnsi="Times New Roman"/>
                  <w:sz w:val="24"/>
                </w:rPr>
                <w:t>листа Мінрегіону від 29 червня 2017 р. №7/</w:t>
              </w:r>
            </w:hyperlink>
            <w:r w:rsidRPr="004F2B85">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за класом наслідків (відповідальності) належать до об’єктів з середніми (СС2) та значними (СС3) наслідками;</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Відповідно до </w:t>
            </w:r>
            <w:r w:rsidRPr="004F2B85">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4F2B85">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w:t>
            </w:r>
            <w:r w:rsidRPr="004F2B85">
              <w:rPr>
                <w:rFonts w:ascii="Times New Roman" w:hAnsi="Times New Roman"/>
                <w:sz w:val="24"/>
              </w:rPr>
              <w:lastRenderedPageBreak/>
              <w:t>невідповідність тендерної пропозиції учасника встановленим вимогам замовника та відповідно проектній документації.</w:t>
            </w:r>
          </w:p>
          <w:p w:rsidR="0024594E" w:rsidRPr="004F2B85" w:rsidRDefault="0024594E" w:rsidP="0024594E">
            <w:pPr>
              <w:jc w:val="both"/>
            </w:pPr>
            <w:r w:rsidRPr="004F2B85">
              <w:t>У випадку, якщо на підставі поданої учасником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rsidR="0024594E" w:rsidRPr="004F2B85" w:rsidRDefault="0024594E" w:rsidP="0024594E">
            <w:pPr>
              <w:jc w:val="both"/>
            </w:pPr>
            <w:r w:rsidRPr="004F2B85">
              <w:rPr>
                <w:lang w:eastAsia="uk-UA"/>
              </w:rPr>
              <w:t xml:space="preserve">Тендерна пропозиція, що не відповідає технічним, </w:t>
            </w:r>
            <w:r w:rsidRPr="004F2B85">
              <w:t xml:space="preserve">якісним та іншим </w:t>
            </w:r>
            <w:r w:rsidRPr="004F2B85">
              <w:rPr>
                <w:lang w:eastAsia="uk-UA"/>
              </w:rPr>
              <w:t>вимогам до предмету закупівлі, буде відхилена на підставі абзацу 2 пункту 2 частини 1 статті 31 Закону.</w:t>
            </w:r>
          </w:p>
        </w:tc>
      </w:tr>
      <w:tr w:rsidR="0024594E" w:rsidRPr="00082A73" w:rsidTr="00A702AA">
        <w:tc>
          <w:tcPr>
            <w:tcW w:w="2423" w:type="dxa"/>
            <w:vAlign w:val="center"/>
          </w:tcPr>
          <w:p w:rsidR="0024594E" w:rsidRPr="00082A73" w:rsidRDefault="0024594E" w:rsidP="0024594E">
            <w:pPr>
              <w:pStyle w:val="a5"/>
              <w:tabs>
                <w:tab w:val="clear" w:pos="4677"/>
                <w:tab w:val="clear" w:pos="9355"/>
                <w:tab w:val="left" w:pos="1260"/>
                <w:tab w:val="left" w:pos="1980"/>
              </w:tabs>
            </w:pPr>
            <w:r w:rsidRPr="00082A73">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24594E" w:rsidRPr="001B058C"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B058C">
              <w:rPr>
                <w:rFonts w:ascii="Times New Roman" w:hAnsi="Times New Roman"/>
                <w:sz w:val="24"/>
              </w:rPr>
              <w:t>не вимагається</w:t>
            </w:r>
          </w:p>
          <w:p w:rsidR="0024594E" w:rsidRPr="00082A73" w:rsidRDefault="0024594E" w:rsidP="0024594E">
            <w:pPr>
              <w:pStyle w:val="HTML"/>
              <w:tabs>
                <w:tab w:val="clear" w:pos="916"/>
                <w:tab w:val="clear" w:pos="1832"/>
                <w:tab w:val="num" w:pos="299"/>
                <w:tab w:val="num" w:pos="1352"/>
                <w:tab w:val="num" w:pos="2911"/>
              </w:tabs>
              <w:ind w:left="16"/>
              <w:jc w:val="both"/>
              <w:rPr>
                <w:color w:val="FF0000"/>
                <w:sz w:val="24"/>
                <w:highlight w:val="yellow"/>
              </w:rPr>
            </w:pPr>
          </w:p>
        </w:tc>
      </w:tr>
      <w:tr w:rsidR="0024594E" w:rsidRPr="00082A73" w:rsidTr="001B7A6C">
        <w:tc>
          <w:tcPr>
            <w:tcW w:w="2423" w:type="dxa"/>
            <w:vAlign w:val="center"/>
          </w:tcPr>
          <w:p w:rsidR="0024594E" w:rsidRPr="00082A73" w:rsidRDefault="0024594E" w:rsidP="0024594E">
            <w:pPr>
              <w:pStyle w:val="a5"/>
              <w:tabs>
                <w:tab w:val="clear" w:pos="4677"/>
                <w:tab w:val="clear" w:pos="9355"/>
                <w:tab w:val="left" w:pos="1260"/>
                <w:tab w:val="left" w:pos="1980"/>
              </w:tabs>
            </w:pPr>
            <w:r w:rsidRPr="00082A73">
              <w:t>11. Підстави, установлені статтею 17 Закону</w:t>
            </w:r>
          </w:p>
        </w:tc>
        <w:tc>
          <w:tcPr>
            <w:tcW w:w="7585" w:type="dxa"/>
            <w:gridSpan w:val="2"/>
          </w:tcPr>
          <w:p w:rsidR="0024594E" w:rsidRPr="00082A73" w:rsidRDefault="0024594E" w:rsidP="0024594E">
            <w:pPr>
              <w:pStyle w:val="HTML"/>
              <w:tabs>
                <w:tab w:val="clear" w:pos="916"/>
                <w:tab w:val="clear" w:pos="1832"/>
                <w:tab w:val="num" w:pos="1352"/>
                <w:tab w:val="num" w:pos="2911"/>
              </w:tabs>
              <w:jc w:val="both"/>
              <w:rPr>
                <w:sz w:val="24"/>
              </w:rPr>
            </w:pPr>
            <w:r w:rsidRPr="00082A73">
              <w:rPr>
                <w:rFonts w:ascii="Times New Roman" w:hAnsi="Times New Roman"/>
                <w:sz w:val="24"/>
              </w:rPr>
              <w:t xml:space="preserve">Замовник не вимагає документального підтвердження інформації про </w:t>
            </w:r>
            <w:r w:rsidRPr="00082A73">
              <w:rPr>
                <w:sz w:val="24"/>
              </w:rPr>
              <w:t xml:space="preserve"> </w:t>
            </w:r>
            <w:r w:rsidRPr="00082A73">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82A73">
              <w:rPr>
                <w:sz w:val="24"/>
              </w:rPr>
              <w:t xml:space="preserve"> </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В зв’язку з введенням в дію в електронній системі закупівель функціоналу стосовно електронізації підстав для відмови в участі у процедурі закупівлі відповідно </w:t>
            </w:r>
            <w:r w:rsidRPr="00082A73">
              <w:rPr>
                <w:rFonts w:ascii="Times New Roman" w:hAnsi="Times New Roman"/>
                <w:sz w:val="24"/>
                <w:u w:val="single"/>
              </w:rPr>
              <w:t xml:space="preserve">до </w:t>
            </w:r>
            <w:hyperlink r:id="rId22" w:anchor="n1275" w:history="1">
              <w:r w:rsidRPr="00082A73">
                <w:rPr>
                  <w:rFonts w:ascii="Times New Roman" w:hAnsi="Times New Roman"/>
                  <w:sz w:val="24"/>
                  <w:u w:val="single"/>
                </w:rPr>
                <w:t>частини 1</w:t>
              </w:r>
            </w:hyperlink>
            <w:r w:rsidRPr="00082A73">
              <w:rPr>
                <w:rFonts w:ascii="Times New Roman" w:hAnsi="Times New Roman"/>
                <w:sz w:val="24"/>
                <w:u w:val="single"/>
              </w:rPr>
              <w:t>  статті 17 Закону</w:t>
            </w:r>
            <w:r w:rsidRPr="00082A73">
              <w:rPr>
                <w:rFonts w:ascii="Times New Roman" w:hAnsi="Times New Roman"/>
                <w:sz w:val="24"/>
              </w:rPr>
              <w:t>,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закупівель по кожному пункту окремо:</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1 частини 1 статті 17 </w:t>
            </w:r>
            <w:r w:rsidRPr="00082A7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082A73">
              <w:rPr>
                <w:rFonts w:ascii="Times New Roman" w:hAnsi="Times New Roman"/>
                <w:sz w:val="24"/>
                <w:u w:val="single"/>
              </w:rPr>
              <w:t xml:space="preserve">п. 2 частини 1 статті 17 </w:t>
            </w:r>
            <w:r w:rsidRPr="00082A73">
              <w:rPr>
                <w:rFonts w:ascii="Times New Roman" w:hAnsi="Times New Roman"/>
                <w:sz w:val="24"/>
              </w:rPr>
              <w:t xml:space="preserve">- відомості про юридичну особу, яка є учасником процедури закупівлі, внесено до Єдиного державного </w:t>
            </w:r>
            <w:r w:rsidRPr="00082A73">
              <w:rPr>
                <w:rFonts w:ascii="Times New Roman" w:hAnsi="Times New Roman"/>
                <w:sz w:val="24"/>
              </w:rPr>
              <w:lastRenderedPageBreak/>
              <w:t>реєстру осіб, які вчинили корупційні або пов’язані з корупцією правопорушення.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w:t>
            </w:r>
            <w:hyperlink r:id="rId23" w:history="1">
              <w:r w:rsidRPr="00082A73">
                <w:rPr>
                  <w:rFonts w:ascii="Times New Roman" w:hAnsi="Times New Roman"/>
                  <w:sz w:val="24"/>
                </w:rPr>
                <w:t>https://corruptinfo.nazk.gov.ua/</w:t>
              </w:r>
            </w:hyperlink>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082A73">
              <w:rPr>
                <w:rFonts w:ascii="Times New Roman" w:hAnsi="Times New Roman"/>
                <w:sz w:val="24"/>
                <w:u w:val="single"/>
              </w:rPr>
              <w:t xml:space="preserve">п. 3 частини 1 статті 17 </w:t>
            </w:r>
            <w:r w:rsidRPr="00082A7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082A73">
              <w:rPr>
                <w:rFonts w:ascii="Times New Roman" w:hAnsi="Times New Roman"/>
                <w:sz w:val="24"/>
                <w:u w:val="single"/>
              </w:rPr>
              <w:t xml:space="preserve">п. 4 частини 1 статті 17 </w:t>
            </w:r>
            <w:r w:rsidRPr="00082A7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24" w:anchor="n52" w:tgtFrame="_blank" w:history="1">
              <w:r w:rsidRPr="00082A73">
                <w:rPr>
                  <w:rFonts w:ascii="Times New Roman" w:hAnsi="Times New Roman"/>
                  <w:sz w:val="24"/>
                </w:rPr>
                <w:t>пунктом 4 частини другої статті 6</w:t>
              </w:r>
            </w:hyperlink>
            <w:r w:rsidRPr="00082A73">
              <w:rPr>
                <w:rFonts w:ascii="Times New Roman" w:hAnsi="Times New Roman"/>
                <w:sz w:val="24"/>
              </w:rPr>
              <w:t>, </w:t>
            </w:r>
            <w:hyperlink r:id="rId25" w:anchor="n456" w:tgtFrame="_blank" w:history="1">
              <w:r w:rsidRPr="00082A73">
                <w:rPr>
                  <w:rFonts w:ascii="Times New Roman" w:hAnsi="Times New Roman"/>
                  <w:sz w:val="24"/>
                </w:rPr>
                <w:t>пунктом 1 статті 50</w:t>
              </w:r>
            </w:hyperlink>
            <w:r w:rsidRPr="00082A7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082A73">
              <w:rPr>
                <w:rFonts w:ascii="Times New Roman" w:hAnsi="Times New Roman"/>
                <w:sz w:val="24"/>
                <w:u w:val="single"/>
              </w:rPr>
              <w:t xml:space="preserve">п. 5 частини 1 статті 17 </w:t>
            </w:r>
            <w:r w:rsidRPr="00082A7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6" w:anchor="n1264" w:history="1">
              <w:r w:rsidRPr="00082A73">
                <w:rPr>
                  <w:rFonts w:ascii="Times New Roman" w:hAnsi="Times New Roman"/>
                  <w:sz w:val="24"/>
                </w:rPr>
                <w:t xml:space="preserve">пунктом </w:t>
              </w:r>
            </w:hyperlink>
            <w:hyperlink r:id="rId27" w:anchor="n1267" w:history="1">
              <w:r w:rsidRPr="00082A73">
                <w:rPr>
                  <w:rFonts w:ascii="Times New Roman" w:hAnsi="Times New Roman"/>
                  <w:sz w:val="24"/>
                </w:rPr>
                <w:t>5</w:t>
              </w:r>
            </w:hyperlink>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6 частини 1 статті 17 </w:t>
            </w:r>
            <w:r w:rsidRPr="00082A7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8" w:anchor="n1264" w:history="1">
              <w:r w:rsidRPr="00082A73">
                <w:rPr>
                  <w:rFonts w:ascii="Times New Roman" w:hAnsi="Times New Roman"/>
                  <w:sz w:val="24"/>
                </w:rPr>
                <w:t xml:space="preserve">пунктом </w:t>
              </w:r>
            </w:hyperlink>
            <w:r w:rsidRPr="00082A73">
              <w:rPr>
                <w:rFonts w:ascii="Times New Roman" w:hAnsi="Times New Roman"/>
                <w:sz w:val="24"/>
              </w:rPr>
              <w:t>6</w:t>
            </w:r>
            <w:hyperlink r:id="rId29" w:anchor="n1267" w:history="1"/>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082A73">
              <w:rPr>
                <w:rFonts w:ascii="Times New Roman" w:hAnsi="Times New Roman"/>
                <w:sz w:val="24"/>
                <w:u w:val="single"/>
              </w:rPr>
              <w:t xml:space="preserve">п. 7 частини 1 статті 17 </w:t>
            </w:r>
            <w:r w:rsidRPr="00082A7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082A73">
              <w:rPr>
                <w:rFonts w:ascii="Times New Roman" w:hAnsi="Times New Roman"/>
                <w:sz w:val="24"/>
                <w:u w:val="single"/>
              </w:rPr>
              <w:t xml:space="preserve">п. 8 частини 1 статті 17 </w:t>
            </w:r>
            <w:r w:rsidRPr="00082A7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w:t>
            </w:r>
            <w:hyperlink r:id="rId30" w:history="1">
              <w:r w:rsidRPr="00082A73">
                <w:rPr>
                  <w:rFonts w:ascii="Times New Roman" w:hAnsi="Times New Roman"/>
                  <w:sz w:val="24"/>
                  <w:u w:val="single"/>
                </w:rPr>
                <w:t>https://kap.minjust.gov.ua/services/registry</w:t>
              </w:r>
            </w:hyperlink>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082A73">
              <w:rPr>
                <w:rFonts w:ascii="Times New Roman" w:hAnsi="Times New Roman"/>
                <w:sz w:val="24"/>
                <w:u w:val="single"/>
              </w:rPr>
              <w:t xml:space="preserve">п. 9 частини 1 статті 17 </w:t>
            </w:r>
            <w:r w:rsidRPr="00082A7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082A73">
                <w:rPr>
                  <w:rFonts w:ascii="Times New Roman" w:hAnsi="Times New Roman"/>
                  <w:sz w:val="24"/>
                </w:rPr>
                <w:t>пунктом 9</w:t>
              </w:r>
            </w:hyperlink>
            <w:r w:rsidRPr="00082A73">
              <w:rPr>
                <w:rFonts w:ascii="Times New Roman" w:hAnsi="Times New Roman"/>
                <w:sz w:val="24"/>
              </w:rPr>
              <w:t xml:space="preserve"> частини другої статті 9 Закону </w:t>
            </w:r>
            <w:r w:rsidRPr="00082A73">
              <w:rPr>
                <w:rFonts w:ascii="Times New Roman" w:hAnsi="Times New Roman"/>
                <w:sz w:val="24"/>
              </w:rPr>
              <w:lastRenderedPageBreak/>
              <w:t>України «Про державну реєстрацію юридичних осіб, фізичних осіб - підприємців та громадських формувань» (крім нерезидентів).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w:t>
            </w:r>
            <w:r w:rsidRPr="00082A73">
              <w:rPr>
                <w:rFonts w:ascii="Times New Roman" w:hAnsi="Times New Roman"/>
                <w:sz w:val="24"/>
                <w:u w:val="single"/>
              </w:rPr>
              <w:t>https://usr.minjust.gov.ua/</w:t>
            </w:r>
            <w:r w:rsidRPr="00082A73">
              <w:rPr>
                <w:rFonts w:ascii="Times New Roman" w:hAnsi="Times New Roman"/>
                <w:sz w:val="24"/>
              </w:rPr>
              <w:t>.</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082A73">
              <w:rPr>
                <w:rFonts w:ascii="Times New Roman" w:hAnsi="Times New Roman"/>
                <w:sz w:val="24"/>
                <w:u w:val="single"/>
              </w:rPr>
              <w:t xml:space="preserve">п. 10 частини 1 статті 17 </w:t>
            </w:r>
            <w:r w:rsidRPr="00082A7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082A73">
              <w:rPr>
                <w:rFonts w:ascii="Times New Roman" w:hAnsi="Times New Roman"/>
                <w:sz w:val="24"/>
                <w:u w:val="single"/>
              </w:rPr>
              <w:t xml:space="preserve">п. 11 частини 1 статті 17 </w:t>
            </w:r>
            <w:r w:rsidRPr="00082A7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2" w:tgtFrame="_blank" w:history="1">
              <w:r w:rsidRPr="00082A73">
                <w:rPr>
                  <w:rFonts w:ascii="Times New Roman" w:hAnsi="Times New Roman"/>
                  <w:sz w:val="24"/>
                </w:rPr>
                <w:t>Законом України</w:t>
              </w:r>
            </w:hyperlink>
            <w:r w:rsidRPr="00082A73">
              <w:rPr>
                <w:rFonts w:ascii="Times New Roman" w:hAnsi="Times New Roman"/>
                <w:sz w:val="24"/>
              </w:rPr>
              <w:t xml:space="preserve"> «Про санкції».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 квітня 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 травня 2017 р. №133/2017, рішення Ради національної безпеки і оборони України від 14 травня 2020 р. «Про застосування, скасування і внесення змін до персональних спеціальних </w:t>
            </w:r>
            <w:r w:rsidRPr="00082A73">
              <w:rPr>
                <w:rFonts w:ascii="Times New Roman" w:hAnsi="Times New Roman"/>
                <w:sz w:val="24"/>
              </w:rPr>
              <w:lastRenderedPageBreak/>
              <w:t>економічних та інших обмежувальних заходів (санкцій)», затвердженого Указом Президента України від 14 травня 2020 р. №184/2020.</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082A73">
              <w:rPr>
                <w:rFonts w:ascii="Times New Roman" w:hAnsi="Times New Roman"/>
                <w:sz w:val="24"/>
                <w:u w:val="single"/>
              </w:rPr>
              <w:t xml:space="preserve">п. 12 частини 1 статті 17 </w:t>
            </w:r>
            <w:r w:rsidRPr="00082A7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33" w:anchor="n1264" w:history="1">
              <w:r w:rsidRPr="00082A73">
                <w:rPr>
                  <w:rFonts w:ascii="Times New Roman" w:hAnsi="Times New Roman"/>
                  <w:sz w:val="24"/>
                </w:rPr>
                <w:t xml:space="preserve">пунктом </w:t>
              </w:r>
            </w:hyperlink>
            <w:r w:rsidRPr="00082A73">
              <w:rPr>
                <w:rFonts w:ascii="Times New Roman" w:hAnsi="Times New Roman"/>
                <w:sz w:val="24"/>
              </w:rPr>
              <w:t>12</w:t>
            </w:r>
            <w:hyperlink r:id="rId34" w:anchor="n1267" w:history="1"/>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082A73">
              <w:rPr>
                <w:rFonts w:ascii="Times New Roman" w:hAnsi="Times New Roman"/>
                <w:sz w:val="24"/>
                <w:u w:val="single"/>
              </w:rPr>
              <w:t xml:space="preserve">п. 13 частини 1 статті 17 </w:t>
            </w:r>
            <w:r w:rsidRPr="00082A7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1. </w:t>
            </w:r>
            <w:r w:rsidRPr="00082A73">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lang w:eastAsia="uk-UA"/>
              </w:rPr>
            </w:pPr>
            <w:r w:rsidRPr="00082A73">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4594E" w:rsidRPr="00082A73" w:rsidRDefault="0024594E" w:rsidP="00FA2E5C">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lastRenderedPageBreak/>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24594E" w:rsidRPr="00082A73" w:rsidRDefault="0024594E" w:rsidP="00FA2E5C">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w:t>
            </w:r>
            <w:r w:rsidRPr="00082A73">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082A73">
              <w:rPr>
                <w:rFonts w:ascii="Times New Roman" w:hAnsi="Times New Roman"/>
                <w:sz w:val="24"/>
              </w:rPr>
              <w:t>.</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w:t>
            </w:r>
            <w:r w:rsidRPr="00082A73">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Якщо замовник не вказує спосіб підтвердження відсутності певної підстави (відсутня позначка «Заява» або «Документ»), то учасник повинен проставити у чекбоксах відмітку про відповідність такому критерію.</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Учасник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5" w:anchor="n1276" w:history="1">
              <w:r w:rsidRPr="00082A73">
                <w:rPr>
                  <w:rFonts w:ascii="Times New Roman" w:hAnsi="Times New Roman"/>
                  <w:sz w:val="24"/>
                  <w:u w:val="single"/>
                </w:rPr>
                <w:t>частиною 2</w:t>
              </w:r>
            </w:hyperlink>
            <w:r w:rsidRPr="00082A73">
              <w:rPr>
                <w:rFonts w:ascii="Times New Roman" w:hAnsi="Times New Roman"/>
                <w:sz w:val="24"/>
                <w:u w:val="single"/>
              </w:rPr>
              <w:t xml:space="preserve"> статті 17 Закону</w:t>
            </w:r>
            <w:r w:rsidRPr="00082A73">
              <w:rPr>
                <w:rFonts w:ascii="Times New Roman" w:hAnsi="Times New Roman"/>
                <w:sz w:val="24"/>
              </w:rPr>
              <w:t>:</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 xml:space="preserve">власну довідку з інформацією про те, що до </w:t>
            </w:r>
            <w:r w:rsidRPr="00082A73">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082A73">
              <w:rPr>
                <w:rFonts w:ascii="Times New Roman" w:hAnsi="Times New Roman"/>
                <w:sz w:val="24"/>
              </w:rPr>
              <w:t xml:space="preserve"> Довідка надається в довільній формі.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 разі наявності зазначених обставин, учасник у складі тендерної пропозиції повинен надати: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 що підтверджує оплату штрафу (штрафів) та/або відшкодування збитків на</w:t>
            </w:r>
            <w:r w:rsidRPr="00082A73">
              <w:rPr>
                <w:rFonts w:ascii="Times New Roman" w:hAnsi="Times New Roman"/>
                <w:sz w:val="24"/>
                <w:lang w:eastAsia="uk-UA"/>
              </w:rPr>
              <w:t xml:space="preserve"> користь замовника;</w:t>
            </w:r>
          </w:p>
          <w:p w:rsidR="0024594E" w:rsidRPr="00082A73" w:rsidRDefault="0024594E" w:rsidP="0024594E">
            <w:pPr>
              <w:pStyle w:val="HTML"/>
              <w:tabs>
                <w:tab w:val="clear" w:pos="916"/>
                <w:tab w:val="clear" w:pos="1832"/>
                <w:tab w:val="num" w:pos="2911"/>
              </w:tabs>
              <w:jc w:val="both"/>
              <w:rPr>
                <w:rFonts w:ascii="Times New Roman" w:hAnsi="Times New Roman"/>
                <w:sz w:val="24"/>
                <w:lang w:eastAsia="uk-UA"/>
              </w:rPr>
            </w:pPr>
            <w:r w:rsidRPr="00082A73">
              <w:rPr>
                <w:rFonts w:ascii="Times New Roman" w:hAnsi="Times New Roman"/>
                <w:sz w:val="24"/>
                <w:lang w:eastAsia="uk-UA"/>
              </w:rPr>
              <w:t>або</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гарантійний</w:t>
            </w:r>
            <w:r w:rsidRPr="00082A73">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6" w:anchor="n1267" w:history="1">
              <w:r w:rsidRPr="00082A73">
                <w:rPr>
                  <w:rFonts w:ascii="Times New Roman" w:hAnsi="Times New Roman"/>
                  <w:sz w:val="24"/>
                </w:rPr>
                <w:t>пунктами 5</w:t>
              </w:r>
            </w:hyperlink>
            <w:r w:rsidRPr="00082A73">
              <w:rPr>
                <w:rFonts w:ascii="Times New Roman" w:hAnsi="Times New Roman"/>
                <w:sz w:val="24"/>
              </w:rPr>
              <w:t>, </w:t>
            </w:r>
            <w:hyperlink r:id="rId37" w:anchor="n1268" w:history="1">
              <w:r w:rsidRPr="00082A73">
                <w:rPr>
                  <w:rFonts w:ascii="Times New Roman" w:hAnsi="Times New Roman"/>
                  <w:sz w:val="24"/>
                </w:rPr>
                <w:t>6</w:t>
              </w:r>
            </w:hyperlink>
            <w:r w:rsidRPr="00082A73">
              <w:rPr>
                <w:rFonts w:ascii="Times New Roman" w:hAnsi="Times New Roman"/>
                <w:sz w:val="24"/>
              </w:rPr>
              <w:t>, </w:t>
            </w:r>
            <w:hyperlink r:id="rId38" w:anchor="n1274" w:history="1">
              <w:r w:rsidRPr="00082A73">
                <w:rPr>
                  <w:rFonts w:ascii="Times New Roman" w:hAnsi="Times New Roman"/>
                  <w:sz w:val="24"/>
                </w:rPr>
                <w:t>12</w:t>
              </w:r>
            </w:hyperlink>
            <w:r w:rsidRPr="00082A73">
              <w:rPr>
                <w:rFonts w:ascii="Times New Roman" w:hAnsi="Times New Roman"/>
                <w:sz w:val="24"/>
              </w:rPr>
              <w:t> і </w:t>
            </w:r>
            <w:hyperlink r:id="rId39" w:anchor="n1275" w:history="1">
              <w:r w:rsidRPr="00082A73">
                <w:rPr>
                  <w:rFonts w:ascii="Times New Roman" w:hAnsi="Times New Roman"/>
                  <w:sz w:val="24"/>
                </w:rPr>
                <w:t>13 частини 1</w:t>
              </w:r>
            </w:hyperlink>
            <w:r w:rsidRPr="00082A73">
              <w:rPr>
                <w:rFonts w:ascii="Times New Roman" w:hAnsi="Times New Roman"/>
                <w:sz w:val="24"/>
              </w:rPr>
              <w:t xml:space="preserve"> та </w:t>
            </w:r>
            <w:hyperlink r:id="rId40"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a5"/>
              <w:tabs>
                <w:tab w:val="clear" w:pos="4677"/>
                <w:tab w:val="clear" w:pos="9355"/>
                <w:tab w:val="left" w:pos="1260"/>
                <w:tab w:val="left" w:pos="1980"/>
              </w:tabs>
              <w:jc w:val="both"/>
            </w:pPr>
            <w:r w:rsidRPr="00082A73">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082A73">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082A73">
              <w:rPr>
                <w:rFonts w:eastAsia="Calibri"/>
                <w:lang w:eastAsia="ar-SA"/>
              </w:rPr>
              <w:t xml:space="preserve">відсутність підстав, визначених </w:t>
            </w:r>
            <w:hyperlink r:id="rId41" w:anchor="n1264" w:history="1">
              <w:r w:rsidRPr="00082A73">
                <w:rPr>
                  <w:rFonts w:eastAsia="Calibri"/>
                  <w:lang w:eastAsia="ar-SA"/>
                </w:rPr>
                <w:t xml:space="preserve">пунктами </w:t>
              </w:r>
            </w:hyperlink>
            <w:hyperlink r:id="rId42" w:anchor="n1267" w:history="1">
              <w:r w:rsidRPr="00082A73">
                <w:t>5</w:t>
              </w:r>
            </w:hyperlink>
            <w:r w:rsidRPr="00082A73">
              <w:t>, </w:t>
            </w:r>
            <w:hyperlink r:id="rId43" w:anchor="n1268" w:history="1">
              <w:r w:rsidRPr="00082A73">
                <w:t>6</w:t>
              </w:r>
            </w:hyperlink>
            <w:r w:rsidRPr="00082A73">
              <w:t>, </w:t>
            </w:r>
            <w:hyperlink r:id="rId44" w:anchor="n1274" w:history="1">
              <w:r w:rsidRPr="00082A73">
                <w:t>12</w:t>
              </w:r>
            </w:hyperlink>
            <w:r w:rsidRPr="00082A73">
              <w:t> і </w:t>
            </w:r>
            <w:hyperlink r:id="rId45" w:anchor="n1275" w:history="1">
              <w:r w:rsidRPr="00082A73">
                <w:t>13 частини 1</w:t>
              </w:r>
            </w:hyperlink>
            <w:r w:rsidRPr="00082A73">
              <w:t xml:space="preserve"> статті 17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документів, що підтверджують відсутність підстав, передбачених </w:t>
            </w:r>
            <w:hyperlink r:id="rId46" w:anchor="n1267" w:history="1">
              <w:r w:rsidRPr="00082A73">
                <w:rPr>
                  <w:rFonts w:ascii="Times New Roman" w:hAnsi="Times New Roman"/>
                  <w:sz w:val="24"/>
                </w:rPr>
                <w:t>пунктами 5</w:t>
              </w:r>
            </w:hyperlink>
            <w:r w:rsidRPr="00082A73">
              <w:rPr>
                <w:rFonts w:ascii="Times New Roman" w:hAnsi="Times New Roman"/>
                <w:sz w:val="24"/>
              </w:rPr>
              <w:t>, </w:t>
            </w:r>
            <w:hyperlink r:id="rId47" w:anchor="n1268" w:history="1">
              <w:r w:rsidRPr="00082A73">
                <w:rPr>
                  <w:rFonts w:ascii="Times New Roman" w:hAnsi="Times New Roman"/>
                  <w:sz w:val="24"/>
                </w:rPr>
                <w:t>6</w:t>
              </w:r>
            </w:hyperlink>
            <w:r w:rsidRPr="00082A73">
              <w:rPr>
                <w:rFonts w:ascii="Times New Roman" w:hAnsi="Times New Roman"/>
                <w:sz w:val="24"/>
              </w:rPr>
              <w:t>, </w:t>
            </w:r>
            <w:hyperlink r:id="rId48" w:anchor="n1274" w:history="1">
              <w:r w:rsidRPr="00082A73">
                <w:rPr>
                  <w:rFonts w:ascii="Times New Roman" w:hAnsi="Times New Roman"/>
                  <w:sz w:val="24"/>
                </w:rPr>
                <w:t>12</w:t>
              </w:r>
            </w:hyperlink>
            <w:r w:rsidRPr="00082A73">
              <w:rPr>
                <w:rFonts w:ascii="Times New Roman" w:hAnsi="Times New Roman"/>
                <w:sz w:val="24"/>
              </w:rPr>
              <w:t> і </w:t>
            </w:r>
            <w:hyperlink r:id="rId49" w:anchor="n1275" w:history="1">
              <w:r w:rsidRPr="00082A73">
                <w:rPr>
                  <w:rFonts w:ascii="Times New Roman" w:hAnsi="Times New Roman"/>
                  <w:sz w:val="24"/>
                </w:rPr>
                <w:t xml:space="preserve">13 частини </w:t>
              </w:r>
              <w:r w:rsidRPr="00082A73">
                <w:rPr>
                  <w:rFonts w:ascii="Times New Roman" w:hAnsi="Times New Roman"/>
                  <w:sz w:val="24"/>
                </w:rPr>
                <w:lastRenderedPageBreak/>
                <w:t>1</w:t>
              </w:r>
            </w:hyperlink>
            <w:r w:rsidRPr="00082A73">
              <w:rPr>
                <w:rFonts w:ascii="Times New Roman" w:hAnsi="Times New Roman"/>
                <w:sz w:val="24"/>
              </w:rPr>
              <w:t> та </w:t>
            </w:r>
            <w:hyperlink r:id="rId50"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 або </w:t>
            </w:r>
            <w:r w:rsidRPr="00082A73">
              <w:rPr>
                <w:rFonts w:ascii="Times New Roman" w:hAnsi="Times New Roman"/>
                <w:sz w:val="24"/>
                <w:lang w:eastAsia="uk-UA"/>
              </w:rPr>
              <w:t xml:space="preserve"> подання</w:t>
            </w:r>
            <w:r w:rsidRPr="00082A73">
              <w:rPr>
                <w:rFonts w:ascii="Times New Roman" w:hAnsi="Times New Roman"/>
                <w:sz w:val="24"/>
              </w:rPr>
              <w:t xml:space="preserve"> цих документів з 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1B058C" w:rsidRPr="00082A73" w:rsidTr="001B058C">
        <w:tc>
          <w:tcPr>
            <w:tcW w:w="2423" w:type="dxa"/>
            <w:vAlign w:val="center"/>
          </w:tcPr>
          <w:p w:rsidR="001B058C" w:rsidRPr="00082A73" w:rsidRDefault="001B058C" w:rsidP="001B058C">
            <w:pPr>
              <w:pStyle w:val="a5"/>
              <w:tabs>
                <w:tab w:val="clear" w:pos="4677"/>
                <w:tab w:val="clear" w:pos="9355"/>
                <w:tab w:val="left" w:pos="1260"/>
                <w:tab w:val="left" w:pos="1980"/>
              </w:tabs>
              <w:ind w:left="16"/>
            </w:pPr>
            <w:r>
              <w:lastRenderedPageBreak/>
              <w:t>12.</w:t>
            </w:r>
            <w:r w:rsidRPr="00082A73">
              <w:t>Інші документи</w:t>
            </w:r>
          </w:p>
        </w:tc>
        <w:tc>
          <w:tcPr>
            <w:tcW w:w="7585" w:type="dxa"/>
            <w:gridSpan w:val="2"/>
            <w:vAlign w:val="center"/>
          </w:tcPr>
          <w:p w:rsidR="001B058C" w:rsidRPr="004F2B85" w:rsidRDefault="001B058C" w:rsidP="001B058C">
            <w:pPr>
              <w:pStyle w:val="HTML"/>
              <w:tabs>
                <w:tab w:val="clear" w:pos="916"/>
                <w:tab w:val="clear" w:pos="1832"/>
                <w:tab w:val="num" w:pos="1352"/>
                <w:tab w:val="num" w:pos="2911"/>
              </w:tabs>
              <w:jc w:val="both"/>
              <w:rPr>
                <w:rFonts w:ascii="Times New Roman" w:hAnsi="Times New Roman"/>
                <w:b/>
                <w:i/>
                <w:sz w:val="24"/>
                <w:u w:val="single"/>
              </w:rPr>
            </w:pPr>
            <w:r w:rsidRPr="004F2B85">
              <w:rPr>
                <w:rFonts w:ascii="Times New Roman" w:hAnsi="Times New Roman"/>
                <w:b/>
                <w:i/>
                <w:sz w:val="24"/>
                <w:u w:val="single"/>
              </w:rPr>
              <w:t>Документи, що підтверджують відповідність учасника іншим вимогам:</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4F2B85">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1B058C"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r w:rsidRPr="00531832">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1B058C" w:rsidRPr="00082A73" w:rsidTr="001B058C">
        <w:tc>
          <w:tcPr>
            <w:tcW w:w="2423" w:type="dxa"/>
            <w:vAlign w:val="center"/>
          </w:tcPr>
          <w:p w:rsidR="001B058C" w:rsidRPr="004F2B85" w:rsidRDefault="001B058C" w:rsidP="001B058C">
            <w:pPr>
              <w:pStyle w:val="a5"/>
              <w:tabs>
                <w:tab w:val="clear" w:pos="4677"/>
                <w:tab w:val="clear" w:pos="9355"/>
                <w:tab w:val="left" w:pos="1260"/>
                <w:tab w:val="left" w:pos="1980"/>
              </w:tabs>
            </w:pPr>
            <w:r w:rsidRPr="00082A73">
              <w:t xml:space="preserve"> </w:t>
            </w:r>
            <w:r w:rsidRPr="004F2B85">
              <w:t>13. Інформація про субпідрядника (субпідрядників)</w:t>
            </w:r>
          </w:p>
          <w:p w:rsidR="001B058C" w:rsidRPr="00082A73" w:rsidRDefault="001B058C" w:rsidP="001B058C">
            <w:pPr>
              <w:pStyle w:val="a5"/>
              <w:tabs>
                <w:tab w:val="clear" w:pos="4677"/>
                <w:tab w:val="clear" w:pos="9355"/>
                <w:tab w:val="left" w:pos="1260"/>
                <w:tab w:val="left" w:pos="1980"/>
              </w:tabs>
            </w:pPr>
          </w:p>
        </w:tc>
        <w:tc>
          <w:tcPr>
            <w:tcW w:w="7585" w:type="dxa"/>
            <w:gridSpan w:val="2"/>
            <w:vAlign w:val="center"/>
          </w:tcPr>
          <w:p w:rsidR="001B058C" w:rsidRPr="004F2B85" w:rsidRDefault="001B058C" w:rsidP="001B058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B85">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субпідрядників.</w:t>
            </w:r>
          </w:p>
          <w:p w:rsidR="001B058C" w:rsidRPr="004F2B85" w:rsidRDefault="001B058C" w:rsidP="001B058C">
            <w:pPr>
              <w:pStyle w:val="a5"/>
              <w:tabs>
                <w:tab w:val="clear" w:pos="4677"/>
                <w:tab w:val="clear" w:pos="9355"/>
                <w:tab w:val="left" w:pos="1260"/>
                <w:tab w:val="left" w:pos="1980"/>
              </w:tabs>
              <w:jc w:val="both"/>
            </w:pPr>
            <w:r w:rsidRPr="004F2B85">
              <w:t>У разі, якщо учасник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pPr>
            <w:r w:rsidRPr="004F2B85">
              <w:rPr>
                <w:rFonts w:ascii="Times New Roman" w:hAnsi="Times New Roman"/>
                <w:sz w:val="24"/>
              </w:rPr>
              <w:t xml:space="preserve">власну довідку з інформацією про кожного суб’єкта господарювання, якого учасник планує залучати до виконання робіт як субпідрядника (із </w:t>
            </w:r>
            <w:r w:rsidRPr="004F2B85">
              <w:rPr>
                <w:rFonts w:ascii="Times New Roman" w:hAnsi="Times New Roman"/>
                <w:sz w:val="24"/>
              </w:rPr>
              <w:lastRenderedPageBreak/>
              <w:t>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1B058C" w:rsidRPr="004F2B85" w:rsidRDefault="001B058C" w:rsidP="001B058C">
            <w:pPr>
              <w:pStyle w:val="a5"/>
              <w:tabs>
                <w:tab w:val="clear" w:pos="4677"/>
                <w:tab w:val="clear" w:pos="9355"/>
                <w:tab w:val="left" w:pos="1260"/>
                <w:tab w:val="left" w:pos="1980"/>
              </w:tabs>
            </w:pPr>
            <w:r w:rsidRPr="004F2B85">
              <w:t>Довідка повинна супроводжуватись:</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№5;</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1B058C">
            <w:pPr>
              <w:pStyle w:val="a5"/>
              <w:tabs>
                <w:tab w:val="left" w:pos="1260"/>
                <w:tab w:val="left" w:pos="1980"/>
              </w:tabs>
              <w:jc w:val="both"/>
            </w:pPr>
            <w:r w:rsidRPr="004F2B85">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a5"/>
              <w:tabs>
                <w:tab w:val="left" w:pos="1260"/>
                <w:tab w:val="left" w:pos="1980"/>
              </w:tabs>
              <w:jc w:val="both"/>
            </w:pPr>
            <w:r w:rsidRPr="004F2B85">
              <w:t>У разі, якщо учасник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1B058C" w:rsidRPr="00082A73" w:rsidTr="00234799">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rPr>
                <w:b/>
              </w:rPr>
            </w:pPr>
            <w:r w:rsidRPr="00082A73">
              <w:rPr>
                <w:b/>
              </w:rPr>
              <w:lastRenderedPageBreak/>
              <w:t>Розділ 4. Подання та розкриття тендерних пропозицій</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 xml:space="preserve">1. Кінцевий строк подання тендерних пропозицій </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t xml:space="preserve">Кінцевий строк подання тендерних пропозицій: </w:t>
            </w:r>
          </w:p>
          <w:p w:rsidR="001B058C" w:rsidRPr="00082A73" w:rsidRDefault="001B058C" w:rsidP="001B058C">
            <w:pPr>
              <w:pStyle w:val="a5"/>
              <w:tabs>
                <w:tab w:val="clear" w:pos="4677"/>
                <w:tab w:val="clear" w:pos="9355"/>
                <w:tab w:val="left" w:pos="1260"/>
                <w:tab w:val="left" w:pos="1980"/>
              </w:tabs>
              <w:jc w:val="both"/>
              <w:rPr>
                <w:b/>
              </w:rPr>
            </w:pPr>
            <w:r w:rsidRPr="00082A73">
              <w:rPr>
                <w:b/>
              </w:rPr>
              <w:t>До</w:t>
            </w:r>
            <w:r>
              <w:rPr>
                <w:b/>
              </w:rPr>
              <w:t xml:space="preserve">  10-00 год.   </w:t>
            </w:r>
            <w:r w:rsidR="00EA3CC4">
              <w:rPr>
                <w:b/>
              </w:rPr>
              <w:t>08</w:t>
            </w:r>
            <w:r>
              <w:rPr>
                <w:b/>
              </w:rPr>
              <w:t>.06.</w:t>
            </w:r>
            <w:r w:rsidRPr="00082A73">
              <w:rPr>
                <w:b/>
              </w:rPr>
              <w:t>202</w:t>
            </w:r>
            <w:r>
              <w:rPr>
                <w:b/>
              </w:rPr>
              <w:t>2</w:t>
            </w:r>
            <w:r w:rsidRPr="00082A73">
              <w:rPr>
                <w:b/>
              </w:rPr>
              <w:t xml:space="preserve"> р.</w:t>
            </w:r>
          </w:p>
          <w:p w:rsidR="001B058C" w:rsidRPr="00082A73" w:rsidRDefault="001B058C" w:rsidP="001B058C">
            <w:pPr>
              <w:pStyle w:val="a5"/>
              <w:tabs>
                <w:tab w:val="clear" w:pos="4677"/>
                <w:tab w:val="clear" w:pos="9355"/>
                <w:tab w:val="left" w:pos="1260"/>
                <w:tab w:val="left" w:pos="1980"/>
              </w:tabs>
              <w:jc w:val="both"/>
            </w:pPr>
            <w:r w:rsidRPr="00082A73">
              <w:rPr>
                <w:lang w:eastAsia="uk-UA"/>
              </w:rPr>
              <w:t>Отримана тендерна пропозиція вноситься автоматично до реєстру отриманих тендерних пропозицій</w:t>
            </w:r>
            <w:r w:rsidRPr="00082A73">
              <w:t>.</w:t>
            </w:r>
          </w:p>
          <w:p w:rsidR="001B058C" w:rsidRPr="00082A73" w:rsidRDefault="001B058C" w:rsidP="001B058C">
            <w:pPr>
              <w:pStyle w:val="a5"/>
              <w:tabs>
                <w:tab w:val="clear" w:pos="4677"/>
                <w:tab w:val="clear" w:pos="9355"/>
                <w:tab w:val="left" w:pos="1260"/>
                <w:tab w:val="left" w:pos="1980"/>
              </w:tabs>
              <w:jc w:val="both"/>
            </w:pPr>
            <w:r w:rsidRPr="00082A73">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058C" w:rsidRPr="00082A73" w:rsidRDefault="001B058C" w:rsidP="001B058C">
            <w:pPr>
              <w:pStyle w:val="a5"/>
              <w:tabs>
                <w:tab w:val="clear" w:pos="4677"/>
                <w:tab w:val="clear" w:pos="9355"/>
                <w:tab w:val="left" w:pos="1260"/>
                <w:tab w:val="left" w:pos="1980"/>
              </w:tabs>
              <w:jc w:val="both"/>
            </w:pPr>
            <w:r w:rsidRPr="00082A73">
              <w:rPr>
                <w:lang w:eastAsia="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082A73">
              <w:t>.</w:t>
            </w:r>
          </w:p>
          <w:p w:rsidR="001B058C" w:rsidRPr="00082A73" w:rsidRDefault="001B058C" w:rsidP="001B058C">
            <w:pPr>
              <w:pStyle w:val="a5"/>
              <w:tabs>
                <w:tab w:val="clear" w:pos="4677"/>
                <w:tab w:val="clear" w:pos="9355"/>
                <w:tab w:val="left" w:pos="1260"/>
                <w:tab w:val="left" w:pos="1980"/>
              </w:tabs>
              <w:jc w:val="both"/>
            </w:pPr>
            <w:r w:rsidRPr="00082A73">
              <w:t>Додаткові документи тендерної пропозиції, подані учасником після к</w:t>
            </w:r>
            <w:r w:rsidRPr="00082A73">
              <w:rPr>
                <w:bCs/>
              </w:rPr>
              <w:t xml:space="preserve">інцевого строку подання, </w:t>
            </w:r>
            <w:r w:rsidRPr="00082A73">
              <w:t xml:space="preserve">не розглядаються замовником, крім документів, передбачених </w:t>
            </w:r>
            <w:r w:rsidRPr="00082A73">
              <w:rPr>
                <w:lang w:eastAsia="uk-UA"/>
              </w:rPr>
              <w:t>частиною 9 статті 26 Закону</w:t>
            </w:r>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 xml:space="preserve">2. Дата та час розкриття тендерних пропозицій </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3. Розкриття тендерних пропозицій</w:t>
            </w:r>
          </w:p>
        </w:tc>
        <w:tc>
          <w:tcPr>
            <w:tcW w:w="7585" w:type="dxa"/>
            <w:gridSpan w:val="2"/>
          </w:tcPr>
          <w:p w:rsidR="001B058C" w:rsidRPr="00082A73" w:rsidRDefault="001B058C" w:rsidP="001B058C">
            <w:pPr>
              <w:pStyle w:val="a5"/>
              <w:tabs>
                <w:tab w:val="left" w:pos="1260"/>
                <w:tab w:val="left" w:pos="1980"/>
              </w:tabs>
              <w:jc w:val="both"/>
            </w:pPr>
            <w:r w:rsidRPr="00082A73">
              <w:t>Перед початком електронного аукціону автоматично розкривається інформація про ціни тендерних пропозицій.</w:t>
            </w:r>
          </w:p>
          <w:p w:rsidR="001B058C" w:rsidRPr="00082A73" w:rsidRDefault="001B058C" w:rsidP="001B058C">
            <w:pPr>
              <w:pStyle w:val="a5"/>
              <w:tabs>
                <w:tab w:val="left" w:pos="1260"/>
                <w:tab w:val="left" w:pos="1980"/>
                <w:tab w:val="left" w:pos="6818"/>
              </w:tabs>
              <w:jc w:val="both"/>
            </w:pPr>
            <w:r w:rsidRPr="00082A73">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082A73">
              <w:t xml:space="preserve">. </w:t>
            </w:r>
          </w:p>
          <w:p w:rsidR="001B058C" w:rsidRPr="00082A73" w:rsidRDefault="001B058C" w:rsidP="001B058C">
            <w:pPr>
              <w:pStyle w:val="a5"/>
              <w:tabs>
                <w:tab w:val="left" w:pos="1260"/>
                <w:tab w:val="left" w:pos="1980"/>
              </w:tabs>
              <w:jc w:val="both"/>
            </w:pPr>
            <w:r w:rsidRPr="00082A73">
              <w:rPr>
                <w:lang w:eastAsia="uk-UA"/>
              </w:rPr>
              <w:t>У разі якщо оголошення про проведення процедури закупівлі оприлюднюється відповідно до </w:t>
            </w:r>
            <w:hyperlink r:id="rId51" w:anchor="n1059" w:history="1">
              <w:r w:rsidRPr="00082A73">
                <w:rPr>
                  <w:lang w:eastAsia="uk-UA"/>
                </w:rPr>
                <w:t>частини 3</w:t>
              </w:r>
            </w:hyperlink>
            <w:r w:rsidRPr="00082A73">
              <w:rPr>
                <w:lang w:eastAsia="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 У разі, якщо у день і час закінчення строку подання тендерних пропозицій, зазначених в оголошенні, електронною системою закупівель автоматично розкривається інформація про ціну тендерної пропозиції в електронній системі закупівель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1B058C" w:rsidRPr="00082A73" w:rsidRDefault="001B058C" w:rsidP="001B058C">
            <w:pPr>
              <w:pStyle w:val="a5"/>
              <w:tabs>
                <w:tab w:val="left" w:pos="1260"/>
                <w:tab w:val="left" w:pos="1980"/>
              </w:tabs>
              <w:jc w:val="both"/>
            </w:pPr>
            <w:r w:rsidRPr="00082A73">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2" w:anchor="n1250" w:history="1">
              <w:r w:rsidRPr="00082A73">
                <w:t>статті 16</w:t>
              </w:r>
            </w:hyperlink>
            <w:r w:rsidRPr="00082A73">
              <w:t xml:space="preserve"> Закону, і документи, що підтверджують відсутність підстав, установлених </w:t>
            </w:r>
            <w:hyperlink r:id="rId53" w:anchor="n1261" w:history="1">
              <w:r w:rsidRPr="00082A73">
                <w:t>статтею 17</w:t>
              </w:r>
            </w:hyperlink>
            <w:r w:rsidRPr="00082A73">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B058C" w:rsidRPr="00082A73" w:rsidRDefault="001B058C" w:rsidP="001B058C">
            <w:pPr>
              <w:pStyle w:val="a5"/>
              <w:tabs>
                <w:tab w:val="left" w:pos="1260"/>
                <w:tab w:val="left" w:pos="1980"/>
              </w:tabs>
              <w:jc w:val="both"/>
            </w:pPr>
            <w:r w:rsidRPr="00082A73">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1B058C" w:rsidRPr="00082A73" w:rsidTr="00234799">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pPr>
            <w:r w:rsidRPr="00082A73">
              <w:rPr>
                <w:b/>
              </w:rPr>
              <w:t>Розділ 5. Розгляд та оцінка тендерних пропозицій</w:t>
            </w: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t xml:space="preserve">1. </w:t>
            </w:r>
            <w:r w:rsidRPr="00082A73">
              <w:rPr>
                <w:lang w:val="uk-UA" w:eastAsia="uk-UA"/>
              </w:rPr>
              <w:t xml:space="preserve">Перелік критеріїв оцінки та методика оцінки тендерних </w:t>
            </w:r>
            <w:r w:rsidRPr="00082A73">
              <w:rPr>
                <w:lang w:val="uk-UA" w:eastAsia="uk-UA"/>
              </w:rPr>
              <w:lastRenderedPageBreak/>
              <w:t>пропозицій із зазначенням питомої ваги кожного критерію</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lastRenderedPageBreak/>
              <w:t>Критерії та методика оцінки тендерних пропозицій визначаються відповідно до статті 29 Закону.</w:t>
            </w:r>
          </w:p>
          <w:p w:rsidR="001B058C" w:rsidRPr="00082A73" w:rsidRDefault="001B058C" w:rsidP="001B058C">
            <w:pPr>
              <w:pStyle w:val="a5"/>
              <w:tabs>
                <w:tab w:val="clear" w:pos="4677"/>
                <w:tab w:val="clear" w:pos="9355"/>
                <w:tab w:val="left" w:pos="1260"/>
                <w:tab w:val="left" w:pos="1980"/>
              </w:tabs>
              <w:jc w:val="both"/>
            </w:pPr>
            <w:r w:rsidRPr="00082A73">
              <w:lastRenderedPageBreak/>
              <w:t>Єдиним критерієм для оцінки тендерних пропозицій учасників є ціна тендерної пропозиції без врахуванням податку на додану вартість.</w:t>
            </w:r>
          </w:p>
          <w:p w:rsidR="001B058C" w:rsidRPr="00082A73" w:rsidRDefault="001B058C" w:rsidP="001B058C">
            <w:pPr>
              <w:spacing w:line="228" w:lineRule="auto"/>
              <w:jc w:val="both"/>
              <w:rPr>
                <w:rFonts w:eastAsia="Calibri"/>
              </w:rPr>
            </w:pPr>
            <w:r w:rsidRPr="00082A73">
              <w:rPr>
                <w:lang w:eastAsia="uk-UA"/>
              </w:rPr>
              <w:t>Оцінка тендерних пропозицій проводиться автоматично електронною системою закупівель шляхом застосування електронного аукціону на основі</w:t>
            </w:r>
            <w:r w:rsidRPr="00082A73">
              <w:rPr>
                <w:rFonts w:eastAsia="Calibri"/>
              </w:rPr>
              <w:t xml:space="preserve"> критерію – ціна</w:t>
            </w:r>
            <w:r w:rsidRPr="00082A73">
              <w:rPr>
                <w:lang w:eastAsia="uk-UA"/>
              </w:rPr>
              <w:t>.</w:t>
            </w:r>
            <w:r w:rsidRPr="00082A73">
              <w:t xml:space="preserve"> Питома вага – 100%.</w:t>
            </w:r>
            <w:r w:rsidRPr="00082A73">
              <w:rPr>
                <w:rFonts w:eastAsia="Calibri"/>
              </w:rPr>
              <w:t xml:space="preserve"> Ціни вказуються з двома десятковими знаками.</w:t>
            </w:r>
          </w:p>
          <w:p w:rsidR="001B058C" w:rsidRPr="00082A73" w:rsidRDefault="001B058C" w:rsidP="001B058C">
            <w:pPr>
              <w:spacing w:line="228" w:lineRule="auto"/>
              <w:jc w:val="both"/>
              <w:rPr>
                <w:rFonts w:eastAsia="Calibri"/>
              </w:rPr>
            </w:pPr>
            <w:r w:rsidRPr="00082A73">
              <w:rPr>
                <w:color w:val="000000"/>
                <w:lang w:eastAsia="uk-UA"/>
              </w:rPr>
              <w:t xml:space="preserve">Учасник визначає ціну на </w:t>
            </w:r>
            <w:r w:rsidRPr="00082A73">
              <w:t xml:space="preserve">запропонований </w:t>
            </w:r>
            <w:r w:rsidRPr="00082A73">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082A73">
              <w:t>витрат на транспортування, страхування, навантаження, розвантаження, сплату митних тарифів,</w:t>
            </w:r>
            <w:r w:rsidRPr="00082A73">
              <w:rPr>
                <w:color w:val="000000"/>
                <w:lang w:eastAsia="uk-UA"/>
              </w:rPr>
              <w:t xml:space="preserve"> усіх інших витрат, передбачених для предмету закупівлі даного виду</w:t>
            </w:r>
            <w:r w:rsidRPr="00082A73">
              <w:t>.</w:t>
            </w:r>
          </w:p>
          <w:p w:rsidR="001B058C" w:rsidRPr="00082A73" w:rsidRDefault="001B058C" w:rsidP="001B058C">
            <w:pPr>
              <w:spacing w:line="228" w:lineRule="auto"/>
              <w:jc w:val="both"/>
              <w:rPr>
                <w:rFonts w:eastAsia="Calibri"/>
              </w:rPr>
            </w:pPr>
            <w:r w:rsidRPr="00082A73">
              <w:rPr>
                <w:rFonts w:eastAsia="Calibri"/>
              </w:rPr>
              <w:t xml:space="preserve">Розмір мінімального кроку пониження ціни під час електронного аукціону – 1% </w:t>
            </w:r>
            <w:r w:rsidRPr="00082A73">
              <w:rPr>
                <w:lang w:eastAsia="uk-UA"/>
              </w:rPr>
              <w:t>очікуваної вартості закупівлі</w:t>
            </w:r>
            <w:r w:rsidRPr="00082A73">
              <w:rPr>
                <w:rFonts w:eastAsia="Calibri"/>
              </w:rPr>
              <w:t>.</w:t>
            </w:r>
          </w:p>
          <w:p w:rsidR="001B058C" w:rsidRPr="00082A73" w:rsidRDefault="001B058C" w:rsidP="001B058C">
            <w:pPr>
              <w:spacing w:line="228" w:lineRule="auto"/>
              <w:jc w:val="both"/>
              <w:rPr>
                <w:rFonts w:eastAsia="Calibri"/>
              </w:rPr>
            </w:pPr>
            <w:r w:rsidRPr="00082A73">
              <w:rPr>
                <w:lang w:eastAsia="uk-UA"/>
              </w:rPr>
              <w:t>У разі якщо оголошення про проведення процедури закупівлі оприлюднюється відповідно до норм </w:t>
            </w:r>
            <w:hyperlink r:id="rId54" w:anchor="n1059" w:history="1">
              <w:r w:rsidRPr="00082A73">
                <w:rPr>
                  <w:lang w:eastAsia="uk-UA"/>
                </w:rPr>
                <w:t>частини 3</w:t>
              </w:r>
            </w:hyperlink>
            <w:r w:rsidRPr="00082A73">
              <w:rPr>
                <w:lang w:eastAsia="uk-UA"/>
              </w:rPr>
              <w:t> статті 10 Закону, проводиться оцінка лише тих тендерних пропозицій, що не були відхилені згідно з Законом.</w:t>
            </w:r>
          </w:p>
          <w:p w:rsidR="001B058C" w:rsidRPr="00082A73" w:rsidRDefault="001B058C" w:rsidP="001B058C">
            <w:pPr>
              <w:spacing w:line="228" w:lineRule="auto"/>
              <w:jc w:val="both"/>
              <w:rPr>
                <w:rFonts w:eastAsia="Calibri"/>
              </w:rPr>
            </w:pPr>
            <w:r w:rsidRPr="00082A73">
              <w:rPr>
                <w:rFonts w:eastAsia="Calibri"/>
              </w:rPr>
              <w:t>Найбільш економічною вигідною тендерною пропозицією буде вважатися пропозиція з найнижчою ціною.</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pStyle w:val="a5"/>
              <w:tabs>
                <w:tab w:val="clear" w:pos="4677"/>
                <w:tab w:val="clear" w:pos="9355"/>
                <w:tab w:val="left" w:pos="1260"/>
                <w:tab w:val="left" w:pos="1980"/>
              </w:tabs>
              <w:jc w:val="both"/>
              <w:rPr>
                <w:rFonts w:eastAsia="Calibri"/>
              </w:rPr>
            </w:pP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lastRenderedPageBreak/>
              <w:t>2. Розгляд та оцінка тендерних пропозицій</w:t>
            </w:r>
          </w:p>
        </w:tc>
        <w:tc>
          <w:tcPr>
            <w:tcW w:w="7585" w:type="dxa"/>
            <w:gridSpan w:val="2"/>
            <w:vAlign w:val="center"/>
          </w:tcPr>
          <w:p w:rsidR="001B058C" w:rsidRPr="00082A73" w:rsidRDefault="001B058C" w:rsidP="001B058C">
            <w:pPr>
              <w:jc w:val="both"/>
              <w:rPr>
                <w:rFonts w:eastAsia="Calibri"/>
              </w:rPr>
            </w:pPr>
            <w:r w:rsidRPr="00082A73">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082A73">
              <w:rPr>
                <w:rFonts w:eastAsia="Calibri"/>
              </w:rPr>
              <w:t xml:space="preserve"> </w:t>
            </w:r>
          </w:p>
          <w:p w:rsidR="001B058C" w:rsidRPr="00082A73" w:rsidRDefault="001B058C" w:rsidP="001B058C">
            <w:pPr>
              <w:jc w:val="both"/>
              <w:rPr>
                <w:lang w:eastAsia="uk-UA"/>
              </w:rPr>
            </w:pPr>
            <w:r w:rsidRPr="00082A73">
              <w:rPr>
                <w:rFonts w:eastAsia="Calibri"/>
              </w:rPr>
              <w:t>Оцінка здійснюється щодо предмета закупівлі в цілому.</w:t>
            </w:r>
          </w:p>
          <w:p w:rsidR="001B058C" w:rsidRPr="00082A73" w:rsidRDefault="001B058C" w:rsidP="001B058C">
            <w:pPr>
              <w:jc w:val="both"/>
              <w:rPr>
                <w:lang w:eastAsia="uk-UA"/>
              </w:rPr>
            </w:pPr>
            <w:r w:rsidRPr="00082A73">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082A73">
              <w:t xml:space="preserve"> </w:t>
            </w:r>
            <w:r w:rsidRPr="00082A73">
              <w:rPr>
                <w:lang w:eastAsia="uk-UA"/>
              </w:rPr>
              <w:t>інформацією щодо ціни тендерної пропозиції до початку аукціону та після закінчення аукціону.</w:t>
            </w:r>
          </w:p>
          <w:p w:rsidR="001B058C" w:rsidRPr="00082A73" w:rsidRDefault="001B058C" w:rsidP="001B058C">
            <w:pPr>
              <w:pStyle w:val="a5"/>
              <w:tabs>
                <w:tab w:val="left" w:pos="1260"/>
                <w:tab w:val="left" w:pos="1980"/>
              </w:tabs>
              <w:jc w:val="both"/>
            </w:pPr>
            <w:r w:rsidRPr="00082A73">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082A73">
              <w:t>.</w:t>
            </w:r>
          </w:p>
          <w:p w:rsidR="001B058C" w:rsidRPr="00082A73" w:rsidRDefault="001B058C" w:rsidP="001B058C">
            <w:pPr>
              <w:pStyle w:val="a5"/>
              <w:tabs>
                <w:tab w:val="left" w:pos="1260"/>
                <w:tab w:val="left" w:pos="1980"/>
              </w:tabs>
              <w:jc w:val="both"/>
            </w:pPr>
            <w:r w:rsidRPr="00082A73">
              <w:rPr>
                <w:lang w:eastAsia="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082A73">
              <w:t xml:space="preserve">. </w:t>
            </w:r>
          </w:p>
          <w:p w:rsidR="001B058C" w:rsidRPr="00082A73" w:rsidRDefault="001B058C" w:rsidP="001B058C">
            <w:pPr>
              <w:pStyle w:val="a5"/>
              <w:tabs>
                <w:tab w:val="left" w:pos="1260"/>
                <w:tab w:val="left" w:pos="1980"/>
              </w:tabs>
              <w:jc w:val="both"/>
              <w:rPr>
                <w:lang w:eastAsia="uk-UA"/>
              </w:rPr>
            </w:pPr>
          </w:p>
          <w:p w:rsidR="001B058C" w:rsidRPr="00082A73" w:rsidRDefault="001B058C" w:rsidP="001B058C">
            <w:pPr>
              <w:pStyle w:val="a5"/>
              <w:tabs>
                <w:tab w:val="left" w:pos="1260"/>
                <w:tab w:val="left" w:pos="1980"/>
              </w:tabs>
              <w:jc w:val="both"/>
            </w:pPr>
            <w:r w:rsidRPr="00082A73">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082A73">
              <w:t>.</w:t>
            </w:r>
          </w:p>
          <w:p w:rsidR="001B058C" w:rsidRPr="00082A73" w:rsidRDefault="001B058C" w:rsidP="001B058C">
            <w:pPr>
              <w:pStyle w:val="a5"/>
              <w:tabs>
                <w:tab w:val="left" w:pos="1260"/>
                <w:tab w:val="left" w:pos="1980"/>
              </w:tabs>
              <w:jc w:val="both"/>
            </w:pPr>
          </w:p>
          <w:p w:rsidR="001B058C" w:rsidRPr="00082A73" w:rsidRDefault="001B058C" w:rsidP="001B058C">
            <w:pPr>
              <w:pStyle w:val="a5"/>
              <w:tabs>
                <w:tab w:val="left" w:pos="1260"/>
                <w:tab w:val="left" w:pos="1980"/>
              </w:tabs>
              <w:jc w:val="both"/>
            </w:pPr>
            <w:r w:rsidRPr="00082A73">
              <w:rPr>
                <w:lang w:eastAsia="uk-UA"/>
              </w:rPr>
              <w:t>Якщо оголошення про проведення конкурентної процедури закупівлі оприлюднюється відповідно до </w:t>
            </w:r>
            <w:hyperlink r:id="rId55" w:anchor="n1059" w:history="1">
              <w:r w:rsidRPr="00082A73">
                <w:rPr>
                  <w:lang w:eastAsia="uk-UA"/>
                </w:rPr>
                <w:t>частини 3</w:t>
              </w:r>
            </w:hyperlink>
            <w:r w:rsidRPr="00082A73">
              <w:rPr>
                <w:lang w:eastAsia="uk-UA"/>
              </w:rPr>
              <w:t xml:space="preserve"> статті 10 Закону, замовник розглядає тендерні пропозиції на відповідність вимогам тендерної </w:t>
            </w:r>
            <w:r w:rsidRPr="00082A73">
              <w:rPr>
                <w:lang w:eastAsia="uk-UA"/>
              </w:rPr>
              <w:lastRenderedPageBreak/>
              <w:t>документації до проведення оцінки тендерних пропозицій у строк, що не перевищує 20 (двадцять) робочих днів</w:t>
            </w:r>
            <w:r w:rsidRPr="00082A73">
              <w:t>.</w:t>
            </w:r>
          </w:p>
          <w:p w:rsidR="001B058C" w:rsidRPr="00082A73" w:rsidRDefault="001B058C" w:rsidP="001B058C">
            <w:pPr>
              <w:pStyle w:val="a5"/>
              <w:tabs>
                <w:tab w:val="left" w:pos="1260"/>
                <w:tab w:val="left" w:pos="1980"/>
              </w:tabs>
              <w:jc w:val="both"/>
              <w:rPr>
                <w:lang w:eastAsia="uk-UA"/>
              </w:rPr>
            </w:pPr>
            <w:r w:rsidRPr="00082A73">
              <w:rPr>
                <w:lang w:eastAsia="uk-UA"/>
              </w:rPr>
              <w:t>За результатами розгляду замовником в електронній системі закупівель відповідно до </w:t>
            </w:r>
            <w:hyperlink r:id="rId56" w:anchor="n1039" w:history="1">
              <w:r w:rsidRPr="00082A73">
                <w:rPr>
                  <w:lang w:eastAsia="uk-UA"/>
                </w:rPr>
                <w:t>статті 10</w:t>
              </w:r>
            </w:hyperlink>
            <w:r w:rsidRPr="00082A73">
              <w:rPr>
                <w:lang w:eastAsia="uk-UA"/>
              </w:rPr>
              <w:t xml:space="preserve"> Закону складається та оприлюднюється протокол розгляду всіх тендерних пропозицій</w:t>
            </w:r>
            <w:r w:rsidRPr="00082A73">
              <w:t xml:space="preserve">. </w:t>
            </w:r>
            <w:r w:rsidRPr="00082A73">
              <w:rPr>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a5"/>
              <w:tabs>
                <w:tab w:val="clear" w:pos="4677"/>
                <w:tab w:val="clear" w:pos="9355"/>
                <w:tab w:val="left" w:pos="1260"/>
                <w:tab w:val="left" w:pos="1980"/>
              </w:tabs>
              <w:jc w:val="both"/>
            </w:pPr>
            <w:r w:rsidRPr="00082A73">
              <w:t>Замовник та учасники не можуть ініціювати будь-які переговори з питань внесення змін до змісту або ціни поданої тендерної пропозиції.</w:t>
            </w:r>
          </w:p>
          <w:p w:rsidR="001B058C" w:rsidRPr="00082A73" w:rsidRDefault="001B058C" w:rsidP="001B058C">
            <w:pPr>
              <w:jc w:val="both"/>
            </w:pPr>
            <w:bookmarkStart w:id="18" w:name="n487"/>
            <w:bookmarkEnd w:id="18"/>
          </w:p>
          <w:p w:rsidR="001B058C" w:rsidRPr="00082A73" w:rsidRDefault="001B058C" w:rsidP="001B058C">
            <w:pPr>
              <w:jc w:val="both"/>
            </w:pPr>
            <w:r w:rsidRPr="00082A73">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w:t>
            </w:r>
          </w:p>
          <w:p w:rsidR="001B058C" w:rsidRPr="00082A73" w:rsidRDefault="001B058C" w:rsidP="001B058C">
            <w:pPr>
              <w:jc w:val="both"/>
            </w:pPr>
            <w:r w:rsidRPr="00082A73">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1B058C" w:rsidRPr="00082A73" w:rsidRDefault="001B058C" w:rsidP="001B058C">
            <w:pPr>
              <w:jc w:val="both"/>
            </w:pPr>
            <w:r w:rsidRPr="00082A73">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058C" w:rsidRPr="00082A73" w:rsidRDefault="001B058C" w:rsidP="001B058C">
            <w:pPr>
              <w:pStyle w:val="a5"/>
              <w:tabs>
                <w:tab w:val="clear" w:pos="4677"/>
                <w:tab w:val="clear" w:pos="9355"/>
                <w:tab w:val="left" w:pos="1260"/>
                <w:tab w:val="left" w:pos="1980"/>
              </w:tabs>
              <w:jc w:val="both"/>
            </w:pPr>
            <w:r w:rsidRPr="00082A73">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1B058C" w:rsidRPr="00082A73" w:rsidRDefault="001B058C" w:rsidP="001B058C">
            <w:pPr>
              <w:pStyle w:val="a5"/>
              <w:tabs>
                <w:tab w:val="clear" w:pos="4677"/>
                <w:tab w:val="clear" w:pos="9355"/>
                <w:tab w:val="left" w:pos="1260"/>
                <w:tab w:val="left" w:pos="1980"/>
              </w:tabs>
              <w:jc w:val="both"/>
            </w:pPr>
            <w:r w:rsidRPr="00082A73">
              <w:t>Обґрунтування аномально низької тендерної пропозиції може містити інформацію про:</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отримання учасником державної допомоги згідно із законодавством.</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jc w:val="both"/>
            </w:pPr>
            <w:r w:rsidRPr="00082A73">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082A73">
              <w:rPr>
                <w:lang w:eastAsia="uk-UA"/>
              </w:rPr>
              <w:lastRenderedPageBreak/>
              <w:t>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082A73">
              <w:t>.</w:t>
            </w:r>
          </w:p>
          <w:p w:rsidR="001B058C" w:rsidRPr="00082A73" w:rsidRDefault="001B058C" w:rsidP="001B058C">
            <w:pPr>
              <w:jc w:val="both"/>
              <w:rPr>
                <w:lang w:eastAsia="uk-UA"/>
              </w:rPr>
            </w:pPr>
            <w:r w:rsidRPr="00082A73">
              <w:rPr>
                <w:lang w:eastAsia="uk-UA"/>
              </w:rPr>
              <w:t>Замовник розміщує повідомлення з вимогою про усунення невідповідностей в інформації та/або документах:</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082A73">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57" w:anchor="n1250" w:history="1">
              <w:r w:rsidRPr="00082A73">
                <w:rPr>
                  <w:rFonts w:ascii="Times New Roman" w:hAnsi="Times New Roman"/>
                  <w:sz w:val="24"/>
                </w:rPr>
                <w:t>статті 16</w:t>
              </w:r>
            </w:hyperlink>
            <w:r w:rsidRPr="00082A73">
              <w:rPr>
                <w:rFonts w:ascii="Times New Roman" w:hAnsi="Times New Roman"/>
                <w:sz w:val="24"/>
              </w:rPr>
              <w:t> Закону;</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082A73">
              <w:rPr>
                <w:rFonts w:ascii="Times New Roman" w:hAnsi="Times New Roman"/>
                <w:sz w:val="24"/>
              </w:rPr>
              <w:t>на підтвердження права підпису тендерної пропозиції та/або договору про закупівлю.</w:t>
            </w:r>
          </w:p>
          <w:p w:rsidR="001B058C" w:rsidRPr="00082A73" w:rsidRDefault="001B058C" w:rsidP="001B058C">
            <w:pPr>
              <w:pStyle w:val="a5"/>
              <w:tabs>
                <w:tab w:val="clear" w:pos="4677"/>
                <w:tab w:val="clear" w:pos="9355"/>
                <w:tab w:val="left" w:pos="1260"/>
                <w:tab w:val="left" w:pos="1980"/>
              </w:tabs>
              <w:jc w:val="both"/>
            </w:pPr>
            <w:r w:rsidRPr="00082A73">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pStyle w:val="a5"/>
              <w:tabs>
                <w:tab w:val="clear" w:pos="4677"/>
                <w:tab w:val="clear" w:pos="9355"/>
                <w:tab w:val="left" w:pos="1260"/>
                <w:tab w:val="left" w:pos="1980"/>
              </w:tabs>
              <w:jc w:val="both"/>
            </w:pPr>
            <w:r w:rsidRPr="00082A73">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1B058C" w:rsidRPr="00082A73" w:rsidRDefault="001B058C" w:rsidP="001B058C">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082A73">
              <w:rPr>
                <w:lang w:eastAsia="uk-UA"/>
              </w:rPr>
              <w:t>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1B058C" w:rsidRPr="00082A73" w:rsidRDefault="001B058C" w:rsidP="001B058C">
            <w:pPr>
              <w:pStyle w:val="a5"/>
              <w:tabs>
                <w:tab w:val="left" w:pos="1260"/>
                <w:tab w:val="left" w:pos="1980"/>
              </w:tabs>
              <w:jc w:val="both"/>
              <w:rPr>
                <w:lang w:eastAsia="uk-UA"/>
              </w:rPr>
            </w:pPr>
          </w:p>
          <w:p w:rsidR="001B058C" w:rsidRPr="00082A73" w:rsidRDefault="001B058C" w:rsidP="001B058C">
            <w:pPr>
              <w:pStyle w:val="a5"/>
              <w:tabs>
                <w:tab w:val="left" w:pos="1260"/>
                <w:tab w:val="left" w:pos="1980"/>
              </w:tabs>
              <w:jc w:val="both"/>
              <w:rPr>
                <w:color w:val="538135" w:themeColor="accent6" w:themeShade="BF"/>
              </w:rPr>
            </w:pPr>
            <w:r w:rsidRPr="00082A7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lastRenderedPageBreak/>
              <w:t>3. Інша інформація</w:t>
            </w:r>
          </w:p>
        </w:tc>
        <w:tc>
          <w:tcPr>
            <w:tcW w:w="7585" w:type="dxa"/>
            <w:gridSpan w:val="2"/>
            <w:vAlign w:val="center"/>
          </w:tcPr>
          <w:p w:rsidR="001B058C" w:rsidRPr="004F2B85" w:rsidRDefault="001B058C" w:rsidP="001B058C">
            <w:pPr>
              <w:pStyle w:val="a5"/>
              <w:tabs>
                <w:tab w:val="clear" w:pos="4677"/>
                <w:tab w:val="clear" w:pos="9355"/>
                <w:tab w:val="left" w:pos="1260"/>
                <w:tab w:val="left" w:pos="1980"/>
              </w:tabs>
              <w:jc w:val="both"/>
            </w:pPr>
            <w:r w:rsidRPr="004F2B85">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w:t>
            </w:r>
            <w:r w:rsidRPr="004F2B85">
              <w:rPr>
                <w:lang w:eastAsia="uk-UA"/>
              </w:rPr>
              <w:t>що не перевищує                            10 (десяти) днів з дати оприлюднення в електронній системі закупівель повідомлення про намір укласти договір про закупівлю</w:t>
            </w:r>
            <w:r w:rsidRPr="004F2B85">
              <w:t>,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4F2B85">
              <w:rPr>
                <w:rFonts w:ascii="Times New Roman" w:hAnsi="Times New Roman"/>
                <w:sz w:val="24"/>
              </w:rPr>
              <w:t xml:space="preserve">власну довідку  в довільній формі з інформацією про те, що  відомості про юридичну особу, яка є переможцем процедури закупівлі, не внесено </w:t>
            </w:r>
            <w:r w:rsidRPr="004F2B85">
              <w:rPr>
                <w:rFonts w:ascii="Times New Roman" w:hAnsi="Times New Roman"/>
                <w:sz w:val="24"/>
              </w:rPr>
              <w:lastRenderedPageBreak/>
              <w:t>до Єдиного державного реєстру осіб, які вчинили корупційні або пов’язані з корупцією правопорушення  (для юридичних осіб);</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4F2B85">
              <w:rPr>
                <w:rFonts w:ascii="Times New Roman" w:hAnsi="Times New Roman"/>
                <w:sz w:val="24"/>
              </w:rPr>
              <w:t>власну довідку  в довільній формі з інформацією про те, що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(для юридичних осіб), фізичну особу, яка є переможцем (для фізичних осіб),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4F2B85">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8" w:anchor="n1264" w:history="1">
              <w:r w:rsidRPr="004F2B85">
                <w:rPr>
                  <w:rFonts w:ascii="Times New Roman" w:hAnsi="Times New Roman"/>
                  <w:sz w:val="24"/>
                </w:rPr>
                <w:t xml:space="preserve">пунктами </w:t>
              </w:r>
            </w:hyperlink>
            <w:hyperlink r:id="rId59" w:anchor="n1267" w:history="1">
              <w:r w:rsidRPr="004F2B85">
                <w:rPr>
                  <w:rFonts w:ascii="Times New Roman" w:hAnsi="Times New Roman"/>
                  <w:sz w:val="24"/>
                </w:rPr>
                <w:t>5</w:t>
              </w:r>
            </w:hyperlink>
            <w:r w:rsidRPr="004F2B85">
              <w:rPr>
                <w:rFonts w:ascii="Times New Roman" w:hAnsi="Times New Roman"/>
                <w:sz w:val="24"/>
              </w:rPr>
              <w:t>, </w:t>
            </w:r>
            <w:hyperlink r:id="rId60" w:anchor="n1268" w:history="1">
              <w:r w:rsidRPr="004F2B85">
                <w:rPr>
                  <w:rFonts w:ascii="Times New Roman" w:hAnsi="Times New Roman"/>
                  <w:sz w:val="24"/>
                </w:rPr>
                <w:t>6</w:t>
              </w:r>
            </w:hyperlink>
            <w:r w:rsidRPr="004F2B85">
              <w:rPr>
                <w:rFonts w:ascii="Times New Roman" w:hAnsi="Times New Roman"/>
                <w:sz w:val="24"/>
              </w:rPr>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4F2B85">
              <w:rPr>
                <w:rFonts w:ascii="Times New Roman" w:hAnsi="Times New Roman"/>
                <w:sz w:val="24"/>
                <w:lang w:val="ru-RU"/>
              </w:rPr>
              <w:t>З</w:t>
            </w:r>
            <w:r w:rsidRPr="004F2B85">
              <w:rPr>
                <w:rFonts w:ascii="Times New Roman" w:hAnsi="Times New Roman"/>
                <w:sz w:val="24"/>
              </w:rPr>
              <w:t xml:space="preserve">амовник може перевірити витяг на офіційному сайті електронних адміністративних послуг МВС України за посиланням </w:t>
            </w:r>
            <w:hyperlink r:id="rId61">
              <w:r w:rsidRPr="004F2B85">
                <w:rPr>
                  <w:rFonts w:ascii="Times New Roman" w:hAnsi="Times New Roman"/>
                  <w:sz w:val="24"/>
                </w:rPr>
                <w:t xml:space="preserve"> https://vytiah.mvs.gov.ua/</w:t>
              </w:r>
            </w:hyperlink>
            <w:r w:rsidRPr="004F2B85">
              <w:rPr>
                <w:rFonts w:ascii="Times New Roman" w:hAnsi="Times New Roman"/>
                <w:sz w:val="24"/>
                <w:shd w:val="clear" w:color="auto" w:fill="FFFFFF"/>
                <w:lang w:eastAsia="uk-UA"/>
              </w:rPr>
              <w:t>;</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4F2B85">
              <w:rPr>
                <w:rFonts w:ascii="Times New Roman" w:hAnsi="Times New Roman"/>
                <w:sz w:val="24"/>
              </w:rPr>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1B058C" w:rsidRPr="004F2B85" w:rsidRDefault="001B058C" w:rsidP="001B058C">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t>*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1B058C" w:rsidRPr="004F2B85" w:rsidRDefault="001B058C" w:rsidP="001B058C">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lastRenderedPageBreak/>
              <w:t xml:space="preserve">або </w:t>
            </w:r>
          </w:p>
          <w:p w:rsidR="001B058C" w:rsidRPr="004F2B85" w:rsidRDefault="001B058C" w:rsidP="001B058C">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 xml:space="preserve">власну довідку з інформацією про те, що до </w:t>
            </w:r>
            <w:r w:rsidRPr="004F2B85">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4F2B85">
              <w:rPr>
                <w:rFonts w:ascii="Times New Roman" w:hAnsi="Times New Roman"/>
                <w:sz w:val="24"/>
              </w:rPr>
              <w:t xml:space="preserve"> Довідка надається в довільній формі.</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У разі наявності зазначених обставин, переможець процедури закупівлі повинен надати: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rsidR="001B058C" w:rsidRPr="004F2B85" w:rsidRDefault="001B058C" w:rsidP="001B058C">
            <w:pPr>
              <w:pStyle w:val="HTML"/>
              <w:tabs>
                <w:tab w:val="clear" w:pos="916"/>
                <w:tab w:val="clear" w:pos="1832"/>
                <w:tab w:val="num" w:pos="1352"/>
                <w:tab w:val="num" w:pos="2911"/>
              </w:tabs>
              <w:jc w:val="both"/>
              <w:rPr>
                <w:rFonts w:ascii="Times New Roman" w:eastAsia="Calibri" w:hAnsi="Times New Roman"/>
                <w:sz w:val="24"/>
                <w:lang w:eastAsia="ar-SA"/>
              </w:rPr>
            </w:pPr>
            <w:r w:rsidRPr="004F2B85">
              <w:rPr>
                <w:rFonts w:ascii="Times New Roman" w:hAnsi="Times New Roman"/>
                <w:sz w:val="24"/>
                <w:lang w:eastAsia="uk-UA"/>
              </w:rPr>
              <w:t xml:space="preserve">Переможець процедури закупівлі може надати одну </w:t>
            </w:r>
            <w:r w:rsidRPr="004F2B85">
              <w:rPr>
                <w:rFonts w:ascii="Times New Roman" w:hAnsi="Times New Roman"/>
                <w:sz w:val="24"/>
              </w:rPr>
              <w:t xml:space="preserve">власну довідку  в довільній формі з інформацією про </w:t>
            </w:r>
            <w:r w:rsidRPr="004F2B85">
              <w:rPr>
                <w:rFonts w:ascii="Times New Roman" w:eastAsia="Calibri" w:hAnsi="Times New Roman"/>
                <w:sz w:val="24"/>
                <w:lang w:eastAsia="ar-SA"/>
              </w:rPr>
              <w:t xml:space="preserve">відсутність підстав, визначених </w:t>
            </w:r>
            <w:hyperlink r:id="rId62"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2, 3, 8</w:t>
            </w:r>
            <w:hyperlink r:id="rId63"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64"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1B058C" w:rsidRPr="004F2B85" w:rsidRDefault="001B058C" w:rsidP="001B058C">
            <w:pPr>
              <w:pStyle w:val="HTML"/>
              <w:tabs>
                <w:tab w:val="clear" w:pos="916"/>
                <w:tab w:val="clear" w:pos="1832"/>
                <w:tab w:val="clear" w:pos="2748"/>
                <w:tab w:val="left" w:pos="299"/>
              </w:tabs>
              <w:jc w:val="both"/>
              <w:rPr>
                <w:rFonts w:ascii="Times New Roman" w:eastAsia="Calibri" w:hAnsi="Times New Roman"/>
                <w:sz w:val="24"/>
                <w:lang w:eastAsia="ar-SA"/>
              </w:rPr>
            </w:pPr>
            <w:r w:rsidRPr="004F2B85">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65"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66"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67"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68"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69" w:anchor="n1275" w:history="1">
              <w:r w:rsidRPr="004F2B85">
                <w:rPr>
                  <w:rFonts w:ascii="Times New Roman" w:eastAsia="Calibri" w:hAnsi="Times New Roman"/>
                  <w:sz w:val="24"/>
                  <w:lang w:eastAsia="ar-SA"/>
                </w:rPr>
                <w:t>13</w:t>
              </w:r>
            </w:hyperlink>
            <w:hyperlink r:id="rId70"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1"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1B058C" w:rsidRPr="004F2B85" w:rsidRDefault="001B058C" w:rsidP="001B058C">
            <w:pPr>
              <w:pStyle w:val="HTML"/>
              <w:tabs>
                <w:tab w:val="clear" w:pos="916"/>
                <w:tab w:val="clear" w:pos="1832"/>
                <w:tab w:val="clear" w:pos="2748"/>
                <w:tab w:val="left" w:pos="299"/>
              </w:tabs>
              <w:jc w:val="both"/>
              <w:rPr>
                <w:rFonts w:ascii="Times New Roman" w:hAnsi="Times New Roman"/>
                <w:sz w:val="24"/>
              </w:rPr>
            </w:pPr>
            <w:r w:rsidRPr="004F2B85">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4F2B85">
              <w:rPr>
                <w:rFonts w:ascii="Times New Roman" w:eastAsia="Calibri" w:hAnsi="Times New Roman"/>
                <w:sz w:val="24"/>
                <w:lang w:eastAsia="ar-SA"/>
              </w:rPr>
              <w:t xml:space="preserve">відсутність підстав, визначених </w:t>
            </w:r>
            <w:hyperlink r:id="rId72"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73"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74"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75"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76" w:anchor="n1275" w:history="1">
              <w:r w:rsidRPr="004F2B85">
                <w:rPr>
                  <w:rFonts w:ascii="Times New Roman" w:eastAsia="Calibri" w:hAnsi="Times New Roman"/>
                  <w:sz w:val="24"/>
                  <w:lang w:eastAsia="ar-SA"/>
                </w:rPr>
                <w:t>13</w:t>
              </w:r>
            </w:hyperlink>
            <w:hyperlink r:id="rId77"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8"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 окремо</w:t>
            </w:r>
            <w:r w:rsidRPr="004F2B85">
              <w:rPr>
                <w:rFonts w:ascii="Times New Roman" w:hAnsi="Times New Roman"/>
                <w:sz w:val="24"/>
              </w:rPr>
              <w:t>.</w:t>
            </w:r>
          </w:p>
          <w:p w:rsidR="001B058C" w:rsidRPr="004F2B85" w:rsidRDefault="001B058C" w:rsidP="001B058C">
            <w:pPr>
              <w:suppressAutoHyphens/>
              <w:jc w:val="both"/>
              <w:rPr>
                <w:rFonts w:eastAsia="Calibri"/>
                <w:lang w:eastAsia="ar-SA"/>
              </w:rPr>
            </w:pPr>
            <w:r w:rsidRPr="004F2B85">
              <w:rPr>
                <w:rFonts w:eastAsia="Calibri"/>
                <w:lang w:eastAsia="ar-SA"/>
              </w:rPr>
              <w:t xml:space="preserve">Документи, що підтверджують відсутність підстав, визначених </w:t>
            </w:r>
            <w:hyperlink r:id="rId79" w:anchor="n1264" w:history="1">
              <w:r w:rsidRPr="004F2B85">
                <w:rPr>
                  <w:rFonts w:eastAsia="Calibri"/>
                  <w:lang w:eastAsia="ar-SA"/>
                </w:rPr>
                <w:t xml:space="preserve">пунктами </w:t>
              </w:r>
            </w:hyperlink>
            <w:r w:rsidRPr="004F2B85">
              <w:rPr>
                <w:rFonts w:eastAsia="Calibri"/>
                <w:lang w:eastAsia="ar-SA"/>
              </w:rPr>
              <w:t xml:space="preserve">2, 3, </w:t>
            </w:r>
            <w:hyperlink r:id="rId80" w:anchor="n1267" w:history="1">
              <w:r w:rsidRPr="004F2B85">
                <w:rPr>
                  <w:rFonts w:eastAsia="Calibri"/>
                  <w:lang w:eastAsia="ar-SA"/>
                </w:rPr>
                <w:t>5</w:t>
              </w:r>
            </w:hyperlink>
            <w:r w:rsidRPr="004F2B85">
              <w:rPr>
                <w:rFonts w:eastAsia="Calibri"/>
                <w:lang w:eastAsia="ar-SA"/>
              </w:rPr>
              <w:t>, </w:t>
            </w:r>
            <w:hyperlink r:id="rId81" w:anchor="n1268" w:history="1">
              <w:r w:rsidRPr="004F2B85">
                <w:rPr>
                  <w:rFonts w:eastAsia="Calibri"/>
                  <w:lang w:eastAsia="ar-SA"/>
                </w:rPr>
                <w:t>6</w:t>
              </w:r>
            </w:hyperlink>
            <w:r w:rsidRPr="004F2B85">
              <w:rPr>
                <w:rFonts w:eastAsia="Calibri"/>
                <w:lang w:eastAsia="ar-SA"/>
              </w:rPr>
              <w:t xml:space="preserve">, 8, </w:t>
            </w:r>
            <w:hyperlink r:id="rId82" w:anchor="n1274" w:history="1">
              <w:r w:rsidRPr="004F2B85">
                <w:rPr>
                  <w:rFonts w:eastAsia="Calibri"/>
                  <w:lang w:eastAsia="ar-SA"/>
                </w:rPr>
                <w:t>12</w:t>
              </w:r>
            </w:hyperlink>
            <w:r w:rsidRPr="004F2B85">
              <w:rPr>
                <w:rFonts w:eastAsia="Calibri"/>
                <w:lang w:eastAsia="ar-SA"/>
              </w:rPr>
              <w:t> і </w:t>
            </w:r>
            <w:hyperlink r:id="rId83" w:anchor="n1275" w:history="1">
              <w:r w:rsidRPr="004F2B85">
                <w:rPr>
                  <w:rFonts w:eastAsia="Calibri"/>
                  <w:lang w:eastAsia="ar-SA"/>
                </w:rPr>
                <w:t>13</w:t>
              </w:r>
            </w:hyperlink>
            <w:hyperlink r:id="rId84" w:anchor="n1275" w:history="1">
              <w:r w:rsidRPr="004F2B85">
                <w:rPr>
                  <w:rFonts w:eastAsia="Calibri"/>
                  <w:lang w:eastAsia="ar-SA"/>
                </w:rPr>
                <w:t> частини 1</w:t>
              </w:r>
            </w:hyperlink>
            <w:r w:rsidRPr="004F2B85">
              <w:rPr>
                <w:rFonts w:eastAsia="Calibri"/>
                <w:lang w:eastAsia="ar-SA"/>
              </w:rPr>
              <w:t> та </w:t>
            </w:r>
            <w:hyperlink r:id="rId85" w:anchor="n1276" w:history="1">
              <w:r w:rsidRPr="004F2B85">
                <w:rPr>
                  <w:rFonts w:eastAsia="Calibri"/>
                  <w:lang w:eastAsia="ar-SA"/>
                </w:rPr>
                <w:t>частиною 2</w:t>
              </w:r>
            </w:hyperlink>
            <w:r w:rsidRPr="004F2B85">
              <w:rPr>
                <w:rFonts w:eastAsia="Calibri"/>
                <w:lang w:eastAsia="ar-SA"/>
              </w:rPr>
              <w:t xml:space="preserve"> статті 17 Закону, вважатимуться не наданими переможцем процедури закупівлі, у разі:</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неподання документів;</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подання документів з порушенням строку, встановленого Законом;</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lang w:eastAsia="uk-UA"/>
              </w:rPr>
              <w:t>подання</w:t>
            </w:r>
            <w:r w:rsidRPr="004F2B85">
              <w:rPr>
                <w:rFonts w:ascii="Times New Roman" w:hAnsi="Times New Roman"/>
                <w:sz w:val="24"/>
              </w:rPr>
              <w:t xml:space="preserve"> документів з порушенням вимог тендерної документації.</w:t>
            </w:r>
          </w:p>
          <w:p w:rsidR="001B058C" w:rsidRPr="004F2B85" w:rsidRDefault="001B058C" w:rsidP="001B058C">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w:t>
            </w:r>
            <w:r w:rsidRPr="004F2B85">
              <w:rPr>
                <w:lang w:eastAsia="uk-UA"/>
              </w:rPr>
              <w:t xml:space="preserve">не </w:t>
            </w:r>
            <w:r w:rsidRPr="004F2B85">
              <w:t>надав у спосіб, зазначений в тендерній документації, документи, що підтверджують відсутність підстав, установлених </w:t>
            </w:r>
            <w:hyperlink r:id="rId86" w:anchor="n1261" w:history="1">
              <w:r w:rsidRPr="004F2B85">
                <w:t>статтею 17</w:t>
              </w:r>
            </w:hyperlink>
            <w:r w:rsidRPr="004F2B85">
              <w:t xml:space="preserve"> Закону.</w:t>
            </w:r>
          </w:p>
          <w:p w:rsidR="001B058C" w:rsidRPr="004F2B85" w:rsidRDefault="001B058C" w:rsidP="001B058C">
            <w:pPr>
              <w:pStyle w:val="a5"/>
              <w:tabs>
                <w:tab w:val="clear" w:pos="4677"/>
                <w:tab w:val="clear" w:pos="9355"/>
                <w:tab w:val="left" w:pos="1260"/>
                <w:tab w:val="left" w:pos="1980"/>
              </w:tabs>
              <w:jc w:val="both"/>
            </w:pPr>
          </w:p>
          <w:p w:rsidR="001B058C" w:rsidRPr="004F2B85" w:rsidRDefault="001B058C" w:rsidP="001B058C">
            <w:pPr>
              <w:pStyle w:val="a5"/>
              <w:tabs>
                <w:tab w:val="clear" w:pos="4677"/>
                <w:tab w:val="clear" w:pos="9355"/>
                <w:tab w:val="left" w:pos="1260"/>
                <w:tab w:val="left" w:pos="1980"/>
              </w:tabs>
              <w:jc w:val="both"/>
            </w:pPr>
            <w:r w:rsidRPr="004F2B85">
              <w:t>Переможець процедури закупівлі завантажує в електронну систему закупівель:</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цінову пропозицію за результатами проведеного електронного аукціону, оформлену згідно з вимогами Додатку №3.2;</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lastRenderedPageBreak/>
              <w:t>зведений та локальний кошторисний розрахунок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1B058C" w:rsidRPr="004F2B85" w:rsidRDefault="001B058C" w:rsidP="001B058C">
            <w:pPr>
              <w:pStyle w:val="a5"/>
              <w:tabs>
                <w:tab w:val="left" w:pos="1260"/>
                <w:tab w:val="left" w:pos="1980"/>
              </w:tabs>
              <w:jc w:val="both"/>
            </w:pPr>
            <w:r w:rsidRPr="004F2B85">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1B058C" w:rsidRPr="004F2B85" w:rsidRDefault="001B058C" w:rsidP="001B058C">
            <w:pPr>
              <w:pStyle w:val="a5"/>
              <w:tabs>
                <w:tab w:val="left" w:pos="1260"/>
                <w:tab w:val="left" w:pos="1980"/>
              </w:tabs>
              <w:jc w:val="both"/>
            </w:pPr>
            <w:r w:rsidRPr="004F2B85">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1B058C" w:rsidRPr="004F2B85" w:rsidRDefault="001B058C" w:rsidP="001B058C">
            <w:pPr>
              <w:pStyle w:val="a5"/>
              <w:tabs>
                <w:tab w:val="left" w:pos="1260"/>
                <w:tab w:val="left" w:pos="1980"/>
              </w:tabs>
              <w:jc w:val="both"/>
            </w:pPr>
            <w:r w:rsidRPr="004F2B85">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1B058C" w:rsidRPr="004F2B85" w:rsidRDefault="001B058C" w:rsidP="001B058C">
            <w:pPr>
              <w:pStyle w:val="a5"/>
              <w:tabs>
                <w:tab w:val="left" w:pos="1260"/>
                <w:tab w:val="left" w:pos="1980"/>
              </w:tabs>
              <w:jc w:val="both"/>
            </w:pPr>
            <w:r w:rsidRPr="004F2B85">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1B058C" w:rsidRPr="004F2B85" w:rsidRDefault="001B058C" w:rsidP="001B058C">
            <w:pPr>
              <w:pStyle w:val="a5"/>
              <w:tabs>
                <w:tab w:val="left" w:pos="1260"/>
                <w:tab w:val="left" w:pos="1980"/>
              </w:tabs>
              <w:jc w:val="both"/>
            </w:pPr>
          </w:p>
          <w:p w:rsidR="001B058C" w:rsidRPr="004F2B85" w:rsidRDefault="001B058C" w:rsidP="001B058C">
            <w:pPr>
              <w:pStyle w:val="a5"/>
              <w:tabs>
                <w:tab w:val="clear" w:pos="4677"/>
                <w:tab w:val="clear" w:pos="9355"/>
                <w:tab w:val="left" w:pos="1260"/>
                <w:tab w:val="left" w:pos="1980"/>
              </w:tabs>
              <w:jc w:val="both"/>
              <w:rPr>
                <w:rFonts w:eastAsia="Calibri"/>
              </w:rPr>
            </w:pPr>
            <w:r w:rsidRPr="004F2B85">
              <w:rPr>
                <w:rFonts w:eastAsia="Calibri"/>
              </w:rPr>
              <w:t>У разі, визнання переможцем</w:t>
            </w:r>
            <w:r w:rsidRPr="004F2B85">
              <w:rPr>
                <w:lang w:eastAsia="uk-UA"/>
              </w:rPr>
              <w:t xml:space="preserve"> учасника - </w:t>
            </w:r>
            <w:r w:rsidRPr="004F2B85">
              <w:rPr>
                <w:rFonts w:eastAsia="Calibri"/>
              </w:rPr>
              <w:t>неплатника ПДВ, такий учасник</w:t>
            </w:r>
            <w:r w:rsidRPr="004F2B85">
              <w:rPr>
                <w:lang w:eastAsia="uk-UA"/>
              </w:rPr>
              <w:t xml:space="preserve"> завантажує в електронну систему закупівель</w:t>
            </w:r>
            <w:r w:rsidRPr="004F2B85">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1B058C" w:rsidRPr="004F2B85" w:rsidRDefault="001B058C" w:rsidP="001B058C">
            <w:pPr>
              <w:pStyle w:val="a5"/>
              <w:tabs>
                <w:tab w:val="left" w:pos="1260"/>
                <w:tab w:val="left" w:pos="1980"/>
              </w:tabs>
              <w:jc w:val="both"/>
              <w:rPr>
                <w:rFonts w:eastAsia="Calibri"/>
                <w:bCs/>
              </w:rPr>
            </w:pPr>
            <w:r w:rsidRPr="004F2B85">
              <w:rPr>
                <w:rFonts w:eastAsia="Calibri"/>
              </w:rPr>
              <w:t>Кінцевою ціновою пропозицією та</w:t>
            </w:r>
            <w:r w:rsidRPr="004F2B85">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1B058C" w:rsidRPr="004F2B85" w:rsidRDefault="001B058C" w:rsidP="001B058C">
            <w:pPr>
              <w:pStyle w:val="a5"/>
              <w:tabs>
                <w:tab w:val="left" w:pos="1260"/>
                <w:tab w:val="left" w:pos="1980"/>
              </w:tabs>
              <w:jc w:val="both"/>
            </w:pPr>
          </w:p>
          <w:p w:rsidR="001B058C" w:rsidRPr="004F2B85" w:rsidRDefault="001B058C" w:rsidP="001B058C">
            <w:pPr>
              <w:pStyle w:val="a5"/>
              <w:tabs>
                <w:tab w:val="left" w:pos="1260"/>
                <w:tab w:val="left" w:pos="1980"/>
              </w:tabs>
              <w:jc w:val="both"/>
            </w:pPr>
            <w:r w:rsidRPr="004F2B85">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об’єкту, фізичний обсяг),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4F2B85" w:rsidRDefault="001B058C" w:rsidP="001B058C">
            <w:pPr>
              <w:pStyle w:val="a5"/>
              <w:tabs>
                <w:tab w:val="clear" w:pos="4677"/>
                <w:tab w:val="clear" w:pos="9355"/>
                <w:tab w:val="left" w:pos="1260"/>
                <w:tab w:val="left" w:pos="1980"/>
              </w:tabs>
              <w:jc w:val="both"/>
            </w:pPr>
            <w:r w:rsidRPr="004F2B85">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4F2B85">
              <w:rPr>
                <w:lang w:eastAsia="uk-UA"/>
              </w:rPr>
              <w:t>паперових</w:t>
            </w:r>
            <w:r w:rsidRPr="004F2B85">
              <w:t xml:space="preserve"> оригіналів):</w:t>
            </w:r>
          </w:p>
          <w:p w:rsidR="001B058C" w:rsidRPr="004F2B85"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наказ про призначення керівника (для юридичних осіб);</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4F2B85">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F2B85">
              <w:rPr>
                <w:rFonts w:ascii="Times New Roman" w:hAnsi="Times New Roman"/>
                <w:sz w:val="24"/>
              </w:rPr>
              <w:t xml:space="preserve">) </w:t>
            </w:r>
            <w:r w:rsidRPr="004F2B85">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4F2B85">
              <w:rPr>
                <w:rFonts w:ascii="Times New Roman" w:hAnsi="Times New Roman"/>
                <w:sz w:val="24"/>
              </w:rPr>
              <w:t xml:space="preserve"> (для фізичних та юридичних осіб);</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довідку про присвоєння ідентифікаційного коду (для фізичних осіб);</w:t>
            </w:r>
          </w:p>
          <w:p w:rsidR="001B058C" w:rsidRPr="004F2B85" w:rsidRDefault="001B058C" w:rsidP="001B058C">
            <w:pPr>
              <w:spacing w:line="259" w:lineRule="auto"/>
              <w:jc w:val="both"/>
              <w:rPr>
                <w:rFonts w:eastAsia="Calibri"/>
              </w:rPr>
            </w:pPr>
          </w:p>
          <w:p w:rsidR="001B058C" w:rsidRPr="004F2B85" w:rsidRDefault="001B058C" w:rsidP="001B058C">
            <w:pPr>
              <w:spacing w:line="259" w:lineRule="auto"/>
              <w:jc w:val="both"/>
            </w:pPr>
            <w:r w:rsidRPr="004F2B85">
              <w:rPr>
                <w:rFonts w:eastAsia="Calibri"/>
              </w:rPr>
              <w:t>У разі визнання переможцем</w:t>
            </w:r>
            <w:r w:rsidRPr="004F2B85">
              <w:rPr>
                <w:lang w:eastAsia="uk-UA"/>
              </w:rPr>
              <w:t xml:space="preserve"> </w:t>
            </w:r>
            <w:r w:rsidRPr="004F2B85">
              <w:rPr>
                <w:noProof/>
              </w:rPr>
              <w:t>товариства з обмеженою або додатковою відповідальністю</w:t>
            </w:r>
            <w:r w:rsidRPr="004F2B85">
              <w:rPr>
                <w:lang w:eastAsia="uk-UA"/>
              </w:rPr>
              <w:t>:</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1B058C" w:rsidRPr="004F2B85" w:rsidRDefault="001B058C" w:rsidP="001B058C">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1B058C" w:rsidRPr="004F2B85" w:rsidRDefault="001B058C" w:rsidP="001B058C">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w:t>
            </w:r>
            <w:r w:rsidRPr="004F2B85">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p>
          <w:p w:rsidR="001B058C" w:rsidRPr="004F2B85" w:rsidRDefault="001B058C" w:rsidP="001B058C">
            <w:pPr>
              <w:jc w:val="both"/>
              <w:rPr>
                <w:lang w:eastAsia="uk-UA"/>
              </w:rPr>
            </w:pPr>
            <w:r w:rsidRPr="004F2B85">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rPr>
                <w:noProof/>
              </w:rPr>
              <w:t xml:space="preserve">У випадку наявності обмежень (особливих умов або іншого) повноважень уповноваженої посадової особи переможця на укладання </w:t>
            </w:r>
            <w:r w:rsidRPr="004F2B85">
              <w:rPr>
                <w:noProof/>
              </w:rPr>
              <w:lastRenderedPageBreak/>
              <w:t>договору/договорів про закупівлю за результатами процедури закупівлі, передбачених протоколами, наказами, Статутом або іншими документами:</w:t>
            </w: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noProof/>
              </w:rPr>
              <w:t>власну довідку в довільній формі із зазначенням таких обмежень</w:t>
            </w:r>
            <w:r w:rsidRPr="004F2B85">
              <w:rPr>
                <w:noProof/>
                <w:lang w:val="ru-RU"/>
              </w:rPr>
              <w:t>;</w:t>
            </w: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lang w:val="ru-RU"/>
              </w:rPr>
              <w:t xml:space="preserve">документ </w:t>
            </w:r>
            <w:r w:rsidRPr="004F2B85">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pPr>
            <w:r w:rsidRPr="004F2B85">
              <w:rPr>
                <w:rFonts w:ascii="Times New Roman" w:hAnsi="Times New Roman"/>
                <w:sz w:val="24"/>
              </w:rPr>
              <w:t>У разі якщо, посилання на ліцензію/дозвільний документ є у відкритому доступі, переможець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HTML"/>
              <w:tabs>
                <w:tab w:val="clear" w:pos="916"/>
                <w:tab w:val="clear" w:pos="1832"/>
                <w:tab w:val="num" w:pos="1260"/>
              </w:tabs>
              <w:jc w:val="both"/>
              <w:rPr>
                <w:rFonts w:ascii="Times New Roman" w:hAnsi="Times New Roman"/>
                <w:sz w:val="24"/>
              </w:rPr>
            </w:pPr>
          </w:p>
          <w:p w:rsidR="001B058C" w:rsidRPr="004F2B85" w:rsidRDefault="001B058C" w:rsidP="001B058C">
            <w:pPr>
              <w:pStyle w:val="HTML"/>
              <w:tabs>
                <w:tab w:val="clear" w:pos="916"/>
                <w:tab w:val="clear" w:pos="1832"/>
                <w:tab w:val="num" w:pos="1260"/>
              </w:tabs>
              <w:jc w:val="both"/>
              <w:rPr>
                <w:rFonts w:ascii="Times New Roman" w:hAnsi="Times New Roman"/>
                <w:sz w:val="24"/>
              </w:rPr>
            </w:pPr>
            <w:r w:rsidRPr="004F2B85">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1B058C" w:rsidRPr="004F2B85"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1B058C" w:rsidRPr="004F2B85" w:rsidRDefault="001B058C" w:rsidP="001B058C">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4F2B85">
              <w:rPr>
                <w:rFonts w:ascii="Times New Roman" w:hAnsi="Times New Roman"/>
                <w:sz w:val="24"/>
              </w:rPr>
              <w:t xml:space="preserve"> про закупівлю.</w:t>
            </w:r>
          </w:p>
          <w:p w:rsidR="001B058C" w:rsidRPr="004F2B85" w:rsidRDefault="001B058C" w:rsidP="001B058C">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Один з учасників об’єднання повинен надати: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 xml:space="preserve">дозвіл або декларація на виконання робіт підвищеної небезпеки, на експлуатацію (застосування) машин, механізмів, устаткування </w:t>
            </w:r>
            <w:r w:rsidRPr="004F2B85">
              <w:rPr>
                <w:rFonts w:ascii="Times New Roman" w:hAnsi="Times New Roman"/>
                <w:sz w:val="24"/>
              </w:rPr>
              <w:lastRenderedPageBreak/>
              <w:t>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4F2B85">
              <w:rPr>
                <w:rFonts w:ascii="Times New Roman" w:hAnsi="Times New Roman"/>
                <w:sz w:val="24"/>
              </w:rPr>
              <w:t>У разі якщо, посилання на ліцензію/дозвільний документ є у відкритому доступі, учасник об’єднання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об’єднання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p>
          <w:p w:rsidR="001B058C" w:rsidRPr="004F2B85" w:rsidRDefault="001B058C" w:rsidP="001B058C">
            <w:pPr>
              <w:pStyle w:val="HTML"/>
              <w:tabs>
                <w:tab w:val="clear" w:pos="916"/>
                <w:tab w:val="clear" w:pos="1832"/>
                <w:tab w:val="num" w:pos="1352"/>
                <w:tab w:val="num" w:pos="2911"/>
              </w:tabs>
              <w:ind w:left="16"/>
              <w:jc w:val="both"/>
            </w:pPr>
            <w:r w:rsidRPr="004F2B85">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 xml:space="preserve">4. Відхилення тендерних пропозицій </w:t>
            </w:r>
          </w:p>
        </w:tc>
        <w:tc>
          <w:tcPr>
            <w:tcW w:w="7585" w:type="dxa"/>
            <w:gridSpan w:val="2"/>
          </w:tcPr>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rPr>
              <w:t>Замовник відхиляє тендерну пропозицію у випадках, передбачених частиною 1 статті 31 Закону.</w:t>
            </w: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Замовник відхиляє тендерну пропозицію із зазначенням аргументації в електронній системі закупівель у разі, якщо</w:t>
            </w:r>
            <w:r w:rsidRPr="00082A73">
              <w:rPr>
                <w:rFonts w:ascii="Times New Roman" w:hAnsi="Times New Roman"/>
                <w:sz w:val="24"/>
              </w:rPr>
              <w:t>:</w:t>
            </w:r>
          </w:p>
          <w:p w:rsidR="001B058C" w:rsidRPr="00082A73" w:rsidRDefault="001B058C" w:rsidP="001B058C">
            <w:pPr>
              <w:pStyle w:val="HTML"/>
              <w:tabs>
                <w:tab w:val="clear" w:pos="916"/>
                <w:tab w:val="clear" w:pos="1832"/>
                <w:tab w:val="num" w:pos="540"/>
              </w:tabs>
              <w:jc w:val="both"/>
              <w:rPr>
                <w:rFonts w:ascii="Times New Roman" w:hAnsi="Times New Roman"/>
                <w:b/>
                <w:i/>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учасник процедури закупівлі:</w:t>
            </w:r>
          </w:p>
          <w:p w:rsidR="001B058C" w:rsidRPr="00082A73" w:rsidRDefault="001B058C" w:rsidP="001B058C">
            <w:pPr>
              <w:pStyle w:val="HTML"/>
              <w:tabs>
                <w:tab w:val="clear" w:pos="916"/>
                <w:tab w:val="clear" w:pos="1832"/>
                <w:tab w:val="left" w:pos="299"/>
                <w:tab w:val="num" w:pos="1352"/>
                <w:tab w:val="num" w:pos="2911"/>
              </w:tabs>
              <w:jc w:val="both"/>
              <w:rPr>
                <w:rFonts w:ascii="Times New Roman" w:hAnsi="Times New Roman"/>
                <w:sz w:val="24"/>
              </w:rPr>
            </w:pPr>
            <w:r w:rsidRPr="00082A73">
              <w:rPr>
                <w:rFonts w:ascii="Times New Roman" w:hAnsi="Times New Roman"/>
                <w:sz w:val="24"/>
              </w:rPr>
              <w:t>* не відповідає кваліфікаційним (кваліфікаційному) критеріям, установленим </w:t>
            </w:r>
            <w:hyperlink r:id="rId87" w:anchor="n1250" w:history="1">
              <w:r w:rsidRPr="00082A73">
                <w:rPr>
                  <w:rFonts w:ascii="Times New Roman" w:hAnsi="Times New Roman"/>
                  <w:sz w:val="24"/>
                </w:rPr>
                <w:t>статтею 16</w:t>
              </w:r>
            </w:hyperlink>
            <w:r w:rsidRPr="00082A73">
              <w:rPr>
                <w:rFonts w:ascii="Times New Roman" w:hAnsi="Times New Roman"/>
                <w:sz w:val="24"/>
              </w:rPr>
              <w:t xml:space="preserve"> Закону та/або наявні підстави, встановлені </w:t>
            </w:r>
            <w:hyperlink r:id="rId88" w:anchor="n1262" w:history="1">
              <w:r w:rsidRPr="00082A73">
                <w:rPr>
                  <w:rFonts w:ascii="Times New Roman" w:hAnsi="Times New Roman"/>
                  <w:sz w:val="24"/>
                </w:rPr>
                <w:t xml:space="preserve">частиною 1 </w:t>
              </w:r>
            </w:hyperlink>
            <w:r w:rsidRPr="00082A73">
              <w:rPr>
                <w:rFonts w:ascii="Times New Roman" w:hAnsi="Times New Roman"/>
                <w:sz w:val="24"/>
              </w:rPr>
              <w:t>статті 17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082A73">
              <w:rPr>
                <w:rFonts w:ascii="Times New Roman" w:hAnsi="Times New Roman"/>
                <w:sz w:val="24"/>
              </w:rPr>
              <w:t>* не відповідає встановленим </w:t>
            </w:r>
            <w:hyperlink r:id="rId89" w:anchor="n1422" w:history="1">
              <w:r w:rsidRPr="00082A73">
                <w:rPr>
                  <w:rFonts w:ascii="Times New Roman" w:hAnsi="Times New Roman"/>
                  <w:sz w:val="24"/>
                </w:rPr>
                <w:t>абзацом першим</w:t>
              </w:r>
            </w:hyperlink>
            <w:r w:rsidRPr="00082A73">
              <w:rPr>
                <w:rFonts w:ascii="Times New Roman" w:hAnsi="Times New Roman"/>
                <w:sz w:val="24"/>
              </w:rPr>
              <w:t> частини 3 статті 22 Закону вимогам до учасника відповідно до законодавства;</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082A73">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0" w:anchor="n1549" w:history="1">
              <w:r w:rsidRPr="00082A73">
                <w:rPr>
                  <w:rFonts w:ascii="Times New Roman" w:hAnsi="Times New Roman"/>
                  <w:sz w:val="24"/>
                </w:rPr>
                <w:t>частиною 15</w:t>
              </w:r>
            </w:hyperlink>
            <w:r w:rsidRPr="00082A73">
              <w:rPr>
                <w:rFonts w:ascii="Times New Roman" w:hAnsi="Times New Roman"/>
                <w:sz w:val="24"/>
              </w:rPr>
              <w:t xml:space="preserve"> статті 29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082A7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082A7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082A73">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91" w:anchor="n1543" w:history="1">
              <w:r w:rsidRPr="00082A73">
                <w:rPr>
                  <w:rFonts w:ascii="Times New Roman" w:hAnsi="Times New Roman"/>
                  <w:sz w:val="24"/>
                </w:rPr>
                <w:t xml:space="preserve">частині 14 </w:t>
              </w:r>
            </w:hyperlink>
            <w:r w:rsidRPr="00082A73">
              <w:rPr>
                <w:rFonts w:ascii="Times New Roman" w:hAnsi="Times New Roman"/>
                <w:sz w:val="24"/>
              </w:rPr>
              <w:t>статті 29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082A73">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92" w:anchor="n1496" w:history="1">
              <w:r w:rsidRPr="00082A73">
                <w:rPr>
                  <w:rFonts w:ascii="Times New Roman" w:hAnsi="Times New Roman"/>
                  <w:sz w:val="24"/>
                </w:rPr>
                <w:t>частини 2</w:t>
              </w:r>
            </w:hyperlink>
            <w:r w:rsidRPr="00082A73">
              <w:rPr>
                <w:rFonts w:ascii="Times New Roman" w:hAnsi="Times New Roman"/>
                <w:sz w:val="24"/>
              </w:rPr>
              <w:t xml:space="preserve"> статті 28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тендерна пропозиція учасника:</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082A7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082A73">
              <w:rPr>
                <w:rFonts w:ascii="Times New Roman" w:hAnsi="Times New Roman"/>
                <w:sz w:val="24"/>
              </w:rPr>
              <w:t>* викладена іншою мовою (мовами), аніж мова (мови), що вимагається тендерною документацією;</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082A73">
              <w:rPr>
                <w:rFonts w:ascii="Times New Roman" w:hAnsi="Times New Roman"/>
                <w:sz w:val="24"/>
              </w:rPr>
              <w:t>* є такою, строк дії якої закінчився;</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переможець процедури закупівлі:</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082A73">
              <w:rPr>
                <w:rFonts w:ascii="Times New Roman" w:hAnsi="Times New Roman"/>
                <w:sz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082A7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93"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6" w:name="n1587"/>
            <w:bookmarkEnd w:id="36"/>
            <w:r w:rsidRPr="00082A73">
              <w:rPr>
                <w:rFonts w:ascii="Times New Roman" w:hAnsi="Times New Roman"/>
                <w:sz w:val="24"/>
              </w:rPr>
              <w:t>* не надав копію ліцензії або документа дозвільного характеру (у разі їх наявності) відповідно до </w:t>
            </w:r>
            <w:hyperlink r:id="rId94" w:anchor="n1762" w:history="1">
              <w:r w:rsidRPr="00082A73">
                <w:rPr>
                  <w:rFonts w:ascii="Times New Roman" w:hAnsi="Times New Roman"/>
                  <w:sz w:val="24"/>
                </w:rPr>
                <w:t>частини 2</w:t>
              </w:r>
            </w:hyperlink>
            <w:r w:rsidRPr="00082A73">
              <w:rPr>
                <w:rFonts w:ascii="Times New Roman" w:hAnsi="Times New Roman"/>
                <w:sz w:val="24"/>
              </w:rPr>
              <w:t xml:space="preserve"> статті 41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Подання недостовірної інформації про наявність у переможця процедури закупівлі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буде вважатися ненаданням ліцензії або документа дозвільного характеру;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7" w:name="n1588"/>
            <w:bookmarkEnd w:id="37"/>
            <w:r w:rsidRPr="00082A73">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1B058C" w:rsidRPr="00082A73" w:rsidRDefault="001B058C" w:rsidP="001B058C">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082A73">
              <w:rPr>
                <w:rFonts w:ascii="Times New Roman" w:hAnsi="Times New Roman"/>
                <w:sz w:val="24"/>
              </w:rPr>
              <w:t>.</w:t>
            </w: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закупівель.</w:t>
            </w:r>
          </w:p>
        </w:tc>
      </w:tr>
      <w:tr w:rsidR="001B058C" w:rsidRPr="00082A73" w:rsidTr="00082A73">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pPr>
            <w:r w:rsidRPr="00082A73">
              <w:rPr>
                <w:b/>
              </w:rPr>
              <w:lastRenderedPageBreak/>
              <w:t>Розділ 6. Результати торгів та укладання договору про закупівлю</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1.</w:t>
            </w:r>
            <w:r w:rsidRPr="00082A73">
              <w:rPr>
                <w:lang w:eastAsia="uk-UA"/>
              </w:rPr>
              <w:t xml:space="preserve"> Відміна тендеру чи визнання тендеру таким, що не відбувся</w:t>
            </w:r>
          </w:p>
        </w:tc>
        <w:tc>
          <w:tcPr>
            <w:tcW w:w="7585" w:type="dxa"/>
            <w:gridSpan w:val="2"/>
          </w:tcPr>
          <w:p w:rsidR="001B058C" w:rsidRPr="00082A73" w:rsidRDefault="001B058C" w:rsidP="001B058C">
            <w:pPr>
              <w:pStyle w:val="HTML"/>
              <w:tabs>
                <w:tab w:val="clear" w:pos="916"/>
                <w:tab w:val="clear" w:pos="1832"/>
                <w:tab w:val="num" w:pos="540"/>
              </w:tabs>
              <w:jc w:val="both"/>
              <w:rPr>
                <w:rFonts w:ascii="Times New Roman" w:hAnsi="Times New Roman"/>
                <w:sz w:val="24"/>
                <w:lang w:eastAsia="uk-UA"/>
              </w:rPr>
            </w:pPr>
            <w:r w:rsidRPr="00082A73">
              <w:rPr>
                <w:rFonts w:ascii="Times New Roman" w:hAnsi="Times New Roman"/>
                <w:sz w:val="24"/>
                <w:lang w:eastAsia="uk-UA"/>
              </w:rPr>
              <w:t>Замовник відміняє тендер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082A73">
              <w:rPr>
                <w:rFonts w:ascii="Times New Roman" w:hAnsi="Times New Roman"/>
                <w:sz w:val="24"/>
                <w:lang w:eastAsia="uk-UA"/>
              </w:rPr>
              <w:t>відсутності подальшої потреби в закупівлі товарів, робіт чи послуг;</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082A73">
              <w:rPr>
                <w:rFonts w:ascii="Times New Roman" w:hAnsi="Times New Roman"/>
                <w:sz w:val="24"/>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Тендер автоматично відміняється електронною системою закупівель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082A73">
              <w:rPr>
                <w:rFonts w:ascii="Times New Roman" w:hAnsi="Times New Roman"/>
                <w:sz w:val="24"/>
                <w:lang w:eastAsia="uk-UA"/>
              </w:rPr>
              <w:t>подання для участі у відкритих торгах менше 2 (двох) тендерних пропозицій:</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082A73">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95" w:anchor="n1059" w:history="1">
              <w:r w:rsidRPr="00082A73">
                <w:rPr>
                  <w:rFonts w:ascii="Times New Roman" w:hAnsi="Times New Roman"/>
                  <w:sz w:val="24"/>
                  <w:lang w:eastAsia="uk-UA"/>
                </w:rPr>
                <w:t xml:space="preserve">частини </w:t>
              </w:r>
            </w:hyperlink>
            <w:r w:rsidRPr="00082A73">
              <w:rPr>
                <w:rFonts w:ascii="Times New Roman" w:hAnsi="Times New Roman"/>
                <w:sz w:val="24"/>
                <w:lang w:eastAsia="uk-UA"/>
              </w:rPr>
              <w:t>3 статті 10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082A73">
              <w:rPr>
                <w:rFonts w:ascii="Times New Roman" w:hAnsi="Times New Roman"/>
                <w:sz w:val="24"/>
                <w:lang w:eastAsia="uk-UA"/>
              </w:rPr>
              <w:t>відхилення всіх тендерних пропозицій згідно з Законом.</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lang w:eastAsia="uk-UA"/>
              </w:rPr>
            </w:pPr>
            <w:r w:rsidRPr="00082A73">
              <w:rPr>
                <w:rFonts w:ascii="Times New Roman" w:hAnsi="Times New Roman"/>
                <w:sz w:val="24"/>
              </w:rPr>
              <w:t>Замовник</w:t>
            </w:r>
            <w:r w:rsidRPr="00082A73">
              <w:rPr>
                <w:rFonts w:ascii="Times New Roman" w:hAnsi="Times New Roman"/>
                <w:sz w:val="24"/>
                <w:lang w:eastAsia="uk-UA"/>
              </w:rPr>
              <w:t xml:space="preserve"> має право визнати тендер таким, що не відбувся,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082A73">
              <w:rPr>
                <w:rFonts w:ascii="Times New Roman" w:hAnsi="Times New Roman"/>
                <w:sz w:val="24"/>
                <w:lang w:eastAsia="uk-UA"/>
              </w:rPr>
              <w:t>якщо здійснення закупівлі стало неможливим внаслідок дії непереборної сили;</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082A73">
              <w:rPr>
                <w:rFonts w:ascii="Times New Roman" w:hAnsi="Times New Roman"/>
                <w:sz w:val="24"/>
                <w:lang w:eastAsia="uk-UA"/>
              </w:rPr>
              <w:lastRenderedPageBreak/>
              <w:t>скорочення видатків на здійснення закупівлі товарів, робіт чи послуг.</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r w:rsidRPr="00082A73">
              <w:rPr>
                <w:rFonts w:ascii="Times New Roman" w:hAnsi="Times New Roman"/>
                <w:sz w:val="24"/>
                <w:lang w:eastAsia="uk-UA"/>
              </w:rPr>
              <w:t xml:space="preserve">У </w:t>
            </w:r>
            <w:r w:rsidRPr="00082A73">
              <w:rPr>
                <w:rFonts w:ascii="Times New Roman" w:hAnsi="Times New Roman"/>
                <w:sz w:val="24"/>
              </w:rPr>
              <w:t>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bookmarkStart w:id="48" w:name="n1610"/>
            <w:bookmarkEnd w:id="48"/>
            <w:r w:rsidRPr="00082A73">
              <w:rPr>
                <w:rFonts w:ascii="Times New Roman" w:hAnsi="Times New Roman"/>
                <w:sz w:val="24"/>
              </w:rPr>
              <w:t>У разі відміни тендеру з підстав, визначених </w:t>
            </w:r>
            <w:hyperlink r:id="rId96" w:anchor="n1595" w:history="1">
              <w:r w:rsidRPr="00082A73">
                <w:rPr>
                  <w:rFonts w:ascii="Times New Roman" w:hAnsi="Times New Roman"/>
                  <w:sz w:val="24"/>
                </w:rPr>
                <w:t xml:space="preserve">частиною </w:t>
              </w:r>
            </w:hyperlink>
            <w:r w:rsidRPr="00082A73">
              <w:rPr>
                <w:rFonts w:ascii="Times New Roman" w:hAnsi="Times New Roman"/>
                <w:sz w:val="24"/>
              </w:rPr>
              <w:t>2</w:t>
            </w:r>
            <w:r w:rsidRPr="00082A73">
              <w:rPr>
                <w:rFonts w:ascii="Times New Roman" w:hAnsi="Times New Roman"/>
                <w:iCs/>
                <w:sz w:val="24"/>
              </w:rPr>
              <w:t xml:space="preserve"> статті 32 Закону</w:t>
            </w:r>
            <w:r w:rsidRPr="00082A73">
              <w:rPr>
                <w:rFonts w:ascii="Times New Roman" w:hAnsi="Times New Roman"/>
                <w:sz w:val="24"/>
              </w:rPr>
              <w:t>, електронною системою закупівель автоматично оприлюднюється інформація про відміну тендеру.</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2. Строк укладання договору</w:t>
            </w:r>
          </w:p>
        </w:tc>
        <w:tc>
          <w:tcPr>
            <w:tcW w:w="7585" w:type="dxa"/>
            <w:gridSpan w:val="2"/>
          </w:tcPr>
          <w:p w:rsidR="001B058C" w:rsidRPr="00082A73" w:rsidRDefault="001B058C" w:rsidP="001B058C">
            <w:pPr>
              <w:widowControl w:val="0"/>
              <w:contextualSpacing/>
              <w:jc w:val="both"/>
            </w:pPr>
            <w:r w:rsidRPr="00082A73">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82A73">
              <w:rPr>
                <w:lang w:eastAsia="uk-UA"/>
              </w:rPr>
              <w:t>У випадку обґрунтованої необхідності строк для укладання договору може бути продовжений до 60 (шістдесяти) днів.</w:t>
            </w:r>
          </w:p>
          <w:p w:rsidR="001B058C" w:rsidRPr="00082A73" w:rsidRDefault="001B058C" w:rsidP="001B05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10 (десять) днів з дати оприлюднення в електронній системі закупівель повідомлення про намір укласти договір про закупівлю.</w:t>
            </w:r>
          </w:p>
          <w:p w:rsidR="001B058C" w:rsidRPr="00082A73" w:rsidRDefault="001B058C" w:rsidP="001B05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3. Проект договору про закупівлю</w:t>
            </w:r>
          </w:p>
        </w:tc>
        <w:tc>
          <w:tcPr>
            <w:tcW w:w="7585" w:type="dxa"/>
            <w:gridSpan w:val="2"/>
            <w:vAlign w:val="center"/>
          </w:tcPr>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Проект договору з основними умовами викладений в Додатку №2.</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Документи, що засвідчують погодження учасником основних умов договору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основні</w:t>
            </w:r>
            <w:r w:rsidRPr="00082A73">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1B058C" w:rsidRPr="00082A73" w:rsidRDefault="001B058C" w:rsidP="001B058C">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t>Учасник, який погодив п</w:t>
            </w:r>
            <w:r w:rsidRPr="00082A73">
              <w:rPr>
                <w:rFonts w:ascii="Times New Roman" w:hAnsi="Times New Roman"/>
                <w:sz w:val="24"/>
              </w:rPr>
              <w:t>роект договору з основними умовами,</w:t>
            </w:r>
            <w:r w:rsidRPr="00082A73">
              <w:rPr>
                <w:rFonts w:ascii="Times New Roman" w:hAnsi="Times New Roman"/>
                <w:color w:val="000000"/>
                <w:sz w:val="24"/>
              </w:rPr>
              <w:t xml:space="preserve"> вважається таким, що згодний з проектом договору про закупівлю, викладеним в </w:t>
            </w:r>
            <w:r w:rsidRPr="00082A73">
              <w:rPr>
                <w:rFonts w:ascii="Times New Roman" w:hAnsi="Times New Roman"/>
                <w:sz w:val="24"/>
              </w:rPr>
              <w:t>Додатку №2,</w:t>
            </w:r>
            <w:r w:rsidRPr="00082A73">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4. Істотні умови договору про закупівлю та внесення змін до них</w:t>
            </w:r>
          </w:p>
        </w:tc>
        <w:tc>
          <w:tcPr>
            <w:tcW w:w="7585" w:type="dxa"/>
            <w:gridSpan w:val="2"/>
            <w:vAlign w:val="center"/>
          </w:tcPr>
          <w:p w:rsidR="001B058C" w:rsidRPr="00082A73" w:rsidRDefault="001B058C" w:rsidP="001B058C">
            <w:pPr>
              <w:pStyle w:val="a5"/>
              <w:tabs>
                <w:tab w:val="clear" w:pos="4677"/>
                <w:tab w:val="clear" w:pos="9355"/>
                <w:tab w:val="left" w:pos="1260"/>
                <w:tab w:val="left" w:pos="1980"/>
              </w:tabs>
              <w:jc w:val="both"/>
            </w:pPr>
            <w:r w:rsidRPr="00082A7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1B058C" w:rsidRPr="00082A73" w:rsidRDefault="001B058C" w:rsidP="001B058C">
            <w:pPr>
              <w:pStyle w:val="HTML"/>
              <w:jc w:val="both"/>
              <w:rPr>
                <w:rFonts w:ascii="Times New Roman" w:hAnsi="Times New Roman"/>
                <w:sz w:val="24"/>
              </w:rPr>
            </w:pP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Умови договору про закупівлю, інформація про предмет закупівлі (найменування послуг, їх обсяг) не повинні відрізнятися від змісту 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w:t>
            </w:r>
          </w:p>
          <w:p w:rsidR="001B058C" w:rsidRPr="00082A73" w:rsidRDefault="001B058C" w:rsidP="001B058C">
            <w:pPr>
              <w:pStyle w:val="HTML"/>
              <w:jc w:val="both"/>
              <w:rPr>
                <w:rFonts w:ascii="Times New Roman" w:hAnsi="Times New Roman"/>
                <w:sz w:val="24"/>
              </w:rPr>
            </w:pPr>
          </w:p>
          <w:p w:rsidR="001B058C" w:rsidRPr="00082A73" w:rsidRDefault="001B058C" w:rsidP="001B058C">
            <w:pPr>
              <w:pStyle w:val="a5"/>
              <w:tabs>
                <w:tab w:val="clear" w:pos="4677"/>
                <w:tab w:val="clear" w:pos="9355"/>
                <w:tab w:val="left" w:pos="1260"/>
                <w:tab w:val="left" w:pos="1980"/>
              </w:tabs>
              <w:jc w:val="both"/>
            </w:pPr>
            <w:r w:rsidRPr="00082A73">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lastRenderedPageBreak/>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082A73">
              <w:rPr>
                <w:sz w:val="24"/>
              </w:rPr>
              <w:t xml:space="preserve"> </w:t>
            </w:r>
            <w:r w:rsidRPr="00082A73">
              <w:rPr>
                <w:rFonts w:ascii="Times New Roman" w:hAnsi="Times New Roman"/>
                <w:sz w:val="24"/>
                <w:highlight w:val="yellow"/>
              </w:rPr>
              <w:t xml:space="preserve"> </w:t>
            </w:r>
            <w:r w:rsidRPr="00082A73">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1B058C" w:rsidRPr="00082A73" w:rsidRDefault="001B058C" w:rsidP="001B058C">
            <w:pPr>
              <w:pStyle w:val="a5"/>
              <w:tabs>
                <w:tab w:val="clear" w:pos="4677"/>
                <w:tab w:val="clear" w:pos="9355"/>
                <w:tab w:val="left" w:pos="1260"/>
                <w:tab w:val="left" w:pos="1980"/>
              </w:tabs>
              <w:jc w:val="both"/>
            </w:pPr>
            <w:r w:rsidRPr="00082A7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Не підписання або ненадання переможцем примірників договору у вказаний строк буде розцінено як відмова переможця від укладення договору про закупівлю, що спричиняє наслідки, передбачені у статті 33 Закону.</w:t>
            </w:r>
          </w:p>
          <w:p w:rsidR="001B058C" w:rsidRPr="00082A73" w:rsidRDefault="001B058C" w:rsidP="001B058C">
            <w:pPr>
              <w:pStyle w:val="HTML"/>
              <w:jc w:val="both"/>
              <w:rPr>
                <w:rFonts w:ascii="Times New Roman" w:hAnsi="Times New Roman"/>
                <w:sz w:val="24"/>
              </w:rPr>
            </w:pPr>
          </w:p>
          <w:p w:rsidR="001B058C" w:rsidRPr="00082A73" w:rsidRDefault="001B058C" w:rsidP="001B058C">
            <w:pPr>
              <w:tabs>
                <w:tab w:val="left" w:pos="540"/>
                <w:tab w:val="left" w:pos="8505"/>
              </w:tabs>
              <w:jc w:val="both"/>
              <w:rPr>
                <w:noProof/>
              </w:rPr>
            </w:pPr>
            <w:r w:rsidRPr="00082A7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послуг, їх обсяг та вимоги щодо якості), сума договору, строки надання послуг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82A73">
              <w:rPr>
                <w:rFonts w:ascii="Times New Roman" w:hAnsi="Times New Roman"/>
                <w:sz w:val="24"/>
              </w:rPr>
              <w:t>;</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зміни умов у зв’язку із застосуванням положень </w:t>
            </w:r>
            <w:hyperlink r:id="rId97" w:anchor="n1778" w:history="1">
              <w:r w:rsidRPr="00082A73">
                <w:rPr>
                  <w:rFonts w:ascii="Times New Roman" w:hAnsi="Times New Roman"/>
                  <w:sz w:val="24"/>
                  <w:lang w:eastAsia="uk-UA"/>
                </w:rPr>
                <w:t>частини 6</w:t>
              </w:r>
            </w:hyperlink>
            <w:r w:rsidRPr="00082A73">
              <w:rPr>
                <w:rFonts w:ascii="Times New Roman" w:hAnsi="Times New Roman"/>
                <w:sz w:val="24"/>
                <w:lang w:eastAsia="uk-UA"/>
              </w:rPr>
              <w:t xml:space="preserve"> статті 41 Закону.</w:t>
            </w:r>
          </w:p>
          <w:p w:rsidR="001B058C" w:rsidRPr="00082A73"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lang w:eastAsia="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82A73">
              <w:rPr>
                <w:rFonts w:ascii="Times New Roman" w:hAnsi="Times New Roman"/>
                <w:sz w:val="24"/>
              </w:rPr>
              <w:t>.</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98" w:anchor="n1768" w:history="1">
              <w:r w:rsidRPr="00082A73">
                <w:rPr>
                  <w:rFonts w:ascii="Times New Roman" w:hAnsi="Times New Roman"/>
                  <w:sz w:val="24"/>
                  <w:lang w:eastAsia="uk-UA"/>
                </w:rPr>
                <w:t>частиною 5</w:t>
              </w:r>
            </w:hyperlink>
            <w:r w:rsidRPr="00082A73">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082A73">
              <w:rPr>
                <w:rFonts w:ascii="Times New Roman" w:hAnsi="Times New Roman"/>
                <w:sz w:val="24"/>
              </w:rPr>
              <w:t>.</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a5"/>
              <w:tabs>
                <w:tab w:val="clear" w:pos="4677"/>
                <w:tab w:val="clear" w:pos="9355"/>
                <w:tab w:val="left" w:pos="1260"/>
                <w:tab w:val="left" w:pos="1980"/>
              </w:tabs>
              <w:jc w:val="both"/>
            </w:pPr>
            <w:r w:rsidRPr="00082A73">
              <w:t>Договір про закупівлю є нікчемним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з порушенням вимог </w:t>
            </w:r>
            <w:hyperlink r:id="rId99" w:anchor="n1767" w:history="1">
              <w:r w:rsidRPr="00082A73">
                <w:rPr>
                  <w:rFonts w:ascii="Times New Roman" w:hAnsi="Times New Roman"/>
                  <w:sz w:val="24"/>
                  <w:lang w:eastAsia="uk-UA"/>
                </w:rPr>
                <w:t>частини 4</w:t>
              </w:r>
            </w:hyperlink>
            <w:r w:rsidRPr="00082A73">
              <w:rPr>
                <w:rFonts w:ascii="Times New Roman" w:hAnsi="Times New Roman"/>
                <w:sz w:val="24"/>
                <w:lang w:eastAsia="uk-UA"/>
              </w:rPr>
              <w:t> статті 41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в період оскарження процедури закупівлі відповідно до </w:t>
            </w:r>
            <w:hyperlink r:id="rId100"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укладення договору з порушенням строків, передбачених </w:t>
            </w:r>
            <w:hyperlink r:id="rId101" w:anchor="n1623" w:history="1">
              <w:r w:rsidRPr="00082A73">
                <w:rPr>
                  <w:rFonts w:ascii="Times New Roman" w:hAnsi="Times New Roman"/>
                  <w:sz w:val="24"/>
                  <w:lang w:eastAsia="uk-UA"/>
                </w:rPr>
                <w:t xml:space="preserve">частинами 5 </w:t>
              </w:r>
            </w:hyperlink>
            <w:r w:rsidRPr="00082A73">
              <w:rPr>
                <w:rFonts w:ascii="Times New Roman" w:hAnsi="Times New Roman"/>
                <w:sz w:val="24"/>
                <w:lang w:eastAsia="uk-UA"/>
              </w:rPr>
              <w:t>і 6 статті 33 та </w:t>
            </w:r>
            <w:hyperlink r:id="rId102" w:anchor="n1750" w:history="1">
              <w:r w:rsidRPr="00082A73">
                <w:rPr>
                  <w:rFonts w:ascii="Times New Roman" w:hAnsi="Times New Roman"/>
                  <w:sz w:val="24"/>
                  <w:lang w:eastAsia="uk-UA"/>
                </w:rPr>
                <w:t>частиною 7 статті 40</w:t>
              </w:r>
            </w:hyperlink>
            <w:r w:rsidRPr="00082A73">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103"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r w:rsidRPr="00082A73">
              <w:rPr>
                <w:rFonts w:ascii="Times New Roman" w:hAnsi="Times New Roman"/>
                <w:sz w:val="24"/>
              </w:rPr>
              <w:t>.</w:t>
            </w:r>
          </w:p>
          <w:p w:rsidR="001B058C" w:rsidRPr="00082A73" w:rsidRDefault="001B058C" w:rsidP="001B058C">
            <w:pPr>
              <w:pStyle w:val="a5"/>
              <w:tabs>
                <w:tab w:val="clear" w:pos="4677"/>
                <w:tab w:val="clear" w:pos="9355"/>
                <w:tab w:val="left" w:pos="1260"/>
                <w:tab w:val="left" w:pos="1980"/>
              </w:tabs>
              <w:jc w:val="both"/>
            </w:pPr>
            <w:r w:rsidRPr="00082A7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1B058C" w:rsidRPr="00082A73" w:rsidTr="009870B4">
        <w:trPr>
          <w:trHeight w:val="530"/>
        </w:trPr>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5. Дії замовника при відмові переможця процедури закупівлі підписати договір про закупівлю</w:t>
            </w:r>
          </w:p>
        </w:tc>
        <w:tc>
          <w:tcPr>
            <w:tcW w:w="7585" w:type="dxa"/>
            <w:gridSpan w:val="2"/>
          </w:tcPr>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1B058C" w:rsidRPr="00082A73" w:rsidRDefault="001B058C" w:rsidP="001B058C">
            <w:pPr>
              <w:pStyle w:val="a5"/>
              <w:tabs>
                <w:tab w:val="clear" w:pos="4677"/>
                <w:tab w:val="clear" w:pos="9355"/>
                <w:tab w:val="left" w:pos="1260"/>
                <w:tab w:val="left" w:pos="1980"/>
              </w:tabs>
              <w:jc w:val="both"/>
              <w:rPr>
                <w:color w:val="00B050"/>
              </w:rPr>
            </w:pPr>
            <w:r w:rsidRPr="00082A73">
              <w:rPr>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6. Забезпечення виконання договору про закупівлю</w:t>
            </w:r>
          </w:p>
        </w:tc>
        <w:tc>
          <w:tcPr>
            <w:tcW w:w="7585" w:type="dxa"/>
            <w:gridSpan w:val="2"/>
            <w:vAlign w:val="center"/>
          </w:tcPr>
          <w:p w:rsidR="001B058C" w:rsidRPr="00082A73" w:rsidRDefault="001B058C" w:rsidP="001B058C">
            <w:pPr>
              <w:pStyle w:val="a5"/>
              <w:tabs>
                <w:tab w:val="left" w:pos="1260"/>
                <w:tab w:val="left" w:pos="1980"/>
              </w:tabs>
              <w:jc w:val="both"/>
            </w:pPr>
            <w:r>
              <w:t>Не вимагається</w:t>
            </w:r>
          </w:p>
        </w:tc>
      </w:tr>
    </w:tbl>
    <w:p w:rsidR="00F02488" w:rsidRPr="00082A73" w:rsidRDefault="00A702AA" w:rsidP="00A67519">
      <w:pPr>
        <w:pStyle w:val="HTML"/>
        <w:ind w:firstLine="540"/>
        <w:jc w:val="both"/>
        <w:rPr>
          <w:sz w:val="24"/>
        </w:rPr>
        <w:sectPr w:rsidR="00F02488" w:rsidRPr="00082A73" w:rsidSect="00082A73">
          <w:footerReference w:type="even" r:id="rId104"/>
          <w:footerReference w:type="default" r:id="rId105"/>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082A73">
        <w:rPr>
          <w:sz w:val="24"/>
        </w:rPr>
        <w:br w:type="textWrapping" w:clear="all"/>
      </w:r>
    </w:p>
    <w:p w:rsidR="00FB13DE" w:rsidRPr="00082A73" w:rsidRDefault="00FB13DE" w:rsidP="00FB13DE">
      <w:pPr>
        <w:ind w:left="7380" w:firstLine="540"/>
        <w:jc w:val="right"/>
        <w:rPr>
          <w:b/>
        </w:rPr>
      </w:pPr>
      <w:r w:rsidRPr="00082A73">
        <w:rPr>
          <w:b/>
        </w:rPr>
        <w:lastRenderedPageBreak/>
        <w:t>Додаток №1</w:t>
      </w:r>
    </w:p>
    <w:p w:rsidR="00FB13DE" w:rsidRPr="00082A73" w:rsidRDefault="00FB13DE" w:rsidP="00FB13DE">
      <w:pPr>
        <w:ind w:firstLine="540"/>
        <w:jc w:val="right"/>
        <w:rPr>
          <w:b/>
        </w:rPr>
      </w:pPr>
    </w:p>
    <w:p w:rsidR="00FB13DE" w:rsidRPr="00082A73" w:rsidRDefault="00FB13DE" w:rsidP="00FB13DE">
      <w:pPr>
        <w:pStyle w:val="BodyText21"/>
        <w:rPr>
          <w:i/>
          <w:spacing w:val="0"/>
          <w:szCs w:val="24"/>
        </w:rPr>
      </w:pPr>
      <w:r w:rsidRPr="00082A73">
        <w:rPr>
          <w:i/>
          <w:spacing w:val="0"/>
          <w:szCs w:val="24"/>
        </w:rPr>
        <w:t>Загальні відомості</w:t>
      </w:r>
    </w:p>
    <w:p w:rsidR="00FB13DE" w:rsidRPr="00082A73" w:rsidRDefault="00FB13DE" w:rsidP="00FB13DE">
      <w:pPr>
        <w:pStyle w:val="BodyText21"/>
        <w:rPr>
          <w:i/>
          <w:spacing w:val="0"/>
          <w:szCs w:val="24"/>
        </w:rPr>
      </w:pPr>
      <w:r w:rsidRPr="00082A73">
        <w:rPr>
          <w:i/>
          <w:spacing w:val="0"/>
          <w:szCs w:val="24"/>
        </w:rPr>
        <w:t>про учасника процедури закупівлі</w:t>
      </w:r>
    </w:p>
    <w:p w:rsidR="00FB13DE" w:rsidRPr="00082A73" w:rsidRDefault="00FB13DE" w:rsidP="00FB13DE">
      <w:pPr>
        <w:jc w:val="center"/>
        <w:rPr>
          <w:b/>
          <w:i/>
          <w:iCs/>
        </w:rPr>
      </w:pPr>
    </w:p>
    <w:p w:rsidR="00FB13DE" w:rsidRPr="00082A73" w:rsidRDefault="00FB13DE" w:rsidP="00FB13DE">
      <w:pPr>
        <w:jc w:val="both"/>
        <w:rPr>
          <w:b/>
        </w:rPr>
      </w:pPr>
    </w:p>
    <w:p w:rsidR="00FB13DE" w:rsidRPr="00082A73" w:rsidRDefault="00FB13DE" w:rsidP="00FB13DE">
      <w:pPr>
        <w:jc w:val="both"/>
        <w:rPr>
          <w:b/>
          <w:i/>
        </w:rPr>
      </w:pPr>
      <w:r w:rsidRPr="00082A73">
        <w:rPr>
          <w:b/>
          <w:i/>
        </w:rPr>
        <w:t>Ознайомившись з пакетом тендерної документації, підприємство:</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center"/>
      </w:pPr>
      <w:r w:rsidRPr="00082A73">
        <w:t>(повна назва підприємства учасника процедури закупівлі)</w:t>
      </w:r>
    </w:p>
    <w:p w:rsidR="00FB13DE" w:rsidRPr="00082A73" w:rsidRDefault="00FB13DE" w:rsidP="00FB13DE">
      <w:pPr>
        <w:pStyle w:val="31"/>
        <w:jc w:val="both"/>
        <w:rPr>
          <w:i/>
          <w:sz w:val="24"/>
          <w:szCs w:val="24"/>
        </w:rPr>
      </w:pPr>
      <w:r w:rsidRPr="00082A73">
        <w:rPr>
          <w:i/>
          <w:sz w:val="24"/>
          <w:szCs w:val="24"/>
        </w:rPr>
        <w:t>подає заявку на участь у відкритих торгах.</w:t>
      </w:r>
    </w:p>
    <w:p w:rsidR="00FB13DE" w:rsidRPr="00082A73" w:rsidRDefault="00FB13DE" w:rsidP="00FB13DE">
      <w:pPr>
        <w:jc w:val="both"/>
        <w:rPr>
          <w:b/>
        </w:rPr>
      </w:pPr>
    </w:p>
    <w:p w:rsidR="00241266" w:rsidRPr="00082A73" w:rsidRDefault="00241266" w:rsidP="00241266">
      <w:pPr>
        <w:pStyle w:val="21"/>
        <w:jc w:val="left"/>
        <w:rPr>
          <w:sz w:val="24"/>
        </w:rPr>
      </w:pPr>
      <w:r w:rsidRPr="00082A73">
        <w:rPr>
          <w:b/>
          <w:i/>
          <w:sz w:val="24"/>
        </w:rPr>
        <w:t>Код ЄДРПОУ</w:t>
      </w:r>
      <w:r w:rsidRPr="00082A73">
        <w:rPr>
          <w:sz w:val="24"/>
        </w:rPr>
        <w:t xml:space="preserve"> </w:t>
      </w:r>
      <w:r w:rsidRPr="00082A73">
        <w:rPr>
          <w:b/>
          <w:i/>
          <w:sz w:val="24"/>
        </w:rPr>
        <w:t>(або ІПН ФОП)</w:t>
      </w:r>
      <w:r w:rsidRPr="00082A73">
        <w:rPr>
          <w:sz w:val="24"/>
        </w:rPr>
        <w:t xml:space="preserve">  _______________________________________________________ </w:t>
      </w:r>
    </w:p>
    <w:p w:rsidR="00FB13DE" w:rsidRPr="00082A73" w:rsidRDefault="00FB13DE" w:rsidP="00FB13DE">
      <w:pPr>
        <w:jc w:val="both"/>
        <w:rPr>
          <w:b/>
          <w:i/>
        </w:rPr>
      </w:pPr>
    </w:p>
    <w:p w:rsidR="00FB13DE" w:rsidRPr="00082A73" w:rsidRDefault="00FB13DE" w:rsidP="00FB13DE">
      <w:pPr>
        <w:jc w:val="both"/>
        <w:rPr>
          <w:b/>
        </w:rPr>
      </w:pPr>
      <w:r w:rsidRPr="00082A73">
        <w:rPr>
          <w:b/>
          <w:i/>
        </w:rPr>
        <w:t xml:space="preserve">Юридична адреса: </w:t>
      </w:r>
      <w:r w:rsidRPr="00082A73">
        <w:t>__________________________________________________________________</w:t>
      </w:r>
    </w:p>
    <w:p w:rsidR="00FB13DE" w:rsidRPr="00082A73" w:rsidRDefault="00FB13DE" w:rsidP="00FB13DE">
      <w:pPr>
        <w:jc w:val="center"/>
      </w:pPr>
    </w:p>
    <w:p w:rsidR="00FB13DE" w:rsidRPr="00082A73" w:rsidRDefault="00FB13DE" w:rsidP="00FB13DE">
      <w:r w:rsidRPr="00082A73">
        <w:rPr>
          <w:b/>
          <w:i/>
        </w:rPr>
        <w:t xml:space="preserve">Фізична адреса: </w:t>
      </w:r>
      <w:r w:rsidRPr="00082A73">
        <w:t>____________________________________________________________________</w:t>
      </w:r>
    </w:p>
    <w:p w:rsidR="00FB13DE" w:rsidRPr="00082A73" w:rsidRDefault="00FB13DE" w:rsidP="00FB13DE">
      <w:pPr>
        <w:jc w:val="both"/>
      </w:pPr>
    </w:p>
    <w:p w:rsidR="00FB13DE" w:rsidRPr="00082A73" w:rsidRDefault="00FB13DE" w:rsidP="00FB13DE">
      <w:pPr>
        <w:pStyle w:val="21"/>
        <w:jc w:val="left"/>
        <w:rPr>
          <w:b/>
          <w:i/>
          <w:sz w:val="24"/>
        </w:rPr>
      </w:pPr>
      <w:r w:rsidRPr="00082A73">
        <w:rPr>
          <w:b/>
          <w:i/>
          <w:sz w:val="24"/>
        </w:rPr>
        <w:t>Статус платника податку на прибуток</w:t>
      </w:r>
      <w:r w:rsidRPr="00082A73">
        <w:rPr>
          <w:sz w:val="24"/>
        </w:rPr>
        <w:t>_</w:t>
      </w:r>
      <w:r w:rsidR="00B0643B" w:rsidRPr="00082A73">
        <w:rPr>
          <w:sz w:val="24"/>
        </w:rPr>
        <w:t>_</w:t>
      </w:r>
      <w:r w:rsidRPr="00082A73">
        <w:rPr>
          <w:sz w:val="24"/>
        </w:rPr>
        <w:t>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b/>
          <w:i/>
          <w:sz w:val="24"/>
        </w:rPr>
      </w:pPr>
      <w:r w:rsidRPr="00082A73">
        <w:rPr>
          <w:b/>
          <w:i/>
          <w:sz w:val="24"/>
        </w:rPr>
        <w:t xml:space="preserve">Статус платника податку на додану вартість </w:t>
      </w:r>
      <w:r w:rsidRPr="00082A73">
        <w:rPr>
          <w:sz w:val="24"/>
        </w:rPr>
        <w:t>_______________________________________</w:t>
      </w:r>
    </w:p>
    <w:p w:rsidR="00FB13DE" w:rsidRPr="00082A73" w:rsidRDefault="00FB13DE" w:rsidP="00FB13DE">
      <w:pPr>
        <w:pStyle w:val="21"/>
        <w:jc w:val="both"/>
        <w:rPr>
          <w:b/>
          <w:i/>
          <w:sz w:val="24"/>
        </w:rPr>
      </w:pPr>
      <w:r w:rsidRPr="00082A73">
        <w:rPr>
          <w:b/>
          <w:i/>
          <w:sz w:val="24"/>
        </w:rPr>
        <w:t>* не платник податку на додану вартість надає сканований оригінал відповідного документу</w:t>
      </w:r>
    </w:p>
    <w:p w:rsidR="00FB13DE" w:rsidRPr="00082A73" w:rsidRDefault="00FB13DE" w:rsidP="00FB13DE">
      <w:pPr>
        <w:pStyle w:val="21"/>
        <w:jc w:val="left"/>
        <w:rPr>
          <w:b/>
          <w:i/>
          <w:sz w:val="24"/>
        </w:rPr>
      </w:pPr>
    </w:p>
    <w:p w:rsidR="00FB13DE" w:rsidRPr="00082A73" w:rsidRDefault="00FB13DE" w:rsidP="00FB13DE">
      <w:pPr>
        <w:pStyle w:val="21"/>
        <w:jc w:val="left"/>
        <w:rPr>
          <w:b/>
          <w:sz w:val="24"/>
        </w:rPr>
      </w:pPr>
      <w:r w:rsidRPr="00082A73">
        <w:rPr>
          <w:b/>
          <w:i/>
          <w:sz w:val="24"/>
        </w:rPr>
        <w:t xml:space="preserve">Дата реєстрації платником ПДВ </w:t>
      </w:r>
      <w:r w:rsidRPr="00082A73">
        <w:rPr>
          <w:sz w:val="24"/>
        </w:rPr>
        <w:t>___________________________________________________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sz w:val="24"/>
        </w:rPr>
      </w:pPr>
      <w:r w:rsidRPr="00082A73">
        <w:rPr>
          <w:b/>
          <w:i/>
          <w:sz w:val="24"/>
        </w:rPr>
        <w:t>ІПН №</w:t>
      </w:r>
      <w:r w:rsidRPr="00082A73">
        <w:rPr>
          <w:sz w:val="24"/>
        </w:rPr>
        <w:t>____________________________________________________________________________</w:t>
      </w:r>
    </w:p>
    <w:p w:rsidR="00FB13DE" w:rsidRPr="00082A73" w:rsidRDefault="00FB13DE" w:rsidP="00FB13DE">
      <w:pPr>
        <w:jc w:val="both"/>
        <w:rPr>
          <w:b/>
        </w:rPr>
      </w:pPr>
    </w:p>
    <w:p w:rsidR="00FB13DE" w:rsidRPr="00082A73" w:rsidRDefault="00FB13DE" w:rsidP="00FB13DE">
      <w:pPr>
        <w:pStyle w:val="21"/>
        <w:jc w:val="left"/>
        <w:rPr>
          <w:b/>
          <w:i/>
          <w:sz w:val="24"/>
        </w:rPr>
      </w:pPr>
      <w:r w:rsidRPr="00082A73">
        <w:rPr>
          <w:b/>
          <w:i/>
          <w:sz w:val="24"/>
        </w:rPr>
        <w:t xml:space="preserve">Банківські реквізити: </w:t>
      </w:r>
    </w:p>
    <w:p w:rsidR="00FB13DE" w:rsidRPr="00082A73" w:rsidRDefault="00422AFC" w:rsidP="00FB13DE">
      <w:pPr>
        <w:jc w:val="both"/>
        <w:rPr>
          <w:i/>
        </w:rPr>
      </w:pPr>
      <w:r w:rsidRPr="00082A73">
        <w:rPr>
          <w:b/>
          <w:i/>
        </w:rPr>
        <w:t>п/р</w:t>
      </w:r>
      <w:r w:rsidR="00FB13DE" w:rsidRPr="00082A73">
        <w:rPr>
          <w:b/>
        </w:rPr>
        <w:t xml:space="preserve"> </w:t>
      </w:r>
      <w:r w:rsidR="00290D5F" w:rsidRPr="00082A73">
        <w:rPr>
          <w:b/>
          <w:lang w:val="en-US"/>
        </w:rPr>
        <w:t>UA</w:t>
      </w:r>
      <w:r w:rsidR="00290D5F" w:rsidRPr="00082A73">
        <w:rPr>
          <w:b/>
          <w:lang w:val="ru-RU"/>
        </w:rPr>
        <w:t>-</w:t>
      </w:r>
      <w:r w:rsidR="00FB13DE" w:rsidRPr="00082A73">
        <w:t>_________________</w:t>
      </w:r>
      <w:r w:rsidR="00290D5F" w:rsidRPr="00082A73">
        <w:rPr>
          <w:lang w:val="ru-RU"/>
        </w:rPr>
        <w:t>___________</w:t>
      </w:r>
      <w:r w:rsidR="00FB13DE" w:rsidRPr="00082A73">
        <w:t xml:space="preserve">_____ </w:t>
      </w:r>
      <w:r w:rsidR="00FB13DE" w:rsidRPr="00082A73">
        <w:rPr>
          <w:b/>
          <w:i/>
        </w:rPr>
        <w:t>у банку</w:t>
      </w:r>
      <w:r w:rsidR="00290D5F" w:rsidRPr="00082A73">
        <w:t xml:space="preserve"> ______</w:t>
      </w:r>
      <w:r w:rsidR="00290D5F" w:rsidRPr="00082A73">
        <w:rPr>
          <w:lang w:val="ru-RU"/>
        </w:rPr>
        <w:t>______</w:t>
      </w:r>
      <w:r w:rsidR="00290D5F" w:rsidRPr="00082A73">
        <w:t>_______________________</w:t>
      </w:r>
    </w:p>
    <w:p w:rsidR="00FB13DE" w:rsidRPr="00082A73" w:rsidRDefault="00FB13DE" w:rsidP="00FB13DE">
      <w:pPr>
        <w:pStyle w:val="21"/>
        <w:jc w:val="left"/>
        <w:rPr>
          <w:b/>
          <w:sz w:val="24"/>
        </w:rPr>
      </w:pPr>
    </w:p>
    <w:p w:rsidR="00FB13DE" w:rsidRPr="00082A73" w:rsidRDefault="00FB13DE" w:rsidP="00FB13DE">
      <w:pPr>
        <w:jc w:val="both"/>
      </w:pPr>
      <w:r w:rsidRPr="00082A73">
        <w:rPr>
          <w:b/>
          <w:i/>
        </w:rPr>
        <w:t>Телефон:</w:t>
      </w:r>
      <w:r w:rsidR="00C709FE" w:rsidRPr="00082A73">
        <w:rPr>
          <w:b/>
          <w:i/>
        </w:rPr>
        <w:t xml:space="preserve"> </w:t>
      </w:r>
      <w:r w:rsidRPr="00082A73">
        <w:t>__________________________________________________________________________</w:t>
      </w:r>
    </w:p>
    <w:p w:rsidR="00FB13DE" w:rsidRPr="00082A73" w:rsidRDefault="00FB13DE" w:rsidP="00FB13DE">
      <w:pPr>
        <w:jc w:val="both"/>
      </w:pPr>
    </w:p>
    <w:p w:rsidR="00FB13DE" w:rsidRPr="00082A73" w:rsidRDefault="00FB13DE" w:rsidP="00FB13DE">
      <w:pPr>
        <w:jc w:val="both"/>
      </w:pPr>
      <w:r w:rsidRPr="00082A73">
        <w:rPr>
          <w:b/>
          <w:i/>
        </w:rPr>
        <w:t>Е-mail:</w:t>
      </w:r>
      <w:r w:rsidRPr="00082A73">
        <w:t xml:space="preserve"> ____________________________________________________________________________</w:t>
      </w:r>
    </w:p>
    <w:p w:rsidR="00FB13DE" w:rsidRPr="00082A73" w:rsidRDefault="00FB13DE" w:rsidP="00FB13DE">
      <w:pPr>
        <w:jc w:val="both"/>
        <w:rPr>
          <w:b/>
        </w:rPr>
      </w:pPr>
    </w:p>
    <w:p w:rsidR="00FB13DE" w:rsidRPr="00082A73" w:rsidRDefault="00B4581B" w:rsidP="00FB13DE">
      <w:pPr>
        <w:jc w:val="both"/>
      </w:pPr>
      <w:r w:rsidRPr="00082A73">
        <w:rPr>
          <w:b/>
          <w:i/>
        </w:rPr>
        <w:t>П.І.П.</w:t>
      </w:r>
      <w:r w:rsidR="00FB13DE" w:rsidRPr="00082A73">
        <w:rPr>
          <w:b/>
          <w:i/>
        </w:rPr>
        <w:t>, посада керівника:</w:t>
      </w:r>
      <w:r w:rsidR="00FB13DE" w:rsidRPr="00082A73">
        <w:t>_</w:t>
      </w:r>
      <w:r w:rsidR="00C709FE" w:rsidRPr="00082A73">
        <w:t>_</w:t>
      </w:r>
      <w:r w:rsidR="00FB13DE" w:rsidRPr="00082A73">
        <w:t>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F94D9F" w:rsidRPr="00082A73" w:rsidRDefault="00B4581B" w:rsidP="00F94D9F">
      <w:pPr>
        <w:jc w:val="both"/>
        <w:rPr>
          <w:b/>
          <w:i/>
        </w:rPr>
      </w:pPr>
      <w:r w:rsidRPr="00082A73">
        <w:rPr>
          <w:b/>
          <w:i/>
        </w:rPr>
        <w:t>П.І.П.</w:t>
      </w:r>
      <w:r w:rsidR="00F94D9F" w:rsidRPr="00082A7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082A73">
        <w:rPr>
          <w:i/>
        </w:rPr>
        <w:t>__________________________________________________ ___________________________________________________________________________________</w:t>
      </w:r>
    </w:p>
    <w:p w:rsidR="00F94D9F" w:rsidRPr="00082A73" w:rsidRDefault="00F94D9F" w:rsidP="00F94D9F">
      <w:pPr>
        <w:jc w:val="both"/>
        <w:rPr>
          <w:b/>
          <w:i/>
        </w:rPr>
      </w:pPr>
      <w:r w:rsidRPr="00082A73">
        <w:rPr>
          <w:i/>
        </w:rPr>
        <w:t>___________________________________________________________________________________</w:t>
      </w:r>
    </w:p>
    <w:p w:rsidR="00FB13DE" w:rsidRPr="00082A73" w:rsidRDefault="00FB13DE" w:rsidP="00FB13DE">
      <w:pPr>
        <w:jc w:val="both"/>
        <w:rPr>
          <w:b/>
          <w:i/>
        </w:rPr>
      </w:pPr>
    </w:p>
    <w:p w:rsidR="00FB13DE" w:rsidRPr="00082A73" w:rsidRDefault="00FB13DE" w:rsidP="00FB13DE">
      <w:pPr>
        <w:jc w:val="both"/>
        <w:rPr>
          <w:b/>
          <w:i/>
        </w:rPr>
      </w:pPr>
    </w:p>
    <w:p w:rsidR="00FB13DE" w:rsidRPr="00082A73" w:rsidRDefault="00B4581B" w:rsidP="00FB13DE">
      <w:pPr>
        <w:jc w:val="both"/>
      </w:pPr>
      <w:r w:rsidRPr="00082A73">
        <w:rPr>
          <w:b/>
          <w:i/>
        </w:rPr>
        <w:t>П.І.П.</w:t>
      </w:r>
      <w:r w:rsidR="00FB13DE" w:rsidRPr="00082A73">
        <w:rPr>
          <w:b/>
          <w:i/>
        </w:rPr>
        <w:t>, посади, телефони представників учасника, уповноважених здійснювати зв’язок з АТ «</w:t>
      </w:r>
      <w:r w:rsidR="009F0262" w:rsidRPr="00082A73">
        <w:rPr>
          <w:b/>
          <w:i/>
        </w:rPr>
        <w:t>Прикарпаттяобленерго</w:t>
      </w:r>
      <w:r w:rsidR="00FB13DE" w:rsidRPr="00082A73">
        <w:rPr>
          <w:b/>
          <w:i/>
        </w:rPr>
        <w:t>»:</w:t>
      </w:r>
      <w:r w:rsidR="00FB13DE" w:rsidRPr="00082A73">
        <w:rPr>
          <w:i/>
        </w:rPr>
        <w:t xml:space="preserve"> ___</w:t>
      </w:r>
      <w:r w:rsidR="001A4186" w:rsidRPr="00082A73">
        <w:rPr>
          <w:i/>
        </w:rPr>
        <w:t>____________________</w:t>
      </w:r>
      <w:r w:rsidR="00FB13DE" w:rsidRPr="00082A73">
        <w:rPr>
          <w:i/>
        </w:rPr>
        <w:t>______________________________________</w:t>
      </w:r>
      <w:r w:rsidR="00FB13DE" w:rsidRPr="00082A73">
        <w:t xml:space="preserve"> 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A50296" w:rsidRPr="00082A73" w:rsidRDefault="00A50296" w:rsidP="00A50296">
      <w:pPr>
        <w:tabs>
          <w:tab w:val="left" w:pos="3402"/>
          <w:tab w:val="left" w:pos="6663"/>
        </w:tabs>
        <w:jc w:val="center"/>
        <w:rPr>
          <w:b/>
          <w:i/>
        </w:rPr>
      </w:pPr>
      <w:r w:rsidRPr="00082A73">
        <w:rPr>
          <w:b/>
          <w:i/>
        </w:rPr>
        <w:t>Посада</w:t>
      </w:r>
      <w:r w:rsidRPr="00082A73">
        <w:rPr>
          <w:b/>
        </w:rPr>
        <w:tab/>
      </w:r>
      <w:r w:rsidRPr="00082A73">
        <w:t>(Підпис)</w:t>
      </w:r>
      <w:r w:rsidRPr="00082A73">
        <w:tab/>
      </w:r>
      <w:r w:rsidRPr="00082A73">
        <w:rPr>
          <w:b/>
          <w:i/>
        </w:rPr>
        <w:t xml:space="preserve">Власне ім’я та прізвище </w:t>
      </w:r>
    </w:p>
    <w:p w:rsidR="00A50296" w:rsidRPr="00082A73" w:rsidRDefault="00A50296" w:rsidP="00A50296">
      <w:pPr>
        <w:tabs>
          <w:tab w:val="left" w:pos="3402"/>
          <w:tab w:val="left" w:pos="6663"/>
        </w:tabs>
        <w:jc w:val="center"/>
      </w:pPr>
      <w:r w:rsidRPr="00082A73">
        <w:rPr>
          <w:b/>
          <w:i/>
        </w:rPr>
        <w:tab/>
      </w:r>
      <w:r w:rsidRPr="00082A73">
        <w:rPr>
          <w:b/>
          <w:i/>
        </w:rPr>
        <w:tab/>
        <w:t>(останнє великими літерами)</w:t>
      </w:r>
    </w:p>
    <w:p w:rsidR="00130C33" w:rsidRPr="00082A73" w:rsidRDefault="00130C33" w:rsidP="00130C33">
      <w:pPr>
        <w:tabs>
          <w:tab w:val="left" w:pos="7020"/>
        </w:tabs>
        <w:jc w:val="both"/>
        <w:sectPr w:rsidR="00130C33" w:rsidRPr="00082A73"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082A73" w:rsidRDefault="00DC424F" w:rsidP="00DC424F">
      <w:pPr>
        <w:ind w:left="7788" w:firstLine="576"/>
        <w:jc w:val="center"/>
        <w:rPr>
          <w:b/>
          <w:noProof/>
          <w:snapToGrid w:val="0"/>
        </w:rPr>
      </w:pPr>
      <w:r w:rsidRPr="00082A73">
        <w:rPr>
          <w:b/>
          <w:noProof/>
          <w:snapToGrid w:val="0"/>
        </w:rPr>
        <w:lastRenderedPageBreak/>
        <w:t>Додаток №2</w:t>
      </w:r>
    </w:p>
    <w:p w:rsidR="00DC424F" w:rsidRPr="00082A73" w:rsidRDefault="00DC424F" w:rsidP="00DC424F">
      <w:pPr>
        <w:widowControl w:val="0"/>
      </w:pPr>
      <w:r w:rsidRPr="00082A73">
        <w:t>«</w:t>
      </w:r>
      <w:r w:rsidRPr="00082A73">
        <w:rPr>
          <w:b/>
        </w:rPr>
        <w:t>ПОГОДЖЕНО</w:t>
      </w:r>
      <w:r w:rsidRPr="00082A73">
        <w:t>»</w:t>
      </w:r>
    </w:p>
    <w:p w:rsidR="00DC424F" w:rsidRPr="00082A73" w:rsidRDefault="00DC424F" w:rsidP="00DC424F">
      <w:pPr>
        <w:widowControl w:val="0"/>
      </w:pPr>
      <w:r w:rsidRPr="00082A73">
        <w:t>__________________________</w:t>
      </w:r>
    </w:p>
    <w:p w:rsidR="00DC424F" w:rsidRPr="00082A73" w:rsidRDefault="00DC424F" w:rsidP="00DC424F">
      <w:pPr>
        <w:widowControl w:val="0"/>
      </w:pPr>
      <w:r w:rsidRPr="00082A73">
        <w:t xml:space="preserve">(власне ім’я та прізвище (останнє </w:t>
      </w:r>
    </w:p>
    <w:p w:rsidR="00DC424F" w:rsidRPr="00082A73" w:rsidRDefault="00DC424F" w:rsidP="00DC424F">
      <w:pPr>
        <w:widowControl w:val="0"/>
      </w:pPr>
      <w:r w:rsidRPr="00082A73">
        <w:t>великими літерами), посада)</w:t>
      </w:r>
    </w:p>
    <w:p w:rsidR="00DC424F" w:rsidRPr="00082A73" w:rsidRDefault="00DC424F" w:rsidP="00DC424F">
      <w:pPr>
        <w:widowControl w:val="0"/>
      </w:pPr>
      <w:r w:rsidRPr="00082A73">
        <w:t>__________________________</w:t>
      </w:r>
    </w:p>
    <w:p w:rsidR="00DC424F" w:rsidRPr="00082A73" w:rsidRDefault="00DC424F" w:rsidP="00DC424F">
      <w:pPr>
        <w:widowControl w:val="0"/>
        <w:ind w:left="709"/>
      </w:pPr>
      <w:r w:rsidRPr="00082A73">
        <w:t>(підпис, дата)</w:t>
      </w:r>
    </w:p>
    <w:p w:rsidR="00947CF6" w:rsidRPr="00082A73" w:rsidRDefault="00947CF6" w:rsidP="00DC424F">
      <w:pPr>
        <w:widowControl w:val="0"/>
        <w:ind w:left="709"/>
      </w:pPr>
    </w:p>
    <w:p w:rsidR="00491F1F" w:rsidRPr="001D3F7D" w:rsidRDefault="00491F1F" w:rsidP="00491F1F">
      <w:pPr>
        <w:jc w:val="center"/>
        <w:outlineLvl w:val="0"/>
        <w:rPr>
          <w:b/>
        </w:rPr>
      </w:pPr>
      <w:r w:rsidRPr="001D3F7D">
        <w:rPr>
          <w:b/>
        </w:rPr>
        <w:t>ДОГОВІР</w:t>
      </w:r>
      <w:r>
        <w:rPr>
          <w:b/>
        </w:rPr>
        <w:t xml:space="preserve"> (ПРОЕКТ)</w:t>
      </w:r>
      <w:r w:rsidRPr="001D3F7D">
        <w:rPr>
          <w:b/>
        </w:rPr>
        <w:t xml:space="preserve"> № ____</w:t>
      </w:r>
      <w:r>
        <w:rPr>
          <w:b/>
        </w:rPr>
        <w:t>_____</w:t>
      </w:r>
      <w:r w:rsidRPr="001D3F7D">
        <w:rPr>
          <w:b/>
        </w:rPr>
        <w:t>__</w:t>
      </w:r>
    </w:p>
    <w:p w:rsidR="00491F1F" w:rsidRPr="00DE6D43" w:rsidRDefault="00491F1F" w:rsidP="00491F1F">
      <w:pPr>
        <w:jc w:val="center"/>
        <w:outlineLvl w:val="0"/>
        <w:rPr>
          <w:b/>
        </w:rPr>
      </w:pPr>
      <w:r>
        <w:rPr>
          <w:b/>
        </w:rPr>
        <w:t xml:space="preserve">ВИКОНАННЯ </w:t>
      </w:r>
      <w:r w:rsidRPr="001D3F7D">
        <w:rPr>
          <w:b/>
        </w:rPr>
        <w:t xml:space="preserve"> РОБІТ</w:t>
      </w:r>
    </w:p>
    <w:p w:rsidR="00491F1F" w:rsidRPr="00336B04" w:rsidRDefault="00491F1F" w:rsidP="00491F1F">
      <w:pPr>
        <w:rPr>
          <w:sz w:val="16"/>
          <w:szCs w:val="16"/>
        </w:rPr>
      </w:pPr>
    </w:p>
    <w:p w:rsidR="005057B9" w:rsidRPr="00A07839" w:rsidRDefault="005057B9" w:rsidP="005057B9">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5057B9" w:rsidRPr="00C166C4" w:rsidRDefault="005057B9" w:rsidP="005057B9">
      <w:pPr>
        <w:jc w:val="both"/>
      </w:pPr>
      <w:r w:rsidRPr="00A07839">
        <w:t>Г</w:t>
      </w:r>
      <w:r>
        <w:t>ЕНПІДРЯДНИК:</w:t>
      </w:r>
      <w:r w:rsidRPr="0077124B">
        <w:rPr>
          <w:b/>
        </w:rPr>
        <w:t xml:space="preserve"> </w:t>
      </w:r>
    </w:p>
    <w:p w:rsidR="005057B9" w:rsidRPr="002262E7" w:rsidRDefault="005057B9" w:rsidP="005057B9">
      <w:pPr>
        <w:jc w:val="both"/>
      </w:pPr>
    </w:p>
    <w:p w:rsidR="005057B9" w:rsidRPr="004E17F7" w:rsidRDefault="005057B9" w:rsidP="005057B9">
      <w:pPr>
        <w:jc w:val="center"/>
        <w:outlineLvl w:val="0"/>
        <w:rPr>
          <w:b/>
        </w:rPr>
      </w:pPr>
      <w:r w:rsidRPr="00A07839">
        <w:rPr>
          <w:b/>
        </w:rPr>
        <w:t>I. ПРЕДМЕТ ДОГОВОРУ</w:t>
      </w:r>
    </w:p>
    <w:p w:rsidR="005057B9" w:rsidRPr="004E17F7" w:rsidRDefault="005057B9" w:rsidP="005057B9">
      <w:pPr>
        <w:jc w:val="center"/>
        <w:outlineLvl w:val="0"/>
        <w:rPr>
          <w:b/>
        </w:rPr>
      </w:pPr>
    </w:p>
    <w:p w:rsidR="005057B9" w:rsidRPr="004E17F7" w:rsidRDefault="005057B9" w:rsidP="005057B9">
      <w:pPr>
        <w:pStyle w:val="Normal1"/>
        <w:numPr>
          <w:ilvl w:val="1"/>
          <w:numId w:val="11"/>
        </w:numPr>
        <w:shd w:val="clear" w:color="auto" w:fill="FFFFFF"/>
        <w:jc w:val="both"/>
        <w:rPr>
          <w:b/>
          <w:lang w:val="uk-UA"/>
        </w:rPr>
      </w:pPr>
      <w:r w:rsidRPr="004E17F7">
        <w:rPr>
          <w:lang w:val="uk-UA"/>
        </w:rPr>
        <w:t xml:space="preserve">Замовник доручає, а Генпідрядник забезпечує відповідно до проектної документації та умов Договору виконання робіт з: </w:t>
      </w:r>
      <w:r w:rsidRPr="004E17F7">
        <w:rPr>
          <w:b/>
          <w:lang w:val="uk-UA"/>
        </w:rPr>
        <w:t>Реконструкції ПЛ-35 кВ Височанка-Озерна в Івано-Франківській області.</w:t>
      </w:r>
    </w:p>
    <w:p w:rsidR="005057B9" w:rsidRPr="00A07839" w:rsidRDefault="005057B9" w:rsidP="005057B9">
      <w:pPr>
        <w:pStyle w:val="Normal1"/>
        <w:shd w:val="clear" w:color="auto" w:fill="FFFFFF"/>
        <w:jc w:val="both"/>
        <w:rPr>
          <w:lang w:val="uk-UA"/>
        </w:rPr>
      </w:pPr>
      <w:r w:rsidRPr="00A07839">
        <w:rPr>
          <w:lang w:val="uk-UA"/>
        </w:rPr>
        <w:t xml:space="preserve">1.2. Склад та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5057B9" w:rsidRPr="00D024F2" w:rsidRDefault="005057B9" w:rsidP="005057B9">
      <w:pPr>
        <w:jc w:val="both"/>
        <w:rPr>
          <w:spacing w:val="-2"/>
        </w:rPr>
      </w:pPr>
      <w:r w:rsidRPr="005C6DC9">
        <w:rPr>
          <w:spacing w:val="-2"/>
        </w:rPr>
        <w:t>1.3. Обсяги робіт можуть бути зменшені залежно від реального фінансування видатків.</w:t>
      </w:r>
    </w:p>
    <w:p w:rsidR="005057B9" w:rsidRPr="00166D52" w:rsidRDefault="005057B9" w:rsidP="005057B9">
      <w:pPr>
        <w:jc w:val="center"/>
        <w:outlineLvl w:val="0"/>
        <w:rPr>
          <w:b/>
        </w:rPr>
      </w:pPr>
      <w:r w:rsidRPr="00A07839">
        <w:rPr>
          <w:b/>
        </w:rPr>
        <w:t xml:space="preserve">II. ЯКІСТЬ РОБІТ </w:t>
      </w:r>
    </w:p>
    <w:p w:rsidR="005057B9" w:rsidRPr="00166D52" w:rsidRDefault="005057B9" w:rsidP="005057B9">
      <w:pPr>
        <w:jc w:val="center"/>
        <w:outlineLvl w:val="0"/>
        <w:rPr>
          <w:b/>
        </w:rPr>
      </w:pPr>
    </w:p>
    <w:p w:rsidR="005057B9" w:rsidRPr="00A07839" w:rsidRDefault="005057B9" w:rsidP="005057B9">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5057B9" w:rsidRDefault="005057B9" w:rsidP="005057B9">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5057B9" w:rsidRDefault="005057B9" w:rsidP="005057B9">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5057B9" w:rsidRPr="00D024F2" w:rsidRDefault="005057B9" w:rsidP="005057B9">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5057B9" w:rsidRPr="00166D52" w:rsidRDefault="005057B9" w:rsidP="005057B9">
      <w:pPr>
        <w:jc w:val="center"/>
        <w:outlineLvl w:val="0"/>
        <w:rPr>
          <w:b/>
        </w:rPr>
      </w:pPr>
      <w:r w:rsidRPr="00A07839">
        <w:rPr>
          <w:b/>
        </w:rPr>
        <w:t>III. ЦІНА ДОГОВОРУ</w:t>
      </w:r>
    </w:p>
    <w:p w:rsidR="005057B9" w:rsidRPr="00166D52" w:rsidRDefault="005057B9" w:rsidP="005057B9">
      <w:pPr>
        <w:jc w:val="center"/>
        <w:outlineLvl w:val="0"/>
        <w:rPr>
          <w:b/>
        </w:rPr>
      </w:pPr>
    </w:p>
    <w:p w:rsidR="005057B9" w:rsidRDefault="005057B9" w:rsidP="005057B9">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                                                                                               копійок),</w:t>
      </w:r>
      <w:r w:rsidRPr="005A0145">
        <w:t xml:space="preserve"> в тому</w:t>
      </w:r>
      <w:r>
        <w:t xml:space="preserve"> числі ПДВ 20%. </w:t>
      </w:r>
    </w:p>
    <w:p w:rsidR="005057B9" w:rsidRDefault="005057B9" w:rsidP="005057B9">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5057B9" w:rsidRPr="00D024F2" w:rsidRDefault="005057B9" w:rsidP="005057B9">
      <w:pPr>
        <w:pStyle w:val="210"/>
        <w:tabs>
          <w:tab w:val="left" w:pos="426"/>
        </w:tabs>
        <w:jc w:val="both"/>
        <w:rPr>
          <w:b w:val="0"/>
          <w:spacing w:val="0"/>
          <w:szCs w:val="24"/>
        </w:rPr>
      </w:pPr>
      <w:r>
        <w:rPr>
          <w:b w:val="0"/>
        </w:rPr>
        <w:lastRenderedPageBreak/>
        <w:t>3</w:t>
      </w:r>
      <w:r w:rsidRPr="00131886">
        <w:rPr>
          <w:b w:val="0"/>
          <w:spacing w:val="0"/>
          <w:szCs w:val="24"/>
        </w:rPr>
        <w:t>.3 Зміна ціни Договору в обов’язковому порядку погоджується шляхом складання додаткової угоди.</w:t>
      </w:r>
    </w:p>
    <w:p w:rsidR="005057B9" w:rsidRPr="001B7651" w:rsidRDefault="005057B9" w:rsidP="005057B9">
      <w:pPr>
        <w:jc w:val="center"/>
        <w:outlineLvl w:val="0"/>
        <w:rPr>
          <w:b/>
        </w:rPr>
      </w:pPr>
      <w:r w:rsidRPr="00AA263F">
        <w:rPr>
          <w:b/>
        </w:rPr>
        <w:t>IV. ПОРЯДОК</w:t>
      </w:r>
      <w:r w:rsidRPr="00A07839">
        <w:rPr>
          <w:b/>
        </w:rPr>
        <w:t xml:space="preserve"> ЗДІЙСНЕННЯ ОПЛАТИ</w:t>
      </w:r>
    </w:p>
    <w:p w:rsidR="005057B9" w:rsidRPr="001B7651" w:rsidRDefault="005057B9" w:rsidP="005057B9">
      <w:pPr>
        <w:jc w:val="center"/>
        <w:outlineLvl w:val="0"/>
        <w:rPr>
          <w:b/>
        </w:rPr>
      </w:pPr>
    </w:p>
    <w:p w:rsidR="005057B9" w:rsidRPr="00457135" w:rsidRDefault="005057B9" w:rsidP="005057B9">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5057B9" w:rsidRDefault="005057B9" w:rsidP="005057B9">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5057B9" w:rsidRPr="00D024F2" w:rsidRDefault="005057B9" w:rsidP="005057B9">
      <w:pPr>
        <w:jc w:val="both"/>
      </w:pPr>
      <w:r w:rsidRPr="005A0145">
        <w:t>4.</w:t>
      </w:r>
      <w:r>
        <w:t>3</w:t>
      </w:r>
      <w:r w:rsidRPr="005A0145">
        <w:t>. Розрахунки за виконані роботи з субпідрядниками здійснюються Генпідрядником.</w:t>
      </w:r>
    </w:p>
    <w:p w:rsidR="005057B9" w:rsidRPr="00166D52" w:rsidRDefault="005057B9" w:rsidP="005057B9">
      <w:pPr>
        <w:jc w:val="center"/>
        <w:outlineLvl w:val="0"/>
        <w:rPr>
          <w:b/>
        </w:rPr>
      </w:pPr>
      <w:r w:rsidRPr="00A07839">
        <w:rPr>
          <w:b/>
        </w:rPr>
        <w:t>V. ВИКОНАННЯ РОБІТ</w:t>
      </w:r>
    </w:p>
    <w:p w:rsidR="005057B9" w:rsidRPr="00166D52" w:rsidRDefault="005057B9" w:rsidP="005057B9">
      <w:pPr>
        <w:jc w:val="center"/>
        <w:outlineLvl w:val="0"/>
        <w:rPr>
          <w:b/>
        </w:rPr>
      </w:pPr>
    </w:p>
    <w:p w:rsidR="005057B9" w:rsidRPr="0009329A" w:rsidRDefault="005057B9" w:rsidP="005057B9">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w:t>
      </w:r>
      <w:r>
        <w:rPr>
          <w:spacing w:val="-4"/>
          <w:lang w:val="en-US"/>
        </w:rPr>
        <w:t>0</w:t>
      </w:r>
      <w:r>
        <w:rPr>
          <w:spacing w:val="-4"/>
        </w:rPr>
        <w:t>.10.2022 р.</w:t>
      </w:r>
    </w:p>
    <w:p w:rsidR="005057B9" w:rsidRPr="00F2228E" w:rsidRDefault="005057B9" w:rsidP="005057B9">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5057B9" w:rsidRPr="00A07839" w:rsidRDefault="005057B9" w:rsidP="005057B9">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5057B9" w:rsidRPr="00A07839" w:rsidRDefault="005057B9" w:rsidP="005057B9">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5057B9" w:rsidRPr="0060550A" w:rsidRDefault="005057B9" w:rsidP="005057B9">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5057B9" w:rsidRPr="00A07839" w:rsidRDefault="005057B9" w:rsidP="005057B9">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5057B9" w:rsidRDefault="005057B9" w:rsidP="005057B9">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5057B9" w:rsidRPr="00072105" w:rsidRDefault="005057B9" w:rsidP="005057B9">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49" w:name="n18"/>
      <w:bookmarkEnd w:id="49"/>
      <w:r w:rsidRPr="00072105">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50" w:name="n19"/>
      <w:bookmarkEnd w:id="50"/>
      <w:r w:rsidRPr="00072105">
        <w:rPr>
          <w:lang w:eastAsia="ru-RU"/>
        </w:rPr>
        <w:t xml:space="preserve"> 24 години в літні та 8 годин у зимові місяці сумарно на добу для планових перерв.</w:t>
      </w:r>
    </w:p>
    <w:p w:rsidR="005057B9" w:rsidRPr="00072105" w:rsidRDefault="005057B9" w:rsidP="005057B9">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5057B9" w:rsidRPr="001E00CC" w:rsidRDefault="005057B9" w:rsidP="005057B9">
      <w:pPr>
        <w:jc w:val="center"/>
        <w:outlineLvl w:val="0"/>
        <w:rPr>
          <w:b/>
          <w:lang w:val="ru-RU"/>
        </w:rPr>
      </w:pPr>
      <w:r w:rsidRPr="00A07839">
        <w:rPr>
          <w:b/>
        </w:rPr>
        <w:t>VI. ПРАВА ТА ОБОВ'ЯЗКИ СТОРІН</w:t>
      </w:r>
    </w:p>
    <w:p w:rsidR="005057B9" w:rsidRPr="00A07839" w:rsidRDefault="005057B9" w:rsidP="005057B9">
      <w:pPr>
        <w:jc w:val="both"/>
      </w:pPr>
      <w:r w:rsidRPr="00A07839">
        <w:lastRenderedPageBreak/>
        <w:t xml:space="preserve">6.1. Замовник зобов'язаний: </w:t>
      </w:r>
    </w:p>
    <w:p w:rsidR="005057B9" w:rsidRPr="00A07839" w:rsidRDefault="005057B9" w:rsidP="005057B9">
      <w:pPr>
        <w:jc w:val="both"/>
      </w:pPr>
      <w:r w:rsidRPr="00A07839">
        <w:t xml:space="preserve">6.1.1. Своєчасно та в повному обсязі сплачувати за виконані роботи; </w:t>
      </w:r>
    </w:p>
    <w:p w:rsidR="005057B9" w:rsidRPr="00A07839" w:rsidRDefault="005057B9" w:rsidP="005057B9">
      <w:pPr>
        <w:jc w:val="both"/>
      </w:pPr>
      <w:r w:rsidRPr="00A07839">
        <w:t>6.1.2. Забезпечити Генпідрядника проектною документацією</w:t>
      </w:r>
      <w:r>
        <w:t>, погодженою в установленому порядку</w:t>
      </w:r>
      <w:r w:rsidRPr="00A07839">
        <w:t>;</w:t>
      </w:r>
    </w:p>
    <w:p w:rsidR="005057B9" w:rsidRDefault="005057B9" w:rsidP="005057B9">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5057B9" w:rsidRPr="006845EB" w:rsidRDefault="005057B9" w:rsidP="005057B9">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5057B9" w:rsidRPr="006845EB" w:rsidRDefault="005057B9" w:rsidP="005057B9">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5057B9" w:rsidRPr="006845EB" w:rsidRDefault="005057B9" w:rsidP="005057B9">
      <w:pPr>
        <w:jc w:val="both"/>
      </w:pPr>
      <w:r w:rsidRPr="006845EB">
        <w:t>6.2. Замовник має право:</w:t>
      </w:r>
    </w:p>
    <w:p w:rsidR="005057B9" w:rsidRPr="00A07839" w:rsidRDefault="005057B9" w:rsidP="005057B9">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5057B9" w:rsidRPr="00A07839" w:rsidRDefault="005057B9" w:rsidP="005057B9">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5057B9" w:rsidRDefault="005057B9" w:rsidP="005057B9">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057B9" w:rsidRDefault="005057B9" w:rsidP="005057B9">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5057B9" w:rsidRDefault="005057B9" w:rsidP="005057B9">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5057B9" w:rsidRPr="0055706D" w:rsidRDefault="005057B9" w:rsidP="005057B9">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5057B9" w:rsidRPr="0055706D" w:rsidRDefault="005057B9" w:rsidP="005057B9">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5057B9" w:rsidRDefault="005057B9" w:rsidP="005057B9">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5057B9" w:rsidRPr="006845EB" w:rsidRDefault="005057B9" w:rsidP="005057B9">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5057B9" w:rsidRPr="006845EB" w:rsidRDefault="005057B9" w:rsidP="005057B9">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5057B9" w:rsidRPr="006845EB" w:rsidRDefault="005057B9" w:rsidP="005057B9">
      <w:pPr>
        <w:pStyle w:val="aff4"/>
        <w:jc w:val="both"/>
        <w:rPr>
          <w:sz w:val="24"/>
          <w:szCs w:val="24"/>
        </w:rPr>
      </w:pPr>
      <w:r w:rsidRPr="006845EB">
        <w:rPr>
          <w:rFonts w:eastAsia="Times New Roman"/>
          <w:sz w:val="24"/>
          <w:szCs w:val="24"/>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rPr>
          <w:sz w:val="24"/>
          <w:szCs w:val="24"/>
        </w:rPr>
        <w:t>.</w:t>
      </w:r>
    </w:p>
    <w:p w:rsidR="005057B9" w:rsidRPr="004E17F7" w:rsidRDefault="005057B9" w:rsidP="005057B9">
      <w:pPr>
        <w:pStyle w:val="aff4"/>
        <w:jc w:val="both"/>
        <w:rPr>
          <w:rStyle w:val="FontStyle21"/>
          <w:color w:val="000000"/>
          <w:sz w:val="24"/>
          <w:szCs w:val="24"/>
        </w:rPr>
      </w:pPr>
      <w:r w:rsidRPr="004E17F7">
        <w:rPr>
          <w:rStyle w:val="FontStyle21"/>
          <w:color w:val="000000"/>
          <w:sz w:val="24"/>
          <w:szCs w:val="24"/>
        </w:rPr>
        <w:t xml:space="preserve">6.2.12. Зупиняти роботи Генпідрядника частково, якщо порушення </w:t>
      </w:r>
      <w:r w:rsidRPr="004E17F7">
        <w:rPr>
          <w:rFonts w:eastAsia="Times New Roman"/>
          <w:sz w:val="24"/>
          <w:szCs w:val="24"/>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sz w:val="24"/>
          <w:szCs w:val="24"/>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sz w:val="24"/>
          <w:szCs w:val="24"/>
          <w:lang w:eastAsia="uk-UA"/>
        </w:rPr>
        <w:t xml:space="preserve"> </w:t>
      </w:r>
      <w:r w:rsidRPr="004E17F7">
        <w:rPr>
          <w:color w:val="000000"/>
          <w:sz w:val="24"/>
          <w:szCs w:val="24"/>
        </w:rPr>
        <w:t>Роботи Генпідрядником продовжуються після повного усунення виявлених порушень.</w:t>
      </w:r>
    </w:p>
    <w:p w:rsidR="005057B9" w:rsidRPr="006845EB" w:rsidRDefault="005057B9" w:rsidP="005057B9">
      <w:pPr>
        <w:pStyle w:val="aff4"/>
        <w:jc w:val="both"/>
        <w:rPr>
          <w:rStyle w:val="FontStyle21"/>
          <w:color w:val="000000"/>
          <w:sz w:val="24"/>
          <w:szCs w:val="24"/>
        </w:rPr>
      </w:pPr>
      <w:r w:rsidRPr="004E17F7">
        <w:rPr>
          <w:rStyle w:val="FontStyle21"/>
          <w:color w:val="000000"/>
          <w:sz w:val="24"/>
          <w:szCs w:val="24"/>
        </w:rPr>
        <w:t xml:space="preserve">6.2.13. Зупиняти роботи Генпідрядника повністю, якщо порушення </w:t>
      </w:r>
      <w:r w:rsidRPr="004E17F7">
        <w:rPr>
          <w:rFonts w:eastAsia="Times New Roman"/>
          <w:sz w:val="24"/>
          <w:szCs w:val="24"/>
          <w:lang w:eastAsia="uk-UA"/>
        </w:rPr>
        <w:t xml:space="preserve">вимог охорони праці та пожежної безпеки </w:t>
      </w:r>
      <w:r w:rsidRPr="004E17F7">
        <w:rPr>
          <w:rStyle w:val="FontStyle21"/>
          <w:color w:val="000000"/>
          <w:sz w:val="24"/>
          <w:szCs w:val="24"/>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sz w:val="24"/>
          <w:szCs w:val="24"/>
        </w:rPr>
        <w:t xml:space="preserve">Про усунення виявлених порушень та готовність до </w:t>
      </w:r>
      <w:r w:rsidRPr="006845EB">
        <w:rPr>
          <w:rStyle w:val="FontStyle21"/>
          <w:color w:val="000000"/>
          <w:sz w:val="24"/>
          <w:szCs w:val="24"/>
        </w:rPr>
        <w:lastRenderedPageBreak/>
        <w:t>продовження робіт Генпідрядник повідомляє Замовника листом. Ро</w:t>
      </w:r>
      <w:r w:rsidRPr="006845EB">
        <w:rPr>
          <w:color w:val="000000"/>
          <w:sz w:val="24"/>
          <w:szCs w:val="24"/>
        </w:rPr>
        <w:t>боти продовжуються з дозволу представника Замовника, який виявив порушення.</w:t>
      </w:r>
    </w:p>
    <w:p w:rsidR="005057B9" w:rsidRPr="006845EB" w:rsidRDefault="005057B9" w:rsidP="005057B9">
      <w:pPr>
        <w:pStyle w:val="aff4"/>
        <w:jc w:val="both"/>
        <w:rPr>
          <w:rStyle w:val="FontStyle21"/>
          <w:color w:val="000000"/>
          <w:sz w:val="24"/>
          <w:szCs w:val="24"/>
        </w:rPr>
      </w:pPr>
      <w:r w:rsidRPr="006845EB">
        <w:rPr>
          <w:rStyle w:val="FontStyle21"/>
          <w:color w:val="000000"/>
          <w:sz w:val="24"/>
          <w:szCs w:val="24"/>
        </w:rPr>
        <w:t xml:space="preserve">6.2.14. Зупиняти роботи Генпідрядника /субпідрядника частково або повністю у разі виявлення порушень, які вказані у Додатку №5 </w:t>
      </w:r>
      <w:r w:rsidRPr="006845EB">
        <w:rPr>
          <w:rStyle w:val="FontStyle21"/>
          <w:color w:val="000000"/>
          <w:sz w:val="24"/>
        </w:rPr>
        <w:t>до Договору.</w:t>
      </w:r>
    </w:p>
    <w:p w:rsidR="005057B9" w:rsidRPr="006845EB" w:rsidRDefault="005057B9" w:rsidP="005057B9">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5057B9" w:rsidRPr="0055706D" w:rsidRDefault="005057B9" w:rsidP="005057B9">
      <w:pPr>
        <w:jc w:val="both"/>
      </w:pPr>
      <w:r w:rsidRPr="006845EB">
        <w:t>6.3. Генпідрядник зобов'язаний:</w:t>
      </w:r>
      <w:r w:rsidRPr="0055706D">
        <w:t xml:space="preserve"> </w:t>
      </w:r>
    </w:p>
    <w:p w:rsidR="005057B9" w:rsidRPr="0055706D" w:rsidRDefault="005057B9" w:rsidP="005057B9">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5057B9" w:rsidRPr="00DE0033" w:rsidRDefault="005057B9" w:rsidP="005057B9">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5057B9" w:rsidRPr="00A07839" w:rsidRDefault="005057B9" w:rsidP="005057B9">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5057B9" w:rsidRPr="00A07839" w:rsidRDefault="005057B9" w:rsidP="005057B9">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5057B9" w:rsidRDefault="005057B9" w:rsidP="005057B9">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5057B9" w:rsidRPr="00A07839" w:rsidRDefault="005057B9" w:rsidP="005057B9">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5057B9" w:rsidRPr="00A07839" w:rsidRDefault="005057B9" w:rsidP="005057B9">
      <w:pPr>
        <w:jc w:val="both"/>
      </w:pPr>
      <w:r w:rsidRPr="00A07839">
        <w:t>6.3.</w:t>
      </w:r>
      <w:r>
        <w:rPr>
          <w:lang w:val="ru-RU"/>
        </w:rPr>
        <w:t>6</w:t>
      </w:r>
      <w:r w:rsidRPr="00A07839">
        <w:t>.За свій рахунок своєчасно усувати недоліки робіт, допущені з його вини;</w:t>
      </w:r>
    </w:p>
    <w:p w:rsidR="005057B9" w:rsidRPr="00A07839" w:rsidRDefault="005057B9" w:rsidP="005057B9">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5057B9" w:rsidRPr="00A07839" w:rsidRDefault="005057B9" w:rsidP="005057B9">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5057B9" w:rsidRPr="00A07839" w:rsidRDefault="005057B9" w:rsidP="005057B9">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5057B9" w:rsidRPr="00F2228E" w:rsidRDefault="005057B9" w:rsidP="005057B9">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5057B9" w:rsidRPr="00F2228E" w:rsidRDefault="005057B9" w:rsidP="005057B9">
      <w:pPr>
        <w:jc w:val="both"/>
      </w:pPr>
      <w:r w:rsidRPr="00F2228E">
        <w:t>6.3.11. Виконувати демонтаж проводів в присутності представника Замовника.</w:t>
      </w:r>
    </w:p>
    <w:p w:rsidR="005057B9" w:rsidRDefault="005057B9" w:rsidP="005057B9">
      <w:pPr>
        <w:jc w:val="both"/>
      </w:pPr>
      <w:r w:rsidRPr="00F2228E">
        <w:t>6.3.12. Демонтовані матеріали передати Замовнику згідно накладних.</w:t>
      </w:r>
    </w:p>
    <w:p w:rsidR="005057B9" w:rsidRPr="006845EB" w:rsidRDefault="005057B9" w:rsidP="005057B9">
      <w:pPr>
        <w:pStyle w:val="aff4"/>
        <w:jc w:val="both"/>
        <w:rPr>
          <w:sz w:val="24"/>
          <w:szCs w:val="24"/>
        </w:rPr>
      </w:pPr>
      <w:r w:rsidRPr="006845EB">
        <w:rPr>
          <w:sz w:val="24"/>
          <w:szCs w:val="24"/>
        </w:rPr>
        <w:t xml:space="preserve">6.3.13. Допускати до виконання робіт персонал, що має відповідні допуски до виконання певних типів робіт. </w:t>
      </w:r>
    </w:p>
    <w:p w:rsidR="005057B9" w:rsidRPr="006845EB" w:rsidRDefault="005057B9" w:rsidP="005057B9">
      <w:pPr>
        <w:pStyle w:val="aff4"/>
        <w:jc w:val="both"/>
        <w:rPr>
          <w:sz w:val="24"/>
          <w:szCs w:val="24"/>
        </w:rPr>
      </w:pPr>
      <w:r w:rsidRPr="006845EB">
        <w:rPr>
          <w:sz w:val="24"/>
          <w:szCs w:val="24"/>
        </w:rPr>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5057B9" w:rsidRDefault="005057B9" w:rsidP="005057B9">
      <w:pPr>
        <w:pStyle w:val="aff4"/>
        <w:jc w:val="both"/>
      </w:pPr>
      <w:r w:rsidRPr="006845EB">
        <w:rPr>
          <w:sz w:val="24"/>
          <w:szCs w:val="24"/>
        </w:rPr>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5057B9" w:rsidRPr="00A07839" w:rsidRDefault="005057B9" w:rsidP="005057B9">
      <w:pPr>
        <w:jc w:val="both"/>
      </w:pPr>
      <w:r w:rsidRPr="00A07839">
        <w:t xml:space="preserve">6.4. Генпідрядник має право: </w:t>
      </w:r>
    </w:p>
    <w:p w:rsidR="005057B9" w:rsidRPr="00A07839" w:rsidRDefault="005057B9" w:rsidP="005057B9">
      <w:pPr>
        <w:jc w:val="both"/>
      </w:pPr>
      <w:r w:rsidRPr="00A07839">
        <w:t xml:space="preserve">6.4.1. Своєчасно та в повному обсязі отримувати плату за виконані роботи; </w:t>
      </w:r>
    </w:p>
    <w:p w:rsidR="005057B9" w:rsidRPr="00A07839" w:rsidRDefault="005057B9" w:rsidP="005057B9">
      <w:pPr>
        <w:jc w:val="both"/>
      </w:pPr>
      <w:r w:rsidRPr="00A07839">
        <w:t xml:space="preserve">6.4.2. На дострокове виконання робіт  за письмовим погодженням Замовника; </w:t>
      </w:r>
    </w:p>
    <w:p w:rsidR="005057B9" w:rsidRPr="00E04511" w:rsidRDefault="005057B9" w:rsidP="005057B9">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5057B9" w:rsidRPr="006845EB" w:rsidRDefault="005057B9" w:rsidP="005057B9">
      <w:pPr>
        <w:jc w:val="both"/>
      </w:pPr>
      <w:r w:rsidRPr="00D900BC">
        <w:lastRenderedPageBreak/>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5057B9" w:rsidRPr="006845EB" w:rsidRDefault="005057B9" w:rsidP="005057B9">
      <w:pPr>
        <w:jc w:val="both"/>
        <w:rPr>
          <w:lang w:val="ru-RU"/>
        </w:rPr>
      </w:pPr>
      <w:r w:rsidRPr="006845EB">
        <w:t>6.4.5. Ініціювати внесення змін у Договір.</w:t>
      </w:r>
    </w:p>
    <w:p w:rsidR="005057B9" w:rsidRPr="00D024F2" w:rsidRDefault="005057B9" w:rsidP="005057B9">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5057B9" w:rsidRPr="00E04511" w:rsidRDefault="005057B9" w:rsidP="005057B9">
      <w:pPr>
        <w:jc w:val="center"/>
        <w:outlineLvl w:val="0"/>
        <w:rPr>
          <w:b/>
        </w:rPr>
      </w:pPr>
      <w:r w:rsidRPr="00E04511">
        <w:rPr>
          <w:b/>
        </w:rPr>
        <w:t>VII. ВІДПОВІДАЛЬНІСТЬ СТОРІН</w:t>
      </w:r>
    </w:p>
    <w:p w:rsidR="005057B9" w:rsidRPr="00E04511" w:rsidRDefault="005057B9" w:rsidP="005057B9">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057B9" w:rsidRPr="00E04511" w:rsidRDefault="005057B9" w:rsidP="005057B9">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5057B9" w:rsidRPr="00E04511" w:rsidRDefault="005057B9" w:rsidP="005057B9">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5057B9" w:rsidRDefault="005057B9" w:rsidP="005057B9">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5057B9" w:rsidRPr="008C7085" w:rsidRDefault="005057B9" w:rsidP="005057B9">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5057B9" w:rsidRPr="008C7085" w:rsidRDefault="005057B9" w:rsidP="005057B9">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5057B9" w:rsidRPr="008C7085" w:rsidRDefault="005057B9" w:rsidP="005057B9">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5057B9" w:rsidRPr="008C7085" w:rsidRDefault="005057B9" w:rsidP="005057B9">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5057B9" w:rsidRDefault="005057B9" w:rsidP="005057B9">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5057B9" w:rsidRPr="004E17F7" w:rsidRDefault="005057B9" w:rsidP="005057B9">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5057B9" w:rsidRPr="004E17F7" w:rsidRDefault="005057B9" w:rsidP="005057B9">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5057B9" w:rsidRDefault="005057B9" w:rsidP="005057B9">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5057B9" w:rsidRPr="00F800F4" w:rsidRDefault="005057B9" w:rsidP="005057B9">
      <w:pPr>
        <w:tabs>
          <w:tab w:val="left" w:pos="360"/>
          <w:tab w:val="left" w:pos="8505"/>
        </w:tabs>
        <w:jc w:val="both"/>
        <w:rPr>
          <w:noProof/>
          <w:color w:val="000000"/>
        </w:rPr>
      </w:pPr>
      <w:r w:rsidRPr="00F800F4">
        <w:rPr>
          <w:noProof/>
          <w:color w:val="000000"/>
          <w:lang w:val="ru-RU"/>
        </w:rPr>
        <w:lastRenderedPageBreak/>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5057B9" w:rsidRPr="00F800F4" w:rsidRDefault="005057B9" w:rsidP="005057B9">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5057B9"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5057B9" w:rsidRPr="00F800F4" w:rsidRDefault="005057B9" w:rsidP="005057B9">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5057B9" w:rsidRPr="008F147F" w:rsidRDefault="005057B9" w:rsidP="005057B9">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5057B9" w:rsidRPr="008F147F"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5057B9"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5057B9" w:rsidRPr="00033CD4" w:rsidRDefault="005057B9" w:rsidP="005057B9">
      <w:pPr>
        <w:pStyle w:val="Style4"/>
        <w:widowControl/>
        <w:tabs>
          <w:tab w:val="left" w:pos="567"/>
        </w:tabs>
        <w:spacing w:line="240" w:lineRule="auto"/>
        <w:jc w:val="both"/>
        <w:rPr>
          <w:rStyle w:val="FontStyle21"/>
          <w:color w:val="000000"/>
        </w:rPr>
      </w:pPr>
      <w:r w:rsidRPr="00033CD4">
        <w:rPr>
          <w:rStyle w:val="FontStyle21"/>
          <w:color w:val="000000"/>
        </w:rPr>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5057B9" w:rsidRPr="008F147F"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 xml:space="preserve">Застосування оперативно-господарської санкції може бути оскаржено </w:t>
      </w:r>
      <w:proofErr w:type="gramStart"/>
      <w:r w:rsidRPr="008F147F">
        <w:rPr>
          <w:rStyle w:val="FontStyle21"/>
          <w:color w:val="000000"/>
        </w:rPr>
        <w:t>в судовому порядку</w:t>
      </w:r>
      <w:proofErr w:type="gramEnd"/>
      <w:r w:rsidRPr="008F147F">
        <w:rPr>
          <w:rStyle w:val="FontStyle21"/>
          <w:color w:val="000000"/>
        </w:rPr>
        <w:t>.</w:t>
      </w:r>
    </w:p>
    <w:p w:rsidR="005057B9" w:rsidRDefault="005057B9" w:rsidP="005057B9">
      <w:pPr>
        <w:jc w:val="center"/>
        <w:outlineLvl w:val="0"/>
        <w:rPr>
          <w:b/>
        </w:rPr>
      </w:pPr>
      <w:r w:rsidRPr="00A07839">
        <w:rPr>
          <w:b/>
        </w:rPr>
        <w:t>VIII. ОБСТАВИНИ НЕПЕРЕБОРНОЇ СИЛИ</w:t>
      </w:r>
    </w:p>
    <w:p w:rsidR="005057B9" w:rsidRPr="00A07839" w:rsidRDefault="005057B9" w:rsidP="005057B9">
      <w:pPr>
        <w:jc w:val="center"/>
        <w:outlineLvl w:val="0"/>
        <w:rPr>
          <w:b/>
        </w:rPr>
      </w:pPr>
    </w:p>
    <w:p w:rsidR="005057B9" w:rsidRPr="00A07839" w:rsidRDefault="005057B9" w:rsidP="005057B9">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057B9" w:rsidRPr="00A07839" w:rsidRDefault="005057B9" w:rsidP="005057B9">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057B9" w:rsidRDefault="005057B9" w:rsidP="005057B9">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5057B9" w:rsidRPr="00A07839" w:rsidRDefault="005057B9" w:rsidP="005057B9">
      <w:pPr>
        <w:jc w:val="both"/>
      </w:pPr>
      <w:r>
        <w:lastRenderedPageBreak/>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5057B9" w:rsidRDefault="005057B9" w:rsidP="005057B9">
      <w:pPr>
        <w:outlineLvl w:val="0"/>
        <w:rPr>
          <w:b/>
        </w:rPr>
      </w:pPr>
    </w:p>
    <w:p w:rsidR="005057B9" w:rsidRDefault="005057B9" w:rsidP="005057B9">
      <w:pPr>
        <w:jc w:val="center"/>
        <w:outlineLvl w:val="0"/>
        <w:rPr>
          <w:b/>
        </w:rPr>
      </w:pPr>
      <w:r w:rsidRPr="00A07839">
        <w:rPr>
          <w:b/>
        </w:rPr>
        <w:t>IX. ВИРІШЕННЯ СПОРІВ</w:t>
      </w:r>
    </w:p>
    <w:p w:rsidR="005057B9" w:rsidRPr="00A07839" w:rsidRDefault="005057B9" w:rsidP="005057B9">
      <w:pPr>
        <w:jc w:val="center"/>
        <w:outlineLvl w:val="0"/>
        <w:rPr>
          <w:b/>
        </w:rPr>
      </w:pPr>
    </w:p>
    <w:p w:rsidR="005057B9" w:rsidRPr="00A07839" w:rsidRDefault="005057B9" w:rsidP="005057B9">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057B9" w:rsidRDefault="005057B9" w:rsidP="005057B9">
      <w:pPr>
        <w:jc w:val="both"/>
        <w:rPr>
          <w:b/>
        </w:rPr>
      </w:pPr>
      <w:r w:rsidRPr="00A07839">
        <w:t>9.2. У разі недосягнення Сторонами згоди спори (розбіжності) вирішуються у судовому порядку згідно чинного законодавства України.</w:t>
      </w:r>
    </w:p>
    <w:p w:rsidR="005057B9" w:rsidRPr="00D42BCE" w:rsidRDefault="005057B9" w:rsidP="005057B9">
      <w:pPr>
        <w:jc w:val="center"/>
        <w:outlineLvl w:val="0"/>
        <w:rPr>
          <w:b/>
        </w:rPr>
      </w:pPr>
      <w:r w:rsidRPr="00D42BCE">
        <w:rPr>
          <w:b/>
        </w:rPr>
        <w:t>X. СТРОК ДІЇ ДОГОВОРУ</w:t>
      </w:r>
    </w:p>
    <w:p w:rsidR="005057B9" w:rsidRDefault="005057B9" w:rsidP="005057B9">
      <w:pPr>
        <w:jc w:val="both"/>
        <w:rPr>
          <w:lang w:eastAsia="uk-UA"/>
        </w:rPr>
      </w:pPr>
      <w:r w:rsidRPr="00D42BCE">
        <w:t xml:space="preserve">10.1. </w:t>
      </w:r>
      <w:r w:rsidRPr="00A30EAC">
        <w:rPr>
          <w:lang w:eastAsia="uk-UA"/>
        </w:rPr>
        <w:t>Цей Договір набуває чинності з моменту його підписання та діє до 31 грудня 2022</w:t>
      </w:r>
      <w:r>
        <w:rPr>
          <w:lang w:eastAsia="uk-UA"/>
        </w:rPr>
        <w:t xml:space="preserve"> року.</w:t>
      </w:r>
      <w:r w:rsidRPr="00A30EAC">
        <w:rPr>
          <w:lang w:eastAsia="uk-UA"/>
        </w:rPr>
        <w:t xml:space="preserve"> </w:t>
      </w:r>
      <w:r>
        <w:rPr>
          <w:lang w:eastAsia="uk-UA"/>
        </w:rPr>
        <w:t xml:space="preserve"> </w:t>
      </w:r>
      <w:r>
        <w:rPr>
          <w:lang w:val="en-US" w:eastAsia="uk-UA"/>
        </w:rPr>
        <w:t xml:space="preserve"> </w:t>
      </w:r>
      <w:r>
        <w:rPr>
          <w:lang w:eastAsia="uk-UA"/>
        </w:rPr>
        <w:t>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перевищує суму фінансування заходу на 2022 рік,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5057B9" w:rsidRPr="00D42BCE" w:rsidRDefault="005057B9" w:rsidP="005057B9">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5057B9" w:rsidRPr="00D42BCE" w:rsidRDefault="005057B9" w:rsidP="005057B9">
      <w:pPr>
        <w:jc w:val="center"/>
        <w:outlineLvl w:val="0"/>
        <w:rPr>
          <w:b/>
        </w:rPr>
      </w:pPr>
      <w:r w:rsidRPr="00D42BCE">
        <w:rPr>
          <w:b/>
        </w:rPr>
        <w:t>XI. ІНШІ УМОВИ</w:t>
      </w:r>
    </w:p>
    <w:p w:rsidR="005057B9" w:rsidRDefault="005057B9" w:rsidP="005057B9">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5057B9" w:rsidRPr="008F147F" w:rsidRDefault="005057B9" w:rsidP="005057B9">
      <w:pPr>
        <w:tabs>
          <w:tab w:val="left" w:pos="540"/>
          <w:tab w:val="left" w:pos="8505"/>
        </w:tabs>
        <w:jc w:val="both"/>
      </w:pPr>
      <w:r>
        <w:rPr>
          <w:lang w:val="en-US"/>
        </w:rPr>
        <w:t>11</w:t>
      </w:r>
      <w:r w:rsidRPr="008F147F">
        <w:t>.</w:t>
      </w:r>
      <w:r>
        <w:rPr>
          <w:lang w:val="en-US"/>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57B9" w:rsidRPr="008F147F" w:rsidRDefault="005057B9" w:rsidP="005057B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5057B9" w:rsidRPr="008F147F" w:rsidRDefault="005057B9" w:rsidP="005057B9">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5057B9" w:rsidRPr="00B935FD" w:rsidRDefault="005057B9" w:rsidP="005057B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5057B9" w:rsidRPr="00B935FD" w:rsidRDefault="005057B9" w:rsidP="005057B9">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5057B9" w:rsidRPr="00B935FD" w:rsidRDefault="005057B9" w:rsidP="005057B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5057B9" w:rsidRPr="00B935FD" w:rsidRDefault="005057B9" w:rsidP="005057B9">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5057B9" w:rsidRPr="00B935FD" w:rsidRDefault="005057B9" w:rsidP="005057B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57B9" w:rsidRPr="00B935FD" w:rsidRDefault="005057B9" w:rsidP="005057B9">
      <w:pPr>
        <w:tabs>
          <w:tab w:val="left" w:pos="567"/>
        </w:tabs>
        <w:jc w:val="both"/>
      </w:pPr>
      <w:r w:rsidRPr="00B935FD">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w:t>
      </w:r>
      <w:r w:rsidRPr="00B935FD">
        <w:lastRenderedPageBreak/>
        <w:t>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057B9" w:rsidRPr="00B935FD" w:rsidRDefault="005057B9" w:rsidP="005057B9">
      <w:pPr>
        <w:tabs>
          <w:tab w:val="left" w:pos="567"/>
        </w:tabs>
        <w:jc w:val="both"/>
      </w:pPr>
      <w:r w:rsidRPr="00B935FD">
        <w:tab/>
        <w:t>Скорегована договірна ціна фіксується шляхом підписання додаткової угоди до цього Договору.</w:t>
      </w:r>
    </w:p>
    <w:p w:rsidR="005057B9" w:rsidRPr="00B935FD" w:rsidRDefault="005057B9" w:rsidP="005057B9">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5057B9" w:rsidRDefault="005057B9" w:rsidP="005057B9">
      <w:pPr>
        <w:tabs>
          <w:tab w:val="left" w:pos="540"/>
          <w:tab w:val="left" w:pos="8505"/>
        </w:tabs>
        <w:jc w:val="both"/>
        <w:rPr>
          <w:b/>
        </w:rPr>
      </w:pPr>
      <w:proofErr w:type="gramStart"/>
      <w:r>
        <w:rPr>
          <w:lang w:val="en-US"/>
        </w:rPr>
        <w:t>11</w:t>
      </w:r>
      <w:r w:rsidRPr="00B935FD">
        <w:t>.</w:t>
      </w:r>
      <w:r>
        <w:rPr>
          <w:lang w:val="en-US"/>
        </w:rPr>
        <w:t>3</w:t>
      </w:r>
      <w:proofErr w:type="gramEnd"/>
      <w:r>
        <w:rPr>
          <w:lang w:val="en-US"/>
        </w:rP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w:t>
      </w:r>
      <w:r>
        <w:rPr>
          <w:szCs w:val="24"/>
          <w:lang w:val="en-US"/>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w:t>
      </w:r>
      <w:r>
        <w:rPr>
          <w:szCs w:val="24"/>
          <w:lang w:val="en-US"/>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5057B9" w:rsidRPr="00072105" w:rsidRDefault="005057B9" w:rsidP="005057B9">
      <w:pPr>
        <w:pStyle w:val="17"/>
      </w:pPr>
      <w:r w:rsidRPr="00D42BCE">
        <w:t>11.5. Сторони даного Договору є платниками податку на загальних умовах.</w:t>
      </w:r>
    </w:p>
    <w:p w:rsidR="005057B9" w:rsidRPr="00D024F2" w:rsidRDefault="005057B9" w:rsidP="005057B9">
      <w:pPr>
        <w:pStyle w:val="17"/>
        <w:jc w:val="center"/>
        <w:rPr>
          <w:b/>
          <w:lang w:val="uk-UA"/>
        </w:rPr>
      </w:pPr>
      <w:r w:rsidRPr="00D42BCE">
        <w:rPr>
          <w:b/>
        </w:rPr>
        <w:t>XII. ДОДАТКИ ДО ДОГОВОРУ</w:t>
      </w:r>
    </w:p>
    <w:p w:rsidR="005057B9" w:rsidRPr="008C7085" w:rsidRDefault="005057B9" w:rsidP="005057B9">
      <w:r w:rsidRPr="008C7085">
        <w:t>Невід'ємною частиною цього Договору є:</w:t>
      </w:r>
    </w:p>
    <w:p w:rsidR="005057B9" w:rsidRPr="008C7085" w:rsidRDefault="005057B9" w:rsidP="005057B9">
      <w:pPr>
        <w:spacing w:line="276" w:lineRule="auto"/>
      </w:pPr>
      <w:r w:rsidRPr="008C7085">
        <w:t>Додаток 1. Графік виконання робіт.</w:t>
      </w:r>
    </w:p>
    <w:p w:rsidR="005057B9" w:rsidRPr="008C7085" w:rsidRDefault="005057B9" w:rsidP="005057B9">
      <w:pPr>
        <w:spacing w:line="276" w:lineRule="auto"/>
      </w:pPr>
      <w:r w:rsidRPr="008C7085">
        <w:t>Додаток 2. Договірна ціна.</w:t>
      </w:r>
    </w:p>
    <w:p w:rsidR="005057B9" w:rsidRPr="008C7085" w:rsidRDefault="005057B9" w:rsidP="005057B9">
      <w:pPr>
        <w:spacing w:line="276" w:lineRule="auto"/>
      </w:pPr>
      <w:r w:rsidRPr="008C7085">
        <w:t>Додаток 3. Кошториси.</w:t>
      </w:r>
    </w:p>
    <w:p w:rsidR="005057B9" w:rsidRPr="008C7085" w:rsidRDefault="005057B9" w:rsidP="005057B9">
      <w:pPr>
        <w:spacing w:line="276" w:lineRule="auto"/>
      </w:pPr>
      <w:r w:rsidRPr="008C7085">
        <w:t xml:space="preserve">Додаток 4. Акт фіксації порушень вимог охорони праці Генпідрядника / субпідрядника. </w:t>
      </w:r>
    </w:p>
    <w:p w:rsidR="005057B9" w:rsidRPr="008C7085" w:rsidRDefault="005057B9" w:rsidP="005057B9">
      <w:pPr>
        <w:spacing w:line="276" w:lineRule="auto"/>
      </w:pPr>
      <w:r w:rsidRPr="008C7085">
        <w:t>Додаток 5. Перелік видів порушень, за допущення яких на Генпідрядника накладаються штрафні санкції.</w:t>
      </w:r>
    </w:p>
    <w:p w:rsidR="005057B9" w:rsidRPr="008C7085" w:rsidRDefault="005057B9" w:rsidP="005057B9">
      <w:pPr>
        <w:spacing w:line="276" w:lineRule="auto"/>
        <w:rPr>
          <w:b/>
        </w:rPr>
      </w:pPr>
      <w:r w:rsidRPr="008C7085">
        <w:t>Додаток 6. Перелік систематичних видів порушень, за допущення яких на Генпідрядника накладаються штрафні санкції.</w:t>
      </w:r>
    </w:p>
    <w:p w:rsidR="005057B9" w:rsidRPr="008C7085" w:rsidRDefault="005057B9" w:rsidP="005057B9">
      <w:pPr>
        <w:pStyle w:val="17"/>
        <w:jc w:val="center"/>
        <w:rPr>
          <w:b/>
          <w:lang w:val="uk-UA"/>
        </w:rPr>
      </w:pPr>
      <w:r w:rsidRPr="00D42BCE">
        <w:rPr>
          <w:b/>
        </w:rPr>
        <w:t>XIII</w:t>
      </w:r>
      <w:r w:rsidRPr="008C7085">
        <w:rPr>
          <w:b/>
          <w:lang w:val="uk-UA"/>
        </w:rPr>
        <w:t>. МІСЦЕЗНАХОДЖЕННЯ ТА БАНКІВСЬКІ РЕКВІЗИТИ СТОРІН</w:t>
      </w:r>
    </w:p>
    <w:p w:rsidR="005057B9" w:rsidRPr="008C7085" w:rsidRDefault="005057B9" w:rsidP="005057B9">
      <w:pPr>
        <w:pStyle w:val="17"/>
        <w:rPr>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5057B9" w:rsidRPr="00D42BCE" w:rsidTr="00182A9E">
        <w:trPr>
          <w:trHeight w:val="542"/>
        </w:trPr>
        <w:tc>
          <w:tcPr>
            <w:tcW w:w="4680" w:type="dxa"/>
            <w:shd w:val="clear" w:color="auto" w:fill="FFFFFF"/>
          </w:tcPr>
          <w:p w:rsidR="005057B9" w:rsidRPr="008C7085" w:rsidRDefault="005057B9" w:rsidP="00182A9E">
            <w:pPr>
              <w:pStyle w:val="17"/>
              <w:rPr>
                <w:lang w:val="uk-UA"/>
              </w:rPr>
            </w:pPr>
            <w:r w:rsidRPr="008C7085">
              <w:rPr>
                <w:lang w:val="uk-UA"/>
              </w:rPr>
              <w:t>ЗАМОВНИК</w:t>
            </w:r>
          </w:p>
          <w:p w:rsidR="005057B9" w:rsidRPr="008C7085" w:rsidRDefault="005057B9" w:rsidP="00182A9E">
            <w:pPr>
              <w:pStyle w:val="17"/>
              <w:rPr>
                <w:b/>
                <w:color w:val="000000"/>
                <w:lang w:val="uk-UA"/>
              </w:rPr>
            </w:pPr>
            <w:r w:rsidRPr="008C7085">
              <w:rPr>
                <w:b/>
                <w:color w:val="000000"/>
                <w:lang w:val="uk-UA"/>
              </w:rPr>
              <w:t>АТ “Прикарпаттяобленерго”</w:t>
            </w:r>
          </w:p>
          <w:p w:rsidR="005057B9" w:rsidRPr="008C7085" w:rsidRDefault="005057B9" w:rsidP="00182A9E">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5057B9" w:rsidRPr="004E17F7" w:rsidRDefault="005057B9" w:rsidP="00182A9E">
            <w:pPr>
              <w:pStyle w:val="17"/>
              <w:rPr>
                <w:color w:val="000000"/>
                <w:lang w:val="uk-UA"/>
              </w:rPr>
            </w:pPr>
            <w:r w:rsidRPr="008C7085">
              <w:rPr>
                <w:color w:val="000000"/>
                <w:lang w:val="uk-UA"/>
              </w:rPr>
              <w:t xml:space="preserve"> вул. </w:t>
            </w:r>
            <w:r w:rsidRPr="004E17F7">
              <w:rPr>
                <w:color w:val="000000"/>
                <w:lang w:val="uk-UA"/>
              </w:rPr>
              <w:t>Індустріальна, 34</w:t>
            </w:r>
          </w:p>
          <w:p w:rsidR="005057B9" w:rsidRPr="004E17F7" w:rsidRDefault="005057B9" w:rsidP="00182A9E">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5057B9" w:rsidRPr="004E17F7" w:rsidRDefault="005057B9" w:rsidP="00182A9E">
            <w:pPr>
              <w:pStyle w:val="17"/>
              <w:rPr>
                <w:color w:val="000000"/>
                <w:lang w:val="uk-UA"/>
              </w:rPr>
            </w:pPr>
            <w:r w:rsidRPr="004E17F7">
              <w:rPr>
                <w:color w:val="000000"/>
                <w:lang w:val="uk-UA"/>
              </w:rPr>
              <w:t xml:space="preserve"> Банк ТВБВ 10008/0143</w:t>
            </w:r>
          </w:p>
          <w:p w:rsidR="005057B9" w:rsidRPr="00D42BCE" w:rsidRDefault="005057B9" w:rsidP="00182A9E">
            <w:pPr>
              <w:pStyle w:val="17"/>
              <w:rPr>
                <w:color w:val="000000"/>
              </w:rPr>
            </w:pPr>
            <w:r w:rsidRPr="004E17F7">
              <w:rPr>
                <w:color w:val="000000"/>
                <w:lang w:val="uk-UA"/>
              </w:rPr>
              <w:t xml:space="preserve"> </w:t>
            </w:r>
            <w:r>
              <w:rPr>
                <w:color w:val="000000"/>
              </w:rPr>
              <w:t>м.</w:t>
            </w:r>
            <w:r w:rsidRPr="00D42BCE">
              <w:rPr>
                <w:color w:val="000000"/>
              </w:rPr>
              <w:t xml:space="preserve"> Івано-Франківськ</w:t>
            </w:r>
            <w:r>
              <w:rPr>
                <w:color w:val="000000"/>
              </w:rPr>
              <w:t>а філії</w:t>
            </w:r>
          </w:p>
          <w:p w:rsidR="005057B9" w:rsidRDefault="005057B9" w:rsidP="00182A9E">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5057B9" w:rsidRPr="00D42BCE" w:rsidRDefault="005057B9" w:rsidP="00182A9E">
            <w:pPr>
              <w:pStyle w:val="17"/>
              <w:rPr>
                <w:color w:val="000000"/>
              </w:rPr>
            </w:pPr>
            <w:r>
              <w:rPr>
                <w:color w:val="000000"/>
              </w:rPr>
              <w:t>АТ «</w:t>
            </w:r>
            <w:r w:rsidRPr="00D42BCE">
              <w:rPr>
                <w:color w:val="000000"/>
              </w:rPr>
              <w:t>Ощадбанк</w:t>
            </w:r>
            <w:r>
              <w:rPr>
                <w:color w:val="000000"/>
              </w:rPr>
              <w:t>»</w:t>
            </w:r>
          </w:p>
          <w:p w:rsidR="005057B9" w:rsidRPr="00D42BCE" w:rsidRDefault="005057B9" w:rsidP="00182A9E">
            <w:pPr>
              <w:pStyle w:val="17"/>
              <w:rPr>
                <w:color w:val="000000"/>
              </w:rPr>
            </w:pPr>
            <w:r w:rsidRPr="00D42BCE">
              <w:rPr>
                <w:color w:val="000000"/>
              </w:rPr>
              <w:t xml:space="preserve"> МФО 336503</w:t>
            </w:r>
          </w:p>
          <w:p w:rsidR="005057B9" w:rsidRPr="00D42BCE" w:rsidRDefault="005057B9" w:rsidP="00182A9E">
            <w:pPr>
              <w:pStyle w:val="17"/>
              <w:rPr>
                <w:color w:val="000000"/>
              </w:rPr>
            </w:pPr>
            <w:r w:rsidRPr="00D42BCE">
              <w:rPr>
                <w:color w:val="000000"/>
              </w:rPr>
              <w:t xml:space="preserve"> ЄДРОПОУ 00131564</w:t>
            </w:r>
          </w:p>
          <w:p w:rsidR="005057B9" w:rsidRPr="00D42BCE" w:rsidRDefault="005057B9" w:rsidP="00182A9E">
            <w:pPr>
              <w:pStyle w:val="17"/>
              <w:rPr>
                <w:color w:val="000000"/>
              </w:rPr>
            </w:pPr>
            <w:r w:rsidRPr="00D42BCE">
              <w:rPr>
                <w:color w:val="000000"/>
              </w:rPr>
              <w:t xml:space="preserve"> ІПН 001315609158</w:t>
            </w:r>
          </w:p>
          <w:p w:rsidR="005057B9" w:rsidRPr="00D42BCE" w:rsidRDefault="005057B9" w:rsidP="00182A9E">
            <w:pPr>
              <w:pStyle w:val="17"/>
              <w:rPr>
                <w:color w:val="000000"/>
              </w:rPr>
            </w:pPr>
            <w:r w:rsidRPr="00D42BCE">
              <w:rPr>
                <w:color w:val="000000"/>
              </w:rPr>
              <w:t xml:space="preserve"> Номер свідоцтва ПДВ 1</w:t>
            </w:r>
            <w:r>
              <w:rPr>
                <w:color w:val="000000"/>
              </w:rPr>
              <w:t>0335651</w:t>
            </w:r>
          </w:p>
          <w:p w:rsidR="005057B9" w:rsidRPr="005C6DC9" w:rsidRDefault="005057B9" w:rsidP="00182A9E">
            <w:pPr>
              <w:pStyle w:val="17"/>
              <w:rPr>
                <w:color w:val="000000"/>
              </w:rPr>
            </w:pPr>
          </w:p>
          <w:p w:rsidR="005057B9" w:rsidRPr="00D42BCE" w:rsidRDefault="005057B9" w:rsidP="00182A9E">
            <w:pPr>
              <w:pStyle w:val="17"/>
              <w:rPr>
                <w:b/>
                <w:color w:val="000000"/>
              </w:rPr>
            </w:pPr>
            <w:r w:rsidRPr="00D42BCE">
              <w:rPr>
                <w:b/>
                <w:color w:val="000000"/>
              </w:rPr>
              <w:t xml:space="preserve"> </w:t>
            </w: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5057B9" w:rsidRPr="00D42BCE" w:rsidRDefault="005057B9" w:rsidP="00182A9E">
            <w:pPr>
              <w:pStyle w:val="17"/>
              <w:rPr>
                <w:b/>
                <w:color w:val="000000"/>
              </w:rPr>
            </w:pPr>
          </w:p>
          <w:p w:rsidR="005057B9" w:rsidRPr="008C7085" w:rsidRDefault="005057B9" w:rsidP="00182A9E">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5057B9" w:rsidRDefault="005057B9" w:rsidP="00182A9E">
            <w:pPr>
              <w:pStyle w:val="17"/>
              <w:rPr>
                <w:color w:val="000000"/>
              </w:rPr>
            </w:pPr>
            <w:r w:rsidRPr="00D7169B">
              <w:rPr>
                <w:color w:val="000000"/>
              </w:rPr>
              <w:t>ГЕНПІДРЯДНИК</w:t>
            </w:r>
          </w:p>
          <w:p w:rsidR="005057B9" w:rsidRDefault="005057B9" w:rsidP="00182A9E">
            <w:pPr>
              <w:pStyle w:val="17"/>
              <w:rPr>
                <w:color w:val="000000"/>
                <w:lang w:val="uk-UA"/>
              </w:rPr>
            </w:pPr>
          </w:p>
          <w:p w:rsidR="005057B9" w:rsidRPr="00D514BA" w:rsidRDefault="005057B9" w:rsidP="00182A9E">
            <w:pPr>
              <w:pStyle w:val="17"/>
              <w:rPr>
                <w:color w:val="000000"/>
                <w:lang w:val="uk-UA"/>
              </w:rPr>
            </w:pPr>
          </w:p>
          <w:p w:rsidR="005057B9" w:rsidRDefault="005057B9" w:rsidP="00182A9E">
            <w:pPr>
              <w:pStyle w:val="17"/>
              <w:rPr>
                <w:color w:val="000000"/>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Pr="00D024F2" w:rsidRDefault="005057B9" w:rsidP="00182A9E">
            <w:pPr>
              <w:pStyle w:val="17"/>
              <w:rPr>
                <w:color w:val="000000"/>
                <w:lang w:val="uk-UA"/>
              </w:rPr>
            </w:pPr>
          </w:p>
          <w:p w:rsidR="005057B9" w:rsidRDefault="005057B9" w:rsidP="00182A9E">
            <w:pPr>
              <w:pStyle w:val="17"/>
              <w:rPr>
                <w:color w:val="000000"/>
              </w:rPr>
            </w:pPr>
          </w:p>
          <w:p w:rsidR="005057B9" w:rsidRDefault="005057B9" w:rsidP="00182A9E">
            <w:pPr>
              <w:pStyle w:val="17"/>
              <w:rPr>
                <w:b/>
                <w:color w:val="000000"/>
                <w:lang w:val="uk-UA"/>
              </w:rPr>
            </w:pPr>
            <w:r>
              <w:rPr>
                <w:b/>
                <w:color w:val="000000"/>
                <w:lang w:val="uk-UA"/>
              </w:rPr>
              <w:t>Директор</w:t>
            </w:r>
          </w:p>
          <w:p w:rsidR="005057B9" w:rsidRPr="00D514BA" w:rsidRDefault="005057B9" w:rsidP="00182A9E">
            <w:pPr>
              <w:pStyle w:val="17"/>
              <w:rPr>
                <w:b/>
                <w:color w:val="000000"/>
                <w:lang w:val="uk-UA"/>
              </w:rPr>
            </w:pPr>
          </w:p>
          <w:p w:rsidR="005057B9" w:rsidRPr="0034590D" w:rsidRDefault="005057B9" w:rsidP="00182A9E">
            <w:pPr>
              <w:pStyle w:val="17"/>
              <w:rPr>
                <w:b/>
                <w:color w:val="000000"/>
                <w:lang w:val="uk-UA"/>
              </w:rPr>
            </w:pPr>
            <w:r>
              <w:rPr>
                <w:color w:val="000000"/>
              </w:rPr>
              <w:t>__________________</w:t>
            </w:r>
            <w:r w:rsidRPr="00DB5699">
              <w:rPr>
                <w:color w:val="000000"/>
              </w:rPr>
              <w:t xml:space="preserve"> </w:t>
            </w:r>
          </w:p>
          <w:p w:rsidR="005057B9" w:rsidRPr="00D514BA" w:rsidRDefault="005057B9" w:rsidP="00182A9E">
            <w:pPr>
              <w:pStyle w:val="17"/>
              <w:rPr>
                <w:b/>
                <w:color w:val="000000"/>
                <w:lang w:val="uk-UA"/>
              </w:rPr>
            </w:pPr>
          </w:p>
        </w:tc>
      </w:tr>
    </w:tbl>
    <w:p w:rsidR="005057B9" w:rsidRDefault="005057B9" w:rsidP="005057B9">
      <w:pPr>
        <w:tabs>
          <w:tab w:val="left" w:pos="7899"/>
        </w:tabs>
      </w:pPr>
    </w:p>
    <w:p w:rsidR="001B058C" w:rsidRDefault="001B058C" w:rsidP="001B058C">
      <w:pPr>
        <w:tabs>
          <w:tab w:val="left" w:pos="401"/>
          <w:tab w:val="left" w:pos="7899"/>
        </w:tabs>
      </w:pPr>
    </w:p>
    <w:p w:rsidR="001B058C" w:rsidRPr="00F63908" w:rsidRDefault="001B058C" w:rsidP="001B058C">
      <w:pPr>
        <w:tabs>
          <w:tab w:val="left" w:pos="401"/>
          <w:tab w:val="left" w:pos="7899"/>
        </w:tabs>
      </w:pPr>
      <w:r>
        <w:t xml:space="preserve">                                                                                                                                                </w:t>
      </w:r>
      <w:r w:rsidRPr="00F63908">
        <w:t>Додаток №</w:t>
      </w:r>
      <w:r>
        <w:t>4</w:t>
      </w:r>
    </w:p>
    <w:p w:rsidR="001B058C" w:rsidRPr="00F63908" w:rsidRDefault="001B058C" w:rsidP="001B058C">
      <w:pPr>
        <w:jc w:val="right"/>
      </w:pPr>
      <w:r w:rsidRPr="00F63908">
        <w:t xml:space="preserve">   до Договору виконання робіт</w:t>
      </w:r>
    </w:p>
    <w:p w:rsidR="001B058C" w:rsidRPr="00F63908" w:rsidRDefault="001B058C" w:rsidP="001B058C">
      <w:pPr>
        <w:tabs>
          <w:tab w:val="left" w:pos="7899"/>
        </w:tabs>
        <w:jc w:val="right"/>
      </w:pPr>
      <w:r w:rsidRPr="00F63908">
        <w:t>№________ від _________</w:t>
      </w:r>
    </w:p>
    <w:p w:rsidR="001B058C" w:rsidRDefault="001B058C" w:rsidP="001B058C">
      <w:pPr>
        <w:jc w:val="center"/>
        <w:rPr>
          <w:b/>
          <w:lang w:eastAsia="uk-UA"/>
        </w:rPr>
      </w:pPr>
    </w:p>
    <w:p w:rsidR="001B058C" w:rsidRPr="003A05E7" w:rsidRDefault="001B058C" w:rsidP="001B058C">
      <w:pPr>
        <w:jc w:val="center"/>
        <w:rPr>
          <w:b/>
          <w:lang w:eastAsia="uk-UA"/>
        </w:rPr>
      </w:pPr>
      <w:r w:rsidRPr="003A05E7">
        <w:rPr>
          <w:b/>
          <w:lang w:eastAsia="uk-UA"/>
        </w:rPr>
        <w:t>Акт</w:t>
      </w:r>
    </w:p>
    <w:p w:rsidR="001B058C" w:rsidRPr="003A05E7" w:rsidRDefault="001B058C" w:rsidP="001B058C">
      <w:pPr>
        <w:jc w:val="center"/>
        <w:rPr>
          <w:b/>
          <w:lang w:eastAsia="uk-UA"/>
        </w:rPr>
      </w:pPr>
      <w:r w:rsidRPr="003A05E7">
        <w:rPr>
          <w:b/>
          <w:lang w:eastAsia="uk-UA"/>
        </w:rPr>
        <w:t>фіксації порушень вимог охорони праці Генпідрядника / субпідрядника</w:t>
      </w:r>
    </w:p>
    <w:p w:rsidR="001B058C" w:rsidRPr="003A05E7" w:rsidRDefault="001B058C" w:rsidP="001B058C">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1B058C" w:rsidRPr="003A05E7" w:rsidRDefault="001B058C" w:rsidP="001B058C">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1B058C" w:rsidRPr="003A05E7" w:rsidRDefault="001B058C" w:rsidP="001B058C">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1B058C" w:rsidRPr="003A05E7" w:rsidRDefault="001B058C" w:rsidP="001B058C">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1B058C" w:rsidRPr="003A05E7" w:rsidRDefault="001B058C" w:rsidP="001B058C">
      <w:pPr>
        <w:rPr>
          <w:lang w:eastAsia="uk-UA"/>
        </w:rPr>
      </w:pPr>
      <w:r w:rsidRPr="003A05E7">
        <w:rPr>
          <w:lang w:eastAsia="uk-UA"/>
        </w:rPr>
        <w:t>Наряд-допуск (розпорядження) №_______ від   «     » _________________________ 202__ р.</w:t>
      </w:r>
    </w:p>
    <w:p w:rsidR="001B058C" w:rsidRPr="003A05E7" w:rsidRDefault="001B058C" w:rsidP="001B058C">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1B058C" w:rsidRPr="003A05E7" w:rsidRDefault="001B058C" w:rsidP="001B058C">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1B058C" w:rsidRPr="003A05E7" w:rsidRDefault="001B058C" w:rsidP="001B058C">
      <w:pPr>
        <w:rPr>
          <w:lang w:eastAsia="uk-UA"/>
        </w:rPr>
      </w:pPr>
      <w:r w:rsidRPr="003A05E7">
        <w:rPr>
          <w:noProof/>
          <w:lang w:eastAsia="uk-UA"/>
        </w:rPr>
        <w:drawing>
          <wp:anchor distT="0" distB="0" distL="114300" distR="114300" simplePos="0" relativeHeight="251659264" behindDoc="1" locked="0" layoutInCell="1" allowOverlap="1" wp14:anchorId="5DD3E32F" wp14:editId="24BF7CE2">
            <wp:simplePos x="0" y="0"/>
            <wp:positionH relativeFrom="column">
              <wp:posOffset>-522329</wp:posOffset>
            </wp:positionH>
            <wp:positionV relativeFrom="paragraph">
              <wp:posOffset>285115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106" cstate="print">
                      <a:clrChange>
                        <a:clrFrom>
                          <a:srgbClr val="808080"/>
                        </a:clrFrom>
                        <a:clrTo>
                          <a:srgbClr val="808080">
                            <a:alpha val="0"/>
                          </a:srgbClr>
                        </a:clrTo>
                      </a:clrChange>
                    </a:blip>
                    <a:srcRect/>
                    <a:stretch>
                      <a:fillRect/>
                    </a:stretch>
                  </pic:blipFill>
                  <pic:spPr bwMode="auto">
                    <a:xfrm>
                      <a:off x="0" y="0"/>
                      <a:ext cx="6052566" cy="5434584"/>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Допускач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1B058C" w:rsidRPr="003A05E7" w:rsidRDefault="001B058C" w:rsidP="001B058C">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1B058C" w:rsidRPr="003A05E7" w:rsidRDefault="001B058C" w:rsidP="001B058C">
      <w:pPr>
        <w:rPr>
          <w:b/>
          <w:lang w:eastAsia="uk-UA"/>
        </w:rPr>
      </w:pPr>
      <w:r w:rsidRPr="003A05E7">
        <w:rPr>
          <w:b/>
          <w:lang w:eastAsia="uk-UA"/>
        </w:rPr>
        <w:t>Задіяні працівники Генпідрядника:</w:t>
      </w:r>
    </w:p>
    <w:p w:rsidR="001B058C" w:rsidRPr="003A05E7" w:rsidRDefault="001B058C" w:rsidP="001B058C">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1B058C" w:rsidRPr="003A05E7" w:rsidRDefault="001B058C" w:rsidP="001B058C">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1B058C" w:rsidRPr="003A05E7" w:rsidRDefault="001B058C" w:rsidP="001B058C">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58C" w:rsidRPr="003A05E7" w:rsidRDefault="001B058C" w:rsidP="001B058C">
      <w:pPr>
        <w:outlineLvl w:val="0"/>
        <w:rPr>
          <w:lang w:eastAsia="uk-UA"/>
        </w:rPr>
      </w:pPr>
    </w:p>
    <w:p w:rsidR="001B058C" w:rsidRPr="003A05E7" w:rsidRDefault="001B058C" w:rsidP="001B058C">
      <w:pPr>
        <w:outlineLvl w:val="0"/>
        <w:rPr>
          <w:b/>
          <w:lang w:eastAsia="uk-UA"/>
        </w:rPr>
      </w:pPr>
      <w:r w:rsidRPr="003A05E7">
        <w:rPr>
          <w:b/>
          <w:lang w:eastAsia="uk-UA"/>
        </w:rPr>
        <w:t>Знято ___ балів за порушення вимог нормативних актів з охорони праці.</w:t>
      </w:r>
    </w:p>
    <w:p w:rsidR="001B058C" w:rsidRPr="003A05E7" w:rsidRDefault="001B058C" w:rsidP="001B058C">
      <w:pPr>
        <w:outlineLvl w:val="0"/>
        <w:rPr>
          <w:lang w:eastAsia="uk-UA"/>
        </w:rPr>
      </w:pPr>
      <w:r w:rsidRPr="003A05E7">
        <w:rPr>
          <w:lang w:eastAsia="uk-UA"/>
        </w:rPr>
        <w:t>Підпис представника Замовника: _____________________________________________________</w:t>
      </w:r>
    </w:p>
    <w:p w:rsidR="001B058C" w:rsidRPr="003A05E7" w:rsidRDefault="001B058C" w:rsidP="001B058C">
      <w:pPr>
        <w:jc w:val="center"/>
        <w:outlineLvl w:val="0"/>
        <w:rPr>
          <w:sz w:val="20"/>
          <w:szCs w:val="20"/>
          <w:lang w:eastAsia="uk-UA"/>
        </w:rPr>
      </w:pPr>
      <w:r w:rsidRPr="003A05E7">
        <w:rPr>
          <w:sz w:val="20"/>
          <w:szCs w:val="20"/>
          <w:lang w:eastAsia="uk-UA"/>
        </w:rPr>
        <w:t>(посада, ПІП, підпис)</w:t>
      </w:r>
    </w:p>
    <w:p w:rsidR="001B058C" w:rsidRPr="003A05E7" w:rsidRDefault="001B058C" w:rsidP="001B058C">
      <w:pPr>
        <w:rPr>
          <w:lang w:eastAsia="uk-UA"/>
        </w:rPr>
      </w:pPr>
    </w:p>
    <w:p w:rsidR="001B058C" w:rsidRPr="003A05E7" w:rsidRDefault="001B058C" w:rsidP="001B058C">
      <w:pPr>
        <w:rPr>
          <w:lang w:eastAsia="uk-UA"/>
        </w:rPr>
      </w:pPr>
      <w:r w:rsidRPr="003A05E7">
        <w:rPr>
          <w:lang w:eastAsia="uk-UA"/>
        </w:rPr>
        <w:t>Підпис представника Генпідрядника / субпідрядника: ____________________________________</w:t>
      </w:r>
    </w:p>
    <w:p w:rsidR="001B058C" w:rsidRPr="003A05E7" w:rsidRDefault="001B058C" w:rsidP="001B058C">
      <w:pPr>
        <w:jc w:val="center"/>
        <w:rPr>
          <w:sz w:val="20"/>
          <w:szCs w:val="20"/>
          <w:lang w:eastAsia="uk-UA"/>
        </w:rPr>
      </w:pPr>
      <w:r w:rsidRPr="003A05E7">
        <w:rPr>
          <w:sz w:val="20"/>
          <w:szCs w:val="20"/>
          <w:lang w:eastAsia="uk-UA"/>
        </w:rPr>
        <w:t xml:space="preserve">                                                                               (посада, ПІП, підпис)</w:t>
      </w:r>
    </w:p>
    <w:p w:rsidR="001B058C" w:rsidRPr="003A05E7" w:rsidRDefault="001B058C" w:rsidP="001B058C">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1B058C" w:rsidRPr="003A05E7" w:rsidTr="001B058C">
        <w:trPr>
          <w:trHeight w:val="288"/>
        </w:trPr>
        <w:tc>
          <w:tcPr>
            <w:tcW w:w="6379" w:type="dxa"/>
            <w:tcBorders>
              <w:top w:val="single" w:sz="4" w:space="0" w:color="auto"/>
              <w:left w:val="single" w:sz="4" w:space="0" w:color="auto"/>
              <w:bottom w:val="single" w:sz="4" w:space="0" w:color="auto"/>
              <w:right w:val="single" w:sz="4" w:space="0" w:color="auto"/>
            </w:tcBorders>
            <w:hideMark/>
          </w:tcPr>
          <w:p w:rsidR="001B058C" w:rsidRPr="003A05E7" w:rsidRDefault="001B058C" w:rsidP="001B058C">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1B058C" w:rsidRPr="003A05E7" w:rsidRDefault="001B058C" w:rsidP="001B058C">
            <w:pPr>
              <w:jc w:val="center"/>
              <w:rPr>
                <w:b/>
                <w:lang w:eastAsia="uk-UA"/>
              </w:rPr>
            </w:pPr>
            <w:r w:rsidRPr="003A05E7">
              <w:rPr>
                <w:b/>
                <w:lang w:eastAsia="uk-UA"/>
              </w:rPr>
              <w:t>Термін усунення порушень</w:t>
            </w:r>
          </w:p>
        </w:tc>
      </w:tr>
      <w:tr w:rsidR="001B058C" w:rsidRPr="003A05E7" w:rsidTr="001B058C">
        <w:trPr>
          <w:trHeight w:val="341"/>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76"/>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76"/>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65"/>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bl>
    <w:p w:rsidR="001B058C" w:rsidRDefault="001B058C" w:rsidP="001B058C">
      <w:pPr>
        <w:tabs>
          <w:tab w:val="left" w:pos="7899"/>
        </w:tabs>
      </w:pPr>
    </w:p>
    <w:p w:rsidR="001B058C" w:rsidRDefault="001B058C" w:rsidP="001B058C">
      <w:pPr>
        <w:tabs>
          <w:tab w:val="left" w:pos="7899"/>
        </w:tabs>
        <w:sectPr w:rsidR="001B058C" w:rsidSect="001B058C">
          <w:footerReference w:type="default" r:id="rId107"/>
          <w:pgSz w:w="11906" w:h="16838" w:code="9"/>
          <w:pgMar w:top="567" w:right="567" w:bottom="249" w:left="1418" w:header="567" w:footer="567" w:gutter="0"/>
          <w:cols w:space="708"/>
          <w:docGrid w:linePitch="360"/>
        </w:sectPr>
      </w:pPr>
    </w:p>
    <w:p w:rsidR="001B058C" w:rsidRPr="004C5DEB" w:rsidRDefault="001B058C" w:rsidP="001B058C">
      <w:pPr>
        <w:tabs>
          <w:tab w:val="left" w:pos="7899"/>
        </w:tabs>
        <w:jc w:val="right"/>
      </w:pPr>
      <w:r w:rsidRPr="004C5DEB">
        <w:lastRenderedPageBreak/>
        <w:t xml:space="preserve">Додаток </w:t>
      </w:r>
      <w:r>
        <w:t>5</w:t>
      </w:r>
    </w:p>
    <w:p w:rsidR="001B058C" w:rsidRPr="004C5DEB" w:rsidRDefault="001B058C" w:rsidP="001B058C">
      <w:pPr>
        <w:jc w:val="right"/>
      </w:pPr>
      <w:r w:rsidRPr="004C5DEB">
        <w:t xml:space="preserve">   до Договору виконання робіт</w:t>
      </w:r>
    </w:p>
    <w:p w:rsidR="001B058C" w:rsidRPr="004C5DEB" w:rsidRDefault="001B058C" w:rsidP="001B058C">
      <w:pPr>
        <w:tabs>
          <w:tab w:val="left" w:pos="7899"/>
        </w:tabs>
        <w:jc w:val="right"/>
      </w:pPr>
      <w:r w:rsidRPr="004C5DEB">
        <w:t>№________ від _________</w:t>
      </w:r>
    </w:p>
    <w:p w:rsidR="001B058C" w:rsidRDefault="001B058C" w:rsidP="001B058C">
      <w:pPr>
        <w:tabs>
          <w:tab w:val="left" w:pos="7899"/>
        </w:tabs>
        <w:jc w:val="right"/>
        <w:rPr>
          <w:b/>
        </w:rPr>
      </w:pPr>
    </w:p>
    <w:p w:rsidR="001B058C" w:rsidRDefault="001B058C" w:rsidP="001B058C">
      <w:pPr>
        <w:tabs>
          <w:tab w:val="left" w:pos="7899"/>
        </w:tabs>
        <w:jc w:val="center"/>
        <w:rPr>
          <w:b/>
        </w:rPr>
      </w:pPr>
      <w:r>
        <w:rPr>
          <w:b/>
        </w:rPr>
        <w:t>Перелік</w:t>
      </w:r>
    </w:p>
    <w:p w:rsidR="001B058C" w:rsidRDefault="001B058C" w:rsidP="001B058C">
      <w:pPr>
        <w:tabs>
          <w:tab w:val="left" w:pos="7899"/>
        </w:tabs>
        <w:jc w:val="center"/>
        <w:rPr>
          <w:b/>
        </w:rPr>
      </w:pPr>
      <w:r>
        <w:rPr>
          <w:b/>
        </w:rPr>
        <w:t xml:space="preserve">видів порушень, за допущення яких до Генпідрядника накладаються штрафні санкції </w:t>
      </w:r>
    </w:p>
    <w:p w:rsidR="001B058C" w:rsidRPr="00E44C94" w:rsidRDefault="001B058C" w:rsidP="001B058C">
      <w:pPr>
        <w:tabs>
          <w:tab w:val="left" w:pos="7899"/>
        </w:tabs>
        <w:jc w:val="right"/>
        <w:rPr>
          <w:b/>
          <w:sz w:val="16"/>
          <w:szCs w:val="16"/>
        </w:rPr>
      </w:pPr>
    </w:p>
    <w:tbl>
      <w:tblPr>
        <w:tblW w:w="97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29"/>
        <w:gridCol w:w="1444"/>
        <w:gridCol w:w="2168"/>
      </w:tblGrid>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sidRPr="00925A79">
              <w:rPr>
                <w:b/>
              </w:rPr>
              <w:t>№ п/п</w:t>
            </w:r>
          </w:p>
        </w:tc>
        <w:tc>
          <w:tcPr>
            <w:tcW w:w="5529" w:type="dxa"/>
            <w:shd w:val="clear" w:color="auto" w:fill="auto"/>
          </w:tcPr>
          <w:p w:rsidR="001B058C" w:rsidRPr="00925A79" w:rsidRDefault="001B058C" w:rsidP="001B058C">
            <w:pPr>
              <w:tabs>
                <w:tab w:val="left" w:pos="7899"/>
              </w:tabs>
              <w:jc w:val="center"/>
              <w:rPr>
                <w:b/>
              </w:rPr>
            </w:pPr>
            <w:r w:rsidRPr="00925A79">
              <w:rPr>
                <w:b/>
              </w:rPr>
              <w:t>Вид порушення</w:t>
            </w:r>
          </w:p>
        </w:tc>
        <w:tc>
          <w:tcPr>
            <w:tcW w:w="1444" w:type="dxa"/>
            <w:shd w:val="clear" w:color="auto" w:fill="auto"/>
          </w:tcPr>
          <w:p w:rsidR="001B058C" w:rsidRPr="00925A79" w:rsidRDefault="001B058C" w:rsidP="001B058C">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2168" w:type="dxa"/>
          </w:tcPr>
          <w:p w:rsidR="001B058C" w:rsidRPr="00925A79" w:rsidRDefault="001B058C" w:rsidP="001B058C">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Pr>
                <w:b/>
              </w:rPr>
              <w:t>1</w:t>
            </w:r>
          </w:p>
        </w:tc>
        <w:tc>
          <w:tcPr>
            <w:tcW w:w="5529" w:type="dxa"/>
            <w:shd w:val="clear" w:color="auto" w:fill="auto"/>
          </w:tcPr>
          <w:p w:rsidR="001B058C" w:rsidRPr="00925A79" w:rsidRDefault="001B058C" w:rsidP="001B058C">
            <w:pPr>
              <w:tabs>
                <w:tab w:val="left" w:pos="7899"/>
              </w:tabs>
              <w:jc w:val="center"/>
              <w:rPr>
                <w:b/>
              </w:rPr>
            </w:pPr>
            <w:r>
              <w:rPr>
                <w:b/>
              </w:rPr>
              <w:t>2</w:t>
            </w:r>
          </w:p>
        </w:tc>
        <w:tc>
          <w:tcPr>
            <w:tcW w:w="1444" w:type="dxa"/>
            <w:shd w:val="clear" w:color="auto" w:fill="auto"/>
          </w:tcPr>
          <w:p w:rsidR="001B058C" w:rsidRPr="00925A79" w:rsidRDefault="001B058C" w:rsidP="001B058C">
            <w:pPr>
              <w:tabs>
                <w:tab w:val="left" w:pos="7899"/>
              </w:tabs>
              <w:jc w:val="center"/>
              <w:rPr>
                <w:b/>
              </w:rPr>
            </w:pPr>
            <w:r>
              <w:rPr>
                <w:b/>
              </w:rPr>
              <w:t>3</w:t>
            </w:r>
          </w:p>
        </w:tc>
        <w:tc>
          <w:tcPr>
            <w:tcW w:w="2168" w:type="dxa"/>
          </w:tcPr>
          <w:p w:rsidR="001B058C" w:rsidRPr="00925A79" w:rsidRDefault="001B058C" w:rsidP="001B058C">
            <w:pPr>
              <w:tabs>
                <w:tab w:val="left" w:pos="7899"/>
              </w:tabs>
              <w:jc w:val="center"/>
              <w:rPr>
                <w:b/>
              </w:rPr>
            </w:pPr>
            <w:r>
              <w:rPr>
                <w:b/>
              </w:rPr>
              <w:t>4</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tcBorders>
              <w:bottom w:val="single" w:sz="4" w:space="0" w:color="auto"/>
            </w:tcBorders>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1444" w:type="dxa"/>
            <w:tcBorders>
              <w:bottom w:val="single" w:sz="4" w:space="0" w:color="auto"/>
            </w:tcBorders>
            <w:shd w:val="clear" w:color="auto" w:fill="auto"/>
          </w:tcPr>
          <w:p w:rsidR="001B058C" w:rsidRPr="003A05E7" w:rsidRDefault="001B058C" w:rsidP="001B058C">
            <w:pPr>
              <w:tabs>
                <w:tab w:val="left" w:pos="7899"/>
              </w:tabs>
              <w:jc w:val="center"/>
              <w:rPr>
                <w:lang w:eastAsia="uk-UA"/>
              </w:rPr>
            </w:pPr>
            <w:r w:rsidRPr="003A05E7">
              <w:rPr>
                <w:lang w:eastAsia="uk-UA"/>
              </w:rPr>
              <w:t>10000</w:t>
            </w:r>
          </w:p>
        </w:tc>
        <w:tc>
          <w:tcPr>
            <w:tcW w:w="2168" w:type="dxa"/>
            <w:tcBorders>
              <w:bottom w:val="single" w:sz="4" w:space="0" w:color="auto"/>
            </w:tcBorders>
          </w:tcPr>
          <w:p w:rsidR="001B058C" w:rsidRPr="003A05E7" w:rsidRDefault="001B058C" w:rsidP="001B058C">
            <w:pPr>
              <w:tabs>
                <w:tab w:val="left" w:pos="7899"/>
              </w:tabs>
              <w:jc w:val="center"/>
              <w:rPr>
                <w:lang w:eastAsia="uk-UA"/>
              </w:rPr>
            </w:pPr>
            <w:r w:rsidRPr="003A05E7">
              <w:rPr>
                <w:lang w:eastAsia="uk-UA"/>
              </w:rPr>
              <w:t>20000</w:t>
            </w:r>
          </w:p>
        </w:tc>
      </w:tr>
      <w:tr w:rsidR="001B058C" w:rsidRPr="00452A37" w:rsidTr="001B058C">
        <w:tc>
          <w:tcPr>
            <w:tcW w:w="566" w:type="dxa"/>
            <w:tcBorders>
              <w:top w:val="single" w:sz="4" w:space="0" w:color="auto"/>
              <w:bottom w:val="single" w:sz="4" w:space="0" w:color="auto"/>
            </w:tcBorders>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single" w:sz="4" w:space="0" w:color="auto"/>
              <w:left w:val="nil"/>
              <w:bottom w:val="single" w:sz="4" w:space="0" w:color="auto"/>
              <w:right w:val="single" w:sz="4" w:space="0" w:color="auto"/>
            </w:tcBorders>
            <w:shd w:val="clear" w:color="000000" w:fill="FFFFFF"/>
          </w:tcPr>
          <w:p w:rsidR="001B058C" w:rsidRPr="003A05E7" w:rsidRDefault="001B058C" w:rsidP="001B058C">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1444" w:type="dxa"/>
            <w:tcBorders>
              <w:top w:val="single" w:sz="4" w:space="0" w:color="auto"/>
              <w:bottom w:val="single" w:sz="4" w:space="0" w:color="auto"/>
            </w:tcBorders>
            <w:shd w:val="clear" w:color="auto" w:fill="auto"/>
          </w:tcPr>
          <w:p w:rsidR="001B058C" w:rsidRPr="003A05E7" w:rsidRDefault="001B058C" w:rsidP="001B058C">
            <w:pPr>
              <w:tabs>
                <w:tab w:val="left" w:pos="7899"/>
              </w:tabs>
              <w:jc w:val="center"/>
              <w:rPr>
                <w:lang w:eastAsia="uk-UA"/>
              </w:rPr>
            </w:pPr>
            <w:r w:rsidRPr="003A05E7">
              <w:rPr>
                <w:lang w:eastAsia="uk-UA"/>
              </w:rPr>
              <w:t>10000</w:t>
            </w:r>
          </w:p>
        </w:tc>
        <w:tc>
          <w:tcPr>
            <w:tcW w:w="2168" w:type="dxa"/>
            <w:tcBorders>
              <w:top w:val="single" w:sz="4" w:space="0" w:color="auto"/>
              <w:bottom w:val="single" w:sz="4" w:space="0" w:color="auto"/>
            </w:tcBorders>
          </w:tcPr>
          <w:p w:rsidR="001B058C" w:rsidRPr="003A05E7" w:rsidRDefault="001B058C" w:rsidP="001B058C">
            <w:pPr>
              <w:tabs>
                <w:tab w:val="left" w:pos="7899"/>
              </w:tabs>
              <w:jc w:val="center"/>
              <w:rPr>
                <w:lang w:eastAsia="uk-UA"/>
              </w:rPr>
            </w:pPr>
            <w:r w:rsidRPr="003A05E7">
              <w:rPr>
                <w:lang w:eastAsia="uk-UA"/>
              </w:rPr>
              <w:t>20000</w:t>
            </w:r>
          </w:p>
        </w:tc>
      </w:tr>
    </w:tbl>
    <w:p w:rsidR="001B058C" w:rsidRDefault="001B058C" w:rsidP="001B058C">
      <w:pPr>
        <w:tabs>
          <w:tab w:val="left" w:pos="7899"/>
        </w:tabs>
        <w:rPr>
          <w:b/>
        </w:rPr>
      </w:pPr>
    </w:p>
    <w:tbl>
      <w:tblPr>
        <w:tblpPr w:leftFromText="180" w:rightFromText="180" w:vertAnchor="text" w:horzAnchor="margin" w:tblpXSpec="center" w:tblpY="939"/>
        <w:tblW w:w="11120" w:type="dxa"/>
        <w:tblLook w:val="01E0" w:firstRow="1" w:lastRow="1" w:firstColumn="1" w:lastColumn="1" w:noHBand="0" w:noVBand="0"/>
      </w:tblPr>
      <w:tblGrid>
        <w:gridCol w:w="5682"/>
        <w:gridCol w:w="5438"/>
      </w:tblGrid>
      <w:tr w:rsidR="001B058C" w:rsidRPr="008D1D1A" w:rsidTr="001B058C">
        <w:trPr>
          <w:trHeight w:val="2052"/>
        </w:trPr>
        <w:tc>
          <w:tcPr>
            <w:tcW w:w="5682" w:type="dxa"/>
          </w:tcPr>
          <w:p w:rsidR="001B058C" w:rsidRPr="009543D1" w:rsidRDefault="001B058C" w:rsidP="001B058C">
            <w:pPr>
              <w:pStyle w:val="aff4"/>
            </w:pPr>
            <w:r>
              <w:lastRenderedPageBreak/>
              <w:t>ЗАМОВНИК:</w:t>
            </w:r>
          </w:p>
          <w:p w:rsidR="001B058C" w:rsidRPr="008D1D1A" w:rsidRDefault="001B058C" w:rsidP="001B058C">
            <w:pPr>
              <w:pStyle w:val="aff4"/>
              <w:rPr>
                <w:b/>
              </w:rPr>
            </w:pPr>
            <w:r>
              <w:rPr>
                <w:b/>
              </w:rPr>
              <w:t>АТ</w:t>
            </w:r>
            <w:r w:rsidRPr="008D1D1A">
              <w:rPr>
                <w:b/>
              </w:rPr>
              <w:t xml:space="preserve"> «</w:t>
            </w:r>
            <w:r>
              <w:rPr>
                <w:b/>
              </w:rPr>
              <w:t>Прикарпаттяобленерго»</w:t>
            </w:r>
          </w:p>
          <w:p w:rsidR="001B058C" w:rsidRPr="008D1D1A" w:rsidRDefault="001B058C" w:rsidP="001B058C">
            <w:pPr>
              <w:pStyle w:val="aff4"/>
              <w:rPr>
                <w:b/>
              </w:rPr>
            </w:pPr>
            <w:r>
              <w:rPr>
                <w:b/>
              </w:rPr>
              <w:t>Заступник Голови Правління</w:t>
            </w:r>
          </w:p>
          <w:p w:rsidR="001B058C" w:rsidRPr="008D1D1A" w:rsidRDefault="001B058C" w:rsidP="001B058C">
            <w:pPr>
              <w:pStyle w:val="aff4"/>
              <w:rPr>
                <w:b/>
              </w:rPr>
            </w:pPr>
          </w:p>
          <w:p w:rsidR="001B058C" w:rsidRDefault="001B058C" w:rsidP="001B058C">
            <w:pPr>
              <w:pStyle w:val="aff4"/>
              <w:rPr>
                <w:b/>
              </w:rPr>
            </w:pPr>
            <w:r w:rsidRPr="008D1D1A">
              <w:rPr>
                <w:b/>
              </w:rPr>
              <w:t>________________</w:t>
            </w:r>
            <w:r>
              <w:rPr>
                <w:b/>
              </w:rPr>
              <w:t xml:space="preserve"> Василь КОСТЮК </w:t>
            </w:r>
          </w:p>
          <w:p w:rsidR="001B058C" w:rsidRPr="008D1D1A" w:rsidRDefault="001B058C" w:rsidP="001B058C">
            <w:pPr>
              <w:pStyle w:val="aff4"/>
              <w:rPr>
                <w:b/>
              </w:rPr>
            </w:pPr>
          </w:p>
          <w:p w:rsidR="001B058C" w:rsidRPr="008D1D1A" w:rsidRDefault="001B058C" w:rsidP="001B058C">
            <w:pPr>
              <w:pStyle w:val="aff4"/>
              <w:rPr>
                <w:b/>
              </w:rPr>
            </w:pPr>
            <w:r>
              <w:t>«____» _______________ 2022</w:t>
            </w:r>
            <w:r w:rsidRPr="008D1D1A">
              <w:t>р.</w:t>
            </w:r>
          </w:p>
        </w:tc>
        <w:tc>
          <w:tcPr>
            <w:tcW w:w="5438" w:type="dxa"/>
          </w:tcPr>
          <w:p w:rsidR="001B058C" w:rsidRPr="009543D1" w:rsidRDefault="001B058C" w:rsidP="001B058C">
            <w:pPr>
              <w:widowControl w:val="0"/>
              <w:autoSpaceDE w:val="0"/>
              <w:autoSpaceDN w:val="0"/>
              <w:ind w:left="1107"/>
              <w:jc w:val="both"/>
              <w:rPr>
                <w:lang w:val="en-US"/>
              </w:rPr>
            </w:pPr>
            <w:r>
              <w:t>ГЕНПІДРЯДНИК:</w:t>
            </w:r>
          </w:p>
          <w:p w:rsidR="001B058C" w:rsidRPr="008D1D1A" w:rsidRDefault="001B058C" w:rsidP="001B058C">
            <w:pPr>
              <w:pStyle w:val="17"/>
              <w:rPr>
                <w:b/>
              </w:rPr>
            </w:pPr>
            <w:r>
              <w:rPr>
                <w:b/>
                <w:color w:val="000000"/>
                <w:lang w:val="uk-UA"/>
              </w:rPr>
              <w:t xml:space="preserve">                  </w:t>
            </w:r>
          </w:p>
          <w:p w:rsidR="001B058C" w:rsidRDefault="001B058C" w:rsidP="001B058C">
            <w:pPr>
              <w:pStyle w:val="aff4"/>
              <w:ind w:left="1107"/>
              <w:rPr>
                <w:b/>
              </w:rPr>
            </w:pPr>
          </w:p>
          <w:p w:rsidR="001B058C" w:rsidRPr="008D1D1A" w:rsidRDefault="001B058C" w:rsidP="001B058C">
            <w:pPr>
              <w:pStyle w:val="aff4"/>
              <w:ind w:left="1107"/>
              <w:rPr>
                <w:b/>
              </w:rPr>
            </w:pPr>
          </w:p>
          <w:p w:rsidR="001B058C" w:rsidRPr="00776E4F" w:rsidRDefault="001B058C" w:rsidP="001B058C">
            <w:pPr>
              <w:pStyle w:val="aff4"/>
              <w:ind w:left="1107"/>
              <w:rPr>
                <w:b/>
              </w:rPr>
            </w:pPr>
            <w:r>
              <w:rPr>
                <w:b/>
              </w:rPr>
              <w:t>_________</w:t>
            </w:r>
            <w:r w:rsidRPr="008D1D1A">
              <w:rPr>
                <w:b/>
              </w:rPr>
              <w:t>__</w:t>
            </w:r>
            <w:r>
              <w:rPr>
                <w:b/>
              </w:rPr>
              <w:t xml:space="preserve"> </w:t>
            </w:r>
          </w:p>
          <w:p w:rsidR="001B058C" w:rsidRDefault="001B058C" w:rsidP="001B058C">
            <w:pPr>
              <w:pStyle w:val="aff4"/>
              <w:ind w:left="1107"/>
              <w:rPr>
                <w:b/>
              </w:rPr>
            </w:pPr>
          </w:p>
          <w:p w:rsidR="001B058C" w:rsidRPr="008D1D1A" w:rsidRDefault="001B058C" w:rsidP="001B058C">
            <w:pPr>
              <w:pStyle w:val="aff4"/>
              <w:ind w:left="1107"/>
              <w:rPr>
                <w:b/>
                <w:bCs/>
              </w:rPr>
            </w:pPr>
            <w:r w:rsidRPr="008D1D1A">
              <w:t>«____»_________________20</w:t>
            </w:r>
            <w:r>
              <w:t>22</w:t>
            </w:r>
            <w:r w:rsidRPr="008D1D1A">
              <w:t>р.</w:t>
            </w:r>
          </w:p>
        </w:tc>
      </w:tr>
    </w:tbl>
    <w:p w:rsidR="001B058C" w:rsidRDefault="001B058C" w:rsidP="001B058C"/>
    <w:p w:rsidR="001B058C" w:rsidRDefault="001B058C" w:rsidP="001B058C"/>
    <w:p w:rsidR="001B058C" w:rsidRDefault="001B058C" w:rsidP="001B058C"/>
    <w:p w:rsidR="001B058C" w:rsidRDefault="001B058C" w:rsidP="001B058C"/>
    <w:p w:rsidR="001B058C" w:rsidRPr="001421CC" w:rsidRDefault="001B058C" w:rsidP="001B058C"/>
    <w:p w:rsidR="001B058C" w:rsidRPr="004C5DEB" w:rsidRDefault="001B058C" w:rsidP="001B058C">
      <w:pPr>
        <w:tabs>
          <w:tab w:val="left" w:pos="7899"/>
        </w:tabs>
        <w:jc w:val="right"/>
      </w:pPr>
      <w:r w:rsidRPr="004C5DEB">
        <w:t xml:space="preserve">Додаток </w:t>
      </w:r>
      <w:r>
        <w:t>6</w:t>
      </w:r>
    </w:p>
    <w:p w:rsidR="001B058C" w:rsidRPr="004C5DEB" w:rsidRDefault="001B058C" w:rsidP="001B058C">
      <w:pPr>
        <w:jc w:val="right"/>
      </w:pPr>
      <w:r w:rsidRPr="004C5DEB">
        <w:t xml:space="preserve">   до Договору виконання робіт</w:t>
      </w:r>
    </w:p>
    <w:p w:rsidR="001B058C" w:rsidRPr="004C5DEB" w:rsidRDefault="001B058C" w:rsidP="001B058C">
      <w:pPr>
        <w:tabs>
          <w:tab w:val="left" w:pos="7899"/>
        </w:tabs>
        <w:jc w:val="right"/>
      </w:pPr>
      <w:r w:rsidRPr="004C5DEB">
        <w:t>№________ від _________</w:t>
      </w:r>
    </w:p>
    <w:p w:rsidR="001B058C" w:rsidRPr="00E44C94" w:rsidRDefault="001B058C" w:rsidP="001B058C">
      <w:pPr>
        <w:tabs>
          <w:tab w:val="left" w:pos="7899"/>
        </w:tabs>
        <w:jc w:val="center"/>
        <w:rPr>
          <w:b/>
          <w:sz w:val="16"/>
          <w:szCs w:val="16"/>
        </w:rPr>
      </w:pPr>
    </w:p>
    <w:p w:rsidR="001B058C" w:rsidRDefault="001B058C" w:rsidP="001B058C">
      <w:pPr>
        <w:tabs>
          <w:tab w:val="left" w:pos="7899"/>
        </w:tabs>
        <w:jc w:val="center"/>
        <w:rPr>
          <w:b/>
        </w:rPr>
      </w:pPr>
      <w:r>
        <w:rPr>
          <w:b/>
        </w:rPr>
        <w:t>Перелік</w:t>
      </w:r>
    </w:p>
    <w:p w:rsidR="001B058C" w:rsidRDefault="001B058C" w:rsidP="001B058C">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1B058C" w:rsidRDefault="001B058C" w:rsidP="001B058C">
      <w:pPr>
        <w:tabs>
          <w:tab w:val="left" w:pos="7899"/>
        </w:tabs>
        <w:jc w:val="right"/>
        <w:rPr>
          <w: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49"/>
        <w:gridCol w:w="1559"/>
      </w:tblGrid>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sidRPr="00925A79">
              <w:rPr>
                <w:b/>
              </w:rPr>
              <w:t>№ п/п</w:t>
            </w:r>
          </w:p>
        </w:tc>
        <w:tc>
          <w:tcPr>
            <w:tcW w:w="8649" w:type="dxa"/>
            <w:shd w:val="clear" w:color="auto" w:fill="auto"/>
          </w:tcPr>
          <w:p w:rsidR="001B058C" w:rsidRPr="00925A79" w:rsidRDefault="001B058C" w:rsidP="001B058C">
            <w:pPr>
              <w:tabs>
                <w:tab w:val="left" w:pos="7899"/>
              </w:tabs>
              <w:jc w:val="center"/>
              <w:rPr>
                <w:b/>
              </w:rPr>
            </w:pPr>
            <w:r w:rsidRPr="00925A79">
              <w:rPr>
                <w:b/>
              </w:rPr>
              <w:t>Вид порушення</w:t>
            </w:r>
          </w:p>
        </w:tc>
        <w:tc>
          <w:tcPr>
            <w:tcW w:w="1559" w:type="dxa"/>
            <w:shd w:val="clear" w:color="auto" w:fill="auto"/>
          </w:tcPr>
          <w:p w:rsidR="001B058C" w:rsidRPr="00925A79" w:rsidRDefault="001B058C" w:rsidP="001B058C">
            <w:pPr>
              <w:tabs>
                <w:tab w:val="left" w:pos="7899"/>
              </w:tabs>
              <w:jc w:val="center"/>
              <w:rPr>
                <w:b/>
              </w:rPr>
            </w:pPr>
            <w:r>
              <w:rPr>
                <w:b/>
              </w:rPr>
              <w:t>Величина штрафних балів за порушення на об’єкті Замовника по Договору.</w:t>
            </w:r>
          </w:p>
        </w:tc>
      </w:tr>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Pr>
                <w:b/>
              </w:rPr>
              <w:t>1</w:t>
            </w:r>
          </w:p>
        </w:tc>
        <w:tc>
          <w:tcPr>
            <w:tcW w:w="8649" w:type="dxa"/>
            <w:shd w:val="clear" w:color="auto" w:fill="auto"/>
          </w:tcPr>
          <w:p w:rsidR="001B058C" w:rsidRPr="00925A79" w:rsidRDefault="001B058C" w:rsidP="001B058C">
            <w:pPr>
              <w:tabs>
                <w:tab w:val="left" w:pos="7899"/>
              </w:tabs>
              <w:jc w:val="center"/>
              <w:rPr>
                <w:b/>
              </w:rPr>
            </w:pPr>
            <w:r>
              <w:rPr>
                <w:b/>
              </w:rPr>
              <w:t>2</w:t>
            </w:r>
          </w:p>
        </w:tc>
        <w:tc>
          <w:tcPr>
            <w:tcW w:w="1559" w:type="dxa"/>
            <w:shd w:val="clear" w:color="auto" w:fill="auto"/>
          </w:tcPr>
          <w:p w:rsidR="001B058C" w:rsidRPr="00925A79" w:rsidRDefault="001B058C" w:rsidP="001B058C">
            <w:pPr>
              <w:tabs>
                <w:tab w:val="left" w:pos="7899"/>
              </w:tabs>
              <w:jc w:val="center"/>
              <w:rPr>
                <w:b/>
              </w:rPr>
            </w:pPr>
            <w:r>
              <w:rPr>
                <w:b/>
              </w:rPr>
              <w:t>3</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1559" w:type="dxa"/>
            <w:shd w:val="clear" w:color="auto" w:fill="auto"/>
          </w:tcPr>
          <w:p w:rsidR="001B058C" w:rsidRPr="003A05E7" w:rsidRDefault="001B058C" w:rsidP="001B058C">
            <w:pPr>
              <w:tabs>
                <w:tab w:val="left" w:pos="7899"/>
              </w:tabs>
              <w:ind w:firstLine="459"/>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Відсутність на робочому місці посвідчення про перевірку знань у працівника</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Виконання робіт без застосування захисних касок </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1B058C" w:rsidRDefault="001B058C" w:rsidP="001B058C">
            <w:pPr>
              <w:rPr>
                <w:iCs/>
                <w:lang w:val="ru-RU" w:eastAsia="uk-UA"/>
              </w:rPr>
            </w:pPr>
            <w:r w:rsidRPr="003A05E7">
              <w:rPr>
                <w:iCs/>
                <w:lang w:eastAsia="uk-UA"/>
              </w:rPr>
              <w:t>Без пристібування захисної каски паском за підборіддя</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Робота в корзині автовишки з огородження корзини</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single" w:sz="4" w:space="0" w:color="auto"/>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Незастосування на робочому місці спецодягу</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rPr>
          <w:trHeight w:val="237"/>
        </w:trPr>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single" w:sz="4" w:space="0" w:color="auto"/>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Інші порушення</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bl>
    <w:p w:rsidR="001B058C" w:rsidRPr="00FF73BC" w:rsidRDefault="001B058C" w:rsidP="001B058C">
      <w:pPr>
        <w:rPr>
          <w:vanish/>
        </w:rPr>
      </w:pPr>
    </w:p>
    <w:tbl>
      <w:tblPr>
        <w:tblpPr w:leftFromText="180" w:rightFromText="180" w:vertAnchor="text" w:horzAnchor="margin" w:tblpXSpec="center" w:tblpY="939"/>
        <w:tblW w:w="10508" w:type="dxa"/>
        <w:tblLook w:val="01E0" w:firstRow="1" w:lastRow="1" w:firstColumn="1" w:lastColumn="1" w:noHBand="0" w:noVBand="0"/>
      </w:tblPr>
      <w:tblGrid>
        <w:gridCol w:w="5369"/>
        <w:gridCol w:w="5139"/>
      </w:tblGrid>
      <w:tr w:rsidR="001B058C" w:rsidRPr="008D1D1A" w:rsidTr="001B058C">
        <w:trPr>
          <w:trHeight w:val="1951"/>
        </w:trPr>
        <w:tc>
          <w:tcPr>
            <w:tcW w:w="5369" w:type="dxa"/>
          </w:tcPr>
          <w:p w:rsidR="001B058C" w:rsidRPr="009543D1" w:rsidRDefault="001B058C" w:rsidP="001B058C">
            <w:pPr>
              <w:pStyle w:val="aff4"/>
            </w:pPr>
            <w:r>
              <w:t>ЗАМОВНИК:</w:t>
            </w:r>
          </w:p>
          <w:p w:rsidR="001B058C" w:rsidRPr="008D1D1A" w:rsidRDefault="001B058C" w:rsidP="001B058C">
            <w:pPr>
              <w:pStyle w:val="aff4"/>
              <w:rPr>
                <w:b/>
              </w:rPr>
            </w:pPr>
            <w:r>
              <w:rPr>
                <w:b/>
              </w:rPr>
              <w:t>АТ</w:t>
            </w:r>
            <w:r w:rsidRPr="008D1D1A">
              <w:rPr>
                <w:b/>
              </w:rPr>
              <w:t xml:space="preserve"> «</w:t>
            </w:r>
            <w:r>
              <w:rPr>
                <w:b/>
              </w:rPr>
              <w:t>Прикарпаттяобленерго»</w:t>
            </w:r>
          </w:p>
          <w:p w:rsidR="001B058C" w:rsidRPr="008D1D1A" w:rsidRDefault="001B058C" w:rsidP="001B058C">
            <w:pPr>
              <w:pStyle w:val="aff4"/>
              <w:rPr>
                <w:b/>
              </w:rPr>
            </w:pPr>
            <w:r>
              <w:rPr>
                <w:b/>
              </w:rPr>
              <w:t>Заступник Голови Правління</w:t>
            </w:r>
          </w:p>
          <w:p w:rsidR="001B058C" w:rsidRPr="008D1D1A" w:rsidRDefault="001B058C" w:rsidP="001B058C">
            <w:pPr>
              <w:pStyle w:val="aff4"/>
              <w:rPr>
                <w:b/>
              </w:rPr>
            </w:pPr>
          </w:p>
          <w:p w:rsidR="001B058C" w:rsidRDefault="001B058C" w:rsidP="001B058C">
            <w:pPr>
              <w:pStyle w:val="aff4"/>
              <w:rPr>
                <w:b/>
              </w:rPr>
            </w:pPr>
            <w:r w:rsidRPr="008D1D1A">
              <w:rPr>
                <w:b/>
              </w:rPr>
              <w:t>________________</w:t>
            </w:r>
            <w:r>
              <w:rPr>
                <w:b/>
              </w:rPr>
              <w:t xml:space="preserve"> Василь КОСТЮК </w:t>
            </w:r>
          </w:p>
          <w:p w:rsidR="001B058C" w:rsidRPr="008D1D1A" w:rsidRDefault="001B058C" w:rsidP="001B058C">
            <w:pPr>
              <w:pStyle w:val="aff4"/>
              <w:rPr>
                <w:b/>
              </w:rPr>
            </w:pPr>
          </w:p>
          <w:p w:rsidR="001B058C" w:rsidRPr="008D1D1A" w:rsidRDefault="001B058C" w:rsidP="001B058C">
            <w:pPr>
              <w:pStyle w:val="aff4"/>
              <w:rPr>
                <w:b/>
              </w:rPr>
            </w:pPr>
            <w:r>
              <w:t>«____» _______________ 2022</w:t>
            </w:r>
            <w:r w:rsidRPr="008D1D1A">
              <w:t>р.</w:t>
            </w:r>
          </w:p>
        </w:tc>
        <w:tc>
          <w:tcPr>
            <w:tcW w:w="5139" w:type="dxa"/>
          </w:tcPr>
          <w:p w:rsidR="001B058C" w:rsidRPr="009543D1" w:rsidRDefault="001B058C" w:rsidP="001B058C">
            <w:pPr>
              <w:widowControl w:val="0"/>
              <w:autoSpaceDE w:val="0"/>
              <w:autoSpaceDN w:val="0"/>
              <w:ind w:left="1107"/>
              <w:jc w:val="both"/>
              <w:rPr>
                <w:lang w:val="en-US"/>
              </w:rPr>
            </w:pPr>
            <w:r>
              <w:t>ГЕНПІДРЯДНИК:</w:t>
            </w:r>
          </w:p>
          <w:p w:rsidR="001B058C" w:rsidRPr="00BE2F47" w:rsidRDefault="001B058C" w:rsidP="001B058C">
            <w:pPr>
              <w:pStyle w:val="17"/>
              <w:rPr>
                <w:b/>
                <w:color w:val="000000"/>
              </w:rPr>
            </w:pPr>
            <w:r>
              <w:rPr>
                <w:b/>
                <w:color w:val="000000"/>
                <w:lang w:val="uk-UA"/>
              </w:rPr>
              <w:t xml:space="preserve">                  </w:t>
            </w:r>
          </w:p>
          <w:p w:rsidR="001B058C" w:rsidRDefault="001B058C" w:rsidP="001B058C">
            <w:pPr>
              <w:pStyle w:val="aff4"/>
              <w:ind w:left="1107"/>
              <w:rPr>
                <w:b/>
              </w:rPr>
            </w:pPr>
          </w:p>
          <w:p w:rsidR="001B058C" w:rsidRPr="008D1D1A" w:rsidRDefault="001B058C" w:rsidP="001B058C">
            <w:pPr>
              <w:pStyle w:val="aff4"/>
              <w:ind w:left="1107"/>
              <w:rPr>
                <w:b/>
              </w:rPr>
            </w:pPr>
          </w:p>
          <w:p w:rsidR="001B058C" w:rsidRPr="00776E4F" w:rsidRDefault="001B058C" w:rsidP="001B058C">
            <w:pPr>
              <w:pStyle w:val="aff4"/>
              <w:ind w:left="1107"/>
              <w:rPr>
                <w:b/>
              </w:rPr>
            </w:pPr>
            <w:r>
              <w:rPr>
                <w:b/>
              </w:rPr>
              <w:t>_________</w:t>
            </w:r>
            <w:r w:rsidRPr="008D1D1A">
              <w:rPr>
                <w:b/>
              </w:rPr>
              <w:t>__</w:t>
            </w:r>
            <w:r>
              <w:rPr>
                <w:b/>
              </w:rPr>
              <w:t xml:space="preserve"> </w:t>
            </w:r>
          </w:p>
          <w:p w:rsidR="001B058C" w:rsidRDefault="001B058C" w:rsidP="001B058C">
            <w:pPr>
              <w:pStyle w:val="aff4"/>
              <w:ind w:left="1107"/>
              <w:rPr>
                <w:b/>
              </w:rPr>
            </w:pPr>
          </w:p>
          <w:p w:rsidR="001B058C" w:rsidRPr="008D1D1A" w:rsidRDefault="001B058C" w:rsidP="001B058C">
            <w:pPr>
              <w:pStyle w:val="aff4"/>
              <w:ind w:left="1107"/>
              <w:rPr>
                <w:b/>
                <w:bCs/>
              </w:rPr>
            </w:pPr>
            <w:r w:rsidRPr="008D1D1A">
              <w:t>«____»_________________20</w:t>
            </w:r>
            <w:r>
              <w:t>22</w:t>
            </w:r>
            <w:r w:rsidRPr="008D1D1A">
              <w:t>р.</w:t>
            </w:r>
          </w:p>
        </w:tc>
      </w:tr>
    </w:tbl>
    <w:p w:rsidR="001B058C" w:rsidRPr="00B8030B" w:rsidRDefault="001B058C" w:rsidP="001B058C">
      <w:pPr>
        <w:tabs>
          <w:tab w:val="left" w:pos="7899"/>
        </w:tabs>
      </w:pPr>
    </w:p>
    <w:p w:rsidR="00FF0A48" w:rsidRDefault="00FF0A48" w:rsidP="00FF0A48">
      <w:pPr>
        <w:tabs>
          <w:tab w:val="left" w:pos="7899"/>
        </w:tabs>
        <w:rPr>
          <w:b/>
        </w:rPr>
        <w:sectPr w:rsidR="00FF0A48" w:rsidSect="001B058C">
          <w:footerReference w:type="default" r:id="rId108"/>
          <w:pgSz w:w="11906" w:h="16838" w:code="9"/>
          <w:pgMar w:top="567" w:right="567" w:bottom="249" w:left="1418" w:header="567" w:footer="567" w:gutter="0"/>
          <w:cols w:space="708"/>
          <w:docGrid w:linePitch="360"/>
        </w:sectPr>
      </w:pPr>
    </w:p>
    <w:p w:rsidR="0083706A" w:rsidRPr="00082A73" w:rsidRDefault="0083706A" w:rsidP="006516E6">
      <w:pPr>
        <w:tabs>
          <w:tab w:val="left" w:pos="7797"/>
        </w:tabs>
        <w:ind w:right="-210" w:firstLine="8364"/>
        <w:rPr>
          <w:b/>
          <w:bCs/>
        </w:rPr>
      </w:pPr>
      <w:r w:rsidRPr="00082A73">
        <w:rPr>
          <w:b/>
          <w:bCs/>
        </w:rPr>
        <w:lastRenderedPageBreak/>
        <w:t>Додаток №3</w:t>
      </w:r>
      <w:r w:rsidR="008F170F" w:rsidRPr="00082A73">
        <w:rPr>
          <w:b/>
          <w:bCs/>
        </w:rPr>
        <w:t>.1</w:t>
      </w:r>
    </w:p>
    <w:p w:rsidR="0083706A" w:rsidRPr="00082A73" w:rsidRDefault="0083706A" w:rsidP="0083706A">
      <w:pPr>
        <w:widowControl w:val="0"/>
        <w:autoSpaceDE w:val="0"/>
        <w:ind w:right="4918"/>
        <w:jc w:val="both"/>
        <w:rPr>
          <w:iCs/>
        </w:rPr>
      </w:pPr>
      <w:r w:rsidRPr="00082A73">
        <w:rPr>
          <w:iCs/>
        </w:rPr>
        <w:t xml:space="preserve">Форма </w:t>
      </w:r>
      <w:r w:rsidR="007A53D9" w:rsidRPr="00082A73">
        <w:rPr>
          <w:iCs/>
        </w:rPr>
        <w:t>технічної</w:t>
      </w:r>
      <w:r w:rsidRPr="00082A73">
        <w:rPr>
          <w:iCs/>
        </w:rPr>
        <w:t xml:space="preserve"> пропозиції подається учасником процедури закупівлі у вигляді, наведеному нижче. </w:t>
      </w:r>
    </w:p>
    <w:p w:rsidR="0083706A" w:rsidRPr="00082A73" w:rsidRDefault="0083706A" w:rsidP="0083706A">
      <w:pPr>
        <w:widowControl w:val="0"/>
        <w:autoSpaceDE w:val="0"/>
        <w:ind w:right="4918"/>
        <w:jc w:val="both"/>
      </w:pPr>
      <w:r w:rsidRPr="00082A73">
        <w:rPr>
          <w:iCs/>
        </w:rPr>
        <w:t>Учасник процедури закупівлі не повинен відступати від даної форми.</w:t>
      </w:r>
    </w:p>
    <w:p w:rsidR="00184F4C" w:rsidRPr="00082A73" w:rsidRDefault="00184F4C" w:rsidP="0083706A">
      <w:pPr>
        <w:jc w:val="center"/>
        <w:rPr>
          <w:b/>
        </w:rPr>
      </w:pPr>
    </w:p>
    <w:p w:rsidR="0007306B" w:rsidRPr="00082A73" w:rsidRDefault="0007306B" w:rsidP="0007306B">
      <w:pPr>
        <w:jc w:val="center"/>
        <w:rPr>
          <w:b/>
        </w:rPr>
      </w:pPr>
      <w:r w:rsidRPr="00082A73">
        <w:rPr>
          <w:b/>
        </w:rPr>
        <w:t xml:space="preserve">ФОРМА </w:t>
      </w:r>
      <w:r w:rsidR="00947CF6" w:rsidRPr="00082A73">
        <w:rPr>
          <w:b/>
        </w:rPr>
        <w:t xml:space="preserve">ЦІНОВОЇ </w:t>
      </w:r>
      <w:r w:rsidRPr="00082A73">
        <w:rPr>
          <w:b/>
        </w:rPr>
        <w:t xml:space="preserve"> ПРОПОЗИЦІЇ </w:t>
      </w:r>
    </w:p>
    <w:p w:rsidR="0007306B" w:rsidRPr="00082A73" w:rsidRDefault="0007306B" w:rsidP="0007306B">
      <w:pPr>
        <w:pStyle w:val="1"/>
        <w:rPr>
          <w:rFonts w:ascii="Times New Roman" w:hAnsi="Times New Roman"/>
          <w:b w:val="0"/>
          <w:sz w:val="24"/>
        </w:rPr>
      </w:pPr>
      <w:r w:rsidRPr="00082A73">
        <w:rPr>
          <w:rFonts w:ascii="Times New Roman" w:hAnsi="Times New Roman"/>
          <w:b w:val="0"/>
          <w:sz w:val="24"/>
        </w:rPr>
        <w:t>на участь у відкритих торгах</w:t>
      </w:r>
    </w:p>
    <w:p w:rsidR="0083706A" w:rsidRPr="00082A73" w:rsidRDefault="0083706A" w:rsidP="0083706A">
      <w:r w:rsidRPr="00082A73">
        <w:t>Ми, _____________________________________________________________________________,</w:t>
      </w:r>
    </w:p>
    <w:p w:rsidR="0083706A" w:rsidRPr="00082A73" w:rsidRDefault="0083706A" w:rsidP="0083706A">
      <w:pPr>
        <w:tabs>
          <w:tab w:val="left" w:pos="5040"/>
        </w:tabs>
        <w:jc w:val="center"/>
      </w:pPr>
      <w:r w:rsidRPr="00082A73">
        <w:t>(повна назва підприємства учасника процедури закупівлі)</w:t>
      </w:r>
    </w:p>
    <w:p w:rsidR="00DC424F" w:rsidRPr="00082A73" w:rsidRDefault="00DC424F" w:rsidP="001B607C">
      <w:pPr>
        <w:jc w:val="both"/>
      </w:pPr>
    </w:p>
    <w:p w:rsidR="001B607C" w:rsidRPr="00082A73" w:rsidRDefault="001B607C" w:rsidP="001B607C">
      <w:pPr>
        <w:jc w:val="both"/>
      </w:pPr>
      <w:r w:rsidRPr="00082A73">
        <w:t>надаємо цінову пропозицію за результатами проведеного електронного аукціону згідно з технічними та іншими вимогами Замовника торгів.</w:t>
      </w:r>
    </w:p>
    <w:p w:rsidR="001B607C" w:rsidRPr="00082A73" w:rsidRDefault="001B607C" w:rsidP="001B607C">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082A73" w:rsidRDefault="001B607C" w:rsidP="001B607C">
      <w:pPr>
        <w:ind w:firstLine="540"/>
        <w:jc w:val="both"/>
      </w:pPr>
    </w:p>
    <w:p w:rsidR="001B607C" w:rsidRPr="00082A73" w:rsidRDefault="001B607C" w:rsidP="001B607C">
      <w:pPr>
        <w:shd w:val="clear" w:color="auto" w:fill="FFFFFF"/>
        <w:tabs>
          <w:tab w:val="left" w:pos="475"/>
        </w:tabs>
        <w:jc w:val="both"/>
      </w:pPr>
    </w:p>
    <w:p w:rsidR="0012062D" w:rsidRPr="00FC0BEA" w:rsidRDefault="0012062D" w:rsidP="0012062D">
      <w:pPr>
        <w:ind w:firstLine="540"/>
        <w:jc w:val="both"/>
        <w:rPr>
          <w:rFonts w:ascii="Times New Roman CYR" w:hAnsi="Times New Roman CYR" w:cs="Times New Roman CYR"/>
        </w:rPr>
      </w:pPr>
    </w:p>
    <w:p w:rsidR="0012062D" w:rsidRDefault="0012062D" w:rsidP="00FA2E5C">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p w:rsidR="00B51EA1" w:rsidRPr="00FC0BEA" w:rsidRDefault="00B51EA1" w:rsidP="00B51EA1">
      <w:pPr>
        <w:tabs>
          <w:tab w:val="center" w:pos="4153"/>
          <w:tab w:val="right" w:pos="8306"/>
        </w:tabs>
        <w:jc w:val="both"/>
        <w:rPr>
          <w:rFonts w:ascii="Times New Roman CYR" w:hAnsi="Times New Roman CYR" w:cs="Times New Roman CYR"/>
          <w:b/>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 п/п</w:t>
            </w:r>
          </w:p>
        </w:tc>
        <w:tc>
          <w:tcPr>
            <w:tcW w:w="4138" w:type="dxa"/>
            <w:vAlign w:val="center"/>
          </w:tcPr>
          <w:p w:rsidR="0012062D" w:rsidRPr="00FC0BEA" w:rsidRDefault="0012062D" w:rsidP="00B51EA1">
            <w:pPr>
              <w:jc w:val="center"/>
              <w:rPr>
                <w:rFonts w:ascii="Times New Roman CYR" w:hAnsi="Times New Roman CYR" w:cs="Times New Roman CYR"/>
                <w:b/>
              </w:rPr>
            </w:pPr>
            <w:r w:rsidRPr="00FC0BEA">
              <w:rPr>
                <w:rFonts w:ascii="Times New Roman CYR" w:hAnsi="Times New Roman CYR" w:cs="Times New Roman CYR"/>
                <w:b/>
              </w:rPr>
              <w:t xml:space="preserve">Найменування </w:t>
            </w:r>
            <w:r w:rsidR="00B51EA1">
              <w:rPr>
                <w:rFonts w:ascii="Times New Roman CYR" w:hAnsi="Times New Roman CYR" w:cs="Times New Roman CYR"/>
                <w:b/>
              </w:rPr>
              <w:t>робіт</w:t>
            </w:r>
          </w:p>
        </w:tc>
        <w:tc>
          <w:tcPr>
            <w:tcW w:w="1134"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Одиниці виміру</w:t>
            </w:r>
          </w:p>
        </w:tc>
        <w:tc>
          <w:tcPr>
            <w:tcW w:w="108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Кіль-кість</w:t>
            </w:r>
          </w:p>
        </w:tc>
        <w:tc>
          <w:tcPr>
            <w:tcW w:w="1472"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Ціна </w:t>
            </w:r>
          </w:p>
          <w:p w:rsidR="0012062D" w:rsidRPr="00FC0BEA" w:rsidRDefault="0012062D" w:rsidP="00E20A55">
            <w:pPr>
              <w:ind w:left="-108" w:right="-108"/>
              <w:jc w:val="center"/>
              <w:rPr>
                <w:rFonts w:ascii="Times New Roman CYR" w:hAnsi="Times New Roman CYR" w:cs="Times New Roman CYR"/>
                <w:b/>
                <w:lang w:val="ru-RU"/>
              </w:rPr>
            </w:pPr>
            <w:r w:rsidRPr="00FC0BEA">
              <w:rPr>
                <w:rFonts w:ascii="Times New Roman CYR" w:hAnsi="Times New Roman CYR" w:cs="Times New Roman CYR"/>
                <w:b/>
              </w:rPr>
              <w:t>(без ПДВ), грн.</w:t>
            </w:r>
          </w:p>
        </w:tc>
        <w:tc>
          <w:tcPr>
            <w:tcW w:w="1629"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Вартість </w:t>
            </w:r>
            <w:r w:rsidR="00B51EA1">
              <w:rPr>
                <w:rFonts w:ascii="Times New Roman CYR" w:hAnsi="Times New Roman CYR" w:cs="Times New Roman CYR"/>
                <w:b/>
              </w:rPr>
              <w:t>робіт</w:t>
            </w:r>
          </w:p>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(без ПДВ), </w:t>
            </w:r>
          </w:p>
          <w:p w:rsidR="0012062D" w:rsidRPr="00FC0BEA" w:rsidRDefault="0012062D" w:rsidP="00E20A55">
            <w:pPr>
              <w:ind w:left="-108" w:right="-108"/>
              <w:jc w:val="center"/>
              <w:rPr>
                <w:rFonts w:ascii="Times New Roman CYR" w:hAnsi="Times New Roman CYR" w:cs="Times New Roman CYR"/>
                <w:b/>
                <w:bCs/>
              </w:rPr>
            </w:pPr>
            <w:r w:rsidRPr="00FC0BEA">
              <w:rPr>
                <w:rFonts w:ascii="Times New Roman CYR" w:hAnsi="Times New Roman CYR" w:cs="Times New Roman CYR"/>
                <w:b/>
              </w:rPr>
              <w:t>грн.</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1</w:t>
            </w:r>
          </w:p>
        </w:tc>
        <w:tc>
          <w:tcPr>
            <w:tcW w:w="4138"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2</w:t>
            </w:r>
          </w:p>
        </w:tc>
        <w:tc>
          <w:tcPr>
            <w:tcW w:w="1134" w:type="dxa"/>
            <w:vAlign w:val="center"/>
          </w:tcPr>
          <w:p w:rsidR="0012062D" w:rsidRPr="00FC0BEA" w:rsidRDefault="0012062D" w:rsidP="00E20A55">
            <w:pPr>
              <w:ind w:left="-108" w:right="-108"/>
              <w:jc w:val="center"/>
              <w:rPr>
                <w:rFonts w:ascii="Times New Roman CYR" w:hAnsi="Times New Roman CYR" w:cs="Times New Roman CYR"/>
              </w:rPr>
            </w:pPr>
            <w:r w:rsidRPr="00FC0BEA">
              <w:rPr>
                <w:rFonts w:ascii="Times New Roman CYR" w:hAnsi="Times New Roman CYR" w:cs="Times New Roman CYR"/>
              </w:rPr>
              <w:t>3</w:t>
            </w:r>
          </w:p>
        </w:tc>
        <w:tc>
          <w:tcPr>
            <w:tcW w:w="108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4</w:t>
            </w:r>
          </w:p>
        </w:tc>
        <w:tc>
          <w:tcPr>
            <w:tcW w:w="1472"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5</w:t>
            </w:r>
          </w:p>
        </w:tc>
        <w:tc>
          <w:tcPr>
            <w:tcW w:w="1629"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6</w:t>
            </w: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r w:rsidRPr="00FC0BEA">
              <w:rPr>
                <w:rFonts w:ascii="Times New Roman CYR" w:hAnsi="Times New Roman CYR" w:cs="Times New Roman CYR"/>
                <w:lang w:val="en-US"/>
              </w:rPr>
              <w:t>1.</w:t>
            </w:r>
          </w:p>
        </w:tc>
        <w:tc>
          <w:tcPr>
            <w:tcW w:w="4138" w:type="dxa"/>
            <w:vAlign w:val="center"/>
          </w:tcPr>
          <w:p w:rsidR="00B51EA1" w:rsidRPr="00F07879"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562BF5"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562BF5"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bl>
    <w:p w:rsidR="0012062D" w:rsidRPr="00FC0BEA" w:rsidRDefault="0012062D" w:rsidP="0012062D">
      <w:pPr>
        <w:jc w:val="both"/>
        <w:rPr>
          <w:rFonts w:ascii="Times New Roman CYR" w:hAnsi="Times New Roman CYR" w:cs="Times New Roman CYR"/>
          <w:b/>
        </w:rPr>
      </w:pPr>
    </w:p>
    <w:p w:rsidR="0012062D" w:rsidRPr="007E6F67" w:rsidRDefault="0012062D" w:rsidP="0012062D">
      <w:pPr>
        <w:jc w:val="both"/>
      </w:pPr>
      <w:r w:rsidRPr="007E6F67">
        <w:rPr>
          <w:b/>
        </w:rPr>
        <w:t>Всього вартість закупівлі:</w:t>
      </w:r>
      <w:r w:rsidRPr="007E6F67">
        <w:t xml:space="preserve"> ______________ грн. (_________________________________) грн.</w:t>
      </w:r>
    </w:p>
    <w:p w:rsidR="0012062D" w:rsidRPr="007E6F67" w:rsidRDefault="0012062D" w:rsidP="0012062D">
      <w:pPr>
        <w:tabs>
          <w:tab w:val="left" w:pos="3420"/>
          <w:tab w:val="left" w:pos="7020"/>
        </w:tabs>
        <w:ind w:left="360" w:firstLine="540"/>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jc w:val="both"/>
      </w:pPr>
      <w:r w:rsidRPr="007E6F67">
        <w:rPr>
          <w:b/>
        </w:rPr>
        <w:t>ПДВ 20%:</w:t>
      </w:r>
      <w:r w:rsidRPr="007E6F67">
        <w:t xml:space="preserve"> ______________ грн. (_______________________________________________) грн.</w:t>
      </w:r>
    </w:p>
    <w:p w:rsidR="0012062D" w:rsidRPr="007E6F67" w:rsidRDefault="0012062D" w:rsidP="0012062D">
      <w:pPr>
        <w:tabs>
          <w:tab w:val="left" w:pos="1800"/>
          <w:tab w:val="left" w:pos="6120"/>
        </w:tabs>
        <w:jc w:val="both"/>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left" w:pos="2160"/>
        </w:tabs>
        <w:jc w:val="both"/>
      </w:pPr>
      <w:r w:rsidRPr="007E6F67">
        <w:rPr>
          <w:b/>
        </w:rPr>
        <w:t>Разом з ПДВ:</w:t>
      </w:r>
      <w:r w:rsidRPr="007E6F67">
        <w:t xml:space="preserve"> ______________ грн. (_____________________________________________) грн.</w:t>
      </w:r>
    </w:p>
    <w:p w:rsidR="0012062D" w:rsidRPr="007E6F67" w:rsidRDefault="0012062D" w:rsidP="0012062D">
      <w:pPr>
        <w:tabs>
          <w:tab w:val="left" w:pos="1980"/>
          <w:tab w:val="left" w:pos="6120"/>
        </w:tabs>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12062D" w:rsidRPr="007E6F67" w:rsidTr="00E20A55">
        <w:trPr>
          <w:trHeight w:val="417"/>
        </w:trPr>
        <w:tc>
          <w:tcPr>
            <w:tcW w:w="2448" w:type="dxa"/>
            <w:tcMar>
              <w:left w:w="108" w:type="dxa"/>
              <w:right w:w="108" w:type="dxa"/>
            </w:tcMar>
            <w:vAlign w:val="center"/>
          </w:tcPr>
          <w:p w:rsidR="0012062D" w:rsidRPr="007E6F67" w:rsidRDefault="0012062D" w:rsidP="009F2D6E">
            <w:pPr>
              <w:snapToGrid w:val="0"/>
              <w:rPr>
                <w:i/>
                <w:iCs/>
              </w:rPr>
            </w:pPr>
            <w:r w:rsidRPr="007E6F67">
              <w:rPr>
                <w:b/>
              </w:rPr>
              <w:t xml:space="preserve">Строк </w:t>
            </w:r>
            <w:r w:rsidR="009F2D6E">
              <w:rPr>
                <w:b/>
              </w:rPr>
              <w:t>виконання робіт</w:t>
            </w:r>
            <w:r w:rsidRPr="007E6F67">
              <w:rPr>
                <w:b/>
              </w:rPr>
              <w:t>:</w:t>
            </w:r>
          </w:p>
        </w:tc>
        <w:tc>
          <w:tcPr>
            <w:tcW w:w="7470" w:type="dxa"/>
            <w:tcMar>
              <w:left w:w="108" w:type="dxa"/>
              <w:right w:w="108" w:type="dxa"/>
            </w:tcMar>
          </w:tcPr>
          <w:p w:rsidR="0012062D" w:rsidRPr="007E6F67" w:rsidRDefault="0012062D" w:rsidP="00E20A55">
            <w:pPr>
              <w:snapToGrid w:val="0"/>
              <w:jc w:val="both"/>
            </w:pPr>
          </w:p>
          <w:p w:rsidR="0012062D" w:rsidRPr="007E6F67" w:rsidRDefault="0012062D" w:rsidP="00E20A55">
            <w:pPr>
              <w:snapToGrid w:val="0"/>
              <w:jc w:val="both"/>
            </w:pPr>
            <w:r w:rsidRPr="007E6F67">
              <w:t>________ __________ днів з дати подання письмової заявки Замовника</w:t>
            </w:r>
          </w:p>
          <w:p w:rsidR="0012062D" w:rsidRPr="007E6F67" w:rsidRDefault="0012062D" w:rsidP="00E20A55">
            <w:pPr>
              <w:snapToGrid w:val="0"/>
              <w:jc w:val="both"/>
              <w:rPr>
                <w:sz w:val="18"/>
                <w:szCs w:val="18"/>
              </w:rPr>
            </w:pPr>
            <w:r w:rsidRPr="007E6F67">
              <w:rPr>
                <w:sz w:val="20"/>
                <w:szCs w:val="20"/>
              </w:rPr>
              <w:t xml:space="preserve"> </w:t>
            </w:r>
            <w:r w:rsidRPr="007E6F67">
              <w:rPr>
                <w:sz w:val="18"/>
                <w:szCs w:val="18"/>
              </w:rPr>
              <w:t>(цифрами)      (прописом)</w:t>
            </w:r>
          </w:p>
        </w:tc>
      </w:tr>
    </w:tbl>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дотримуватись умов цієї пропозиції протягом </w:t>
      </w:r>
      <w:r w:rsidRPr="00FC0BEA">
        <w:rPr>
          <w:rFonts w:ascii="Times New Roman CYR" w:hAnsi="Times New Roman CYR" w:cs="Times New Roman CYR"/>
          <w:iCs/>
        </w:rPr>
        <w:t xml:space="preserve">90 (дев’яноста)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FC0BEA">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FC0BEA" w:rsidRDefault="0012062D" w:rsidP="0012062D">
      <w:pPr>
        <w:widowControl w:val="0"/>
        <w:autoSpaceDE w:val="0"/>
        <w:ind w:firstLine="540"/>
        <w:jc w:val="both"/>
        <w:rPr>
          <w:rFonts w:ascii="Times New Roman CYR" w:hAnsi="Times New Roman CYR" w:cs="Times New Roman CYR"/>
        </w:rPr>
      </w:pPr>
    </w:p>
    <w:p w:rsidR="0012062D" w:rsidRPr="00FC0BEA" w:rsidRDefault="0012062D" w:rsidP="0012062D">
      <w:pPr>
        <w:widowControl w:val="0"/>
        <w:autoSpaceDE w:val="0"/>
        <w:ind w:firstLine="540"/>
        <w:jc w:val="both"/>
        <w:rPr>
          <w:rFonts w:ascii="Times New Roman CYR" w:hAnsi="Times New Roman CYR" w:cs="Times New Roman CYR"/>
        </w:rPr>
      </w:pPr>
    </w:p>
    <w:p w:rsidR="001B607C" w:rsidRPr="00082A73" w:rsidRDefault="001B607C" w:rsidP="001B607C">
      <w:pPr>
        <w:tabs>
          <w:tab w:val="left" w:pos="3402"/>
          <w:tab w:val="left" w:pos="5954"/>
        </w:tabs>
        <w:jc w:val="center"/>
        <w:rPr>
          <w:bCs/>
        </w:rPr>
      </w:pPr>
    </w:p>
    <w:p w:rsidR="001B607C" w:rsidRPr="00082A73" w:rsidRDefault="001B607C" w:rsidP="001B607C">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1B607C" w:rsidRPr="00082A73" w:rsidRDefault="001B607C" w:rsidP="001B607C">
      <w:pPr>
        <w:tabs>
          <w:tab w:val="left" w:pos="3402"/>
          <w:tab w:val="left" w:pos="5954"/>
        </w:tabs>
        <w:jc w:val="center"/>
      </w:pPr>
      <w:r w:rsidRPr="00082A73">
        <w:tab/>
      </w:r>
      <w:r w:rsidRPr="00082A73">
        <w:tab/>
        <w:t>(останнє великими літерами), підпис)</w:t>
      </w:r>
    </w:p>
    <w:p w:rsidR="001B607C" w:rsidRPr="00082A73" w:rsidRDefault="001B607C" w:rsidP="001B607C">
      <w:pPr>
        <w:jc w:val="both"/>
      </w:pPr>
    </w:p>
    <w:p w:rsidR="00574FA2" w:rsidRPr="00082A73" w:rsidRDefault="00574FA2" w:rsidP="00574FA2">
      <w:pPr>
        <w:tabs>
          <w:tab w:val="left" w:pos="7797"/>
        </w:tabs>
        <w:ind w:right="-210" w:firstLine="8364"/>
        <w:rPr>
          <w:b/>
          <w:bCs/>
        </w:rPr>
      </w:pPr>
      <w:r w:rsidRPr="00082A73">
        <w:rPr>
          <w:b/>
          <w:bCs/>
        </w:rPr>
        <w:t>Додаток №3</w:t>
      </w:r>
      <w:r w:rsidR="008F170F" w:rsidRPr="00082A73">
        <w:rPr>
          <w:b/>
          <w:bCs/>
        </w:rPr>
        <w:t>.2</w:t>
      </w:r>
    </w:p>
    <w:p w:rsidR="00574FA2" w:rsidRPr="00082A73" w:rsidRDefault="00574FA2" w:rsidP="00574FA2">
      <w:pPr>
        <w:widowControl w:val="0"/>
        <w:autoSpaceDE w:val="0"/>
        <w:ind w:right="4918"/>
        <w:jc w:val="both"/>
        <w:rPr>
          <w:iCs/>
        </w:rPr>
      </w:pPr>
      <w:r w:rsidRPr="00082A73">
        <w:rPr>
          <w:iCs/>
        </w:rPr>
        <w:t xml:space="preserve">Форма </w:t>
      </w:r>
      <w:r w:rsidR="00BD6124" w:rsidRPr="00082A73">
        <w:rPr>
          <w:iCs/>
        </w:rPr>
        <w:t>цінової</w:t>
      </w:r>
      <w:r w:rsidRPr="00082A73">
        <w:rPr>
          <w:iCs/>
        </w:rPr>
        <w:t xml:space="preserve"> пропозиції подається </w:t>
      </w:r>
      <w:r w:rsidR="00BD6124" w:rsidRPr="00082A73">
        <w:rPr>
          <w:iCs/>
        </w:rPr>
        <w:t>переможцем</w:t>
      </w:r>
      <w:r w:rsidRPr="00082A73">
        <w:rPr>
          <w:iCs/>
        </w:rPr>
        <w:t xml:space="preserve"> процедури закупівлі у вигляді, наведеному нижче. </w:t>
      </w:r>
    </w:p>
    <w:p w:rsidR="00574FA2" w:rsidRPr="00082A73" w:rsidRDefault="00BD6124" w:rsidP="00574FA2">
      <w:pPr>
        <w:widowControl w:val="0"/>
        <w:autoSpaceDE w:val="0"/>
        <w:ind w:right="4918"/>
        <w:jc w:val="both"/>
      </w:pPr>
      <w:r w:rsidRPr="00082A73">
        <w:rPr>
          <w:iCs/>
        </w:rPr>
        <w:t xml:space="preserve">Переможець </w:t>
      </w:r>
      <w:r w:rsidR="00574FA2" w:rsidRPr="00082A73">
        <w:rPr>
          <w:iCs/>
        </w:rPr>
        <w:t>процедури закупівлі не повинен відступати від даної форми.</w:t>
      </w:r>
    </w:p>
    <w:p w:rsidR="00574FA2" w:rsidRPr="00082A73" w:rsidRDefault="00574FA2" w:rsidP="00574FA2">
      <w:pPr>
        <w:jc w:val="center"/>
        <w:rPr>
          <w:b/>
        </w:rPr>
      </w:pPr>
    </w:p>
    <w:p w:rsidR="00BD6124" w:rsidRPr="00082A73" w:rsidRDefault="00574FA2" w:rsidP="00574FA2">
      <w:pPr>
        <w:jc w:val="center"/>
        <w:rPr>
          <w:b/>
        </w:rPr>
      </w:pPr>
      <w:r w:rsidRPr="00082A73">
        <w:rPr>
          <w:b/>
        </w:rPr>
        <w:t xml:space="preserve">ФОРМА ЦІНОВОЇ ПРОПОЗИЦІЇ </w:t>
      </w:r>
    </w:p>
    <w:p w:rsidR="00574FA2" w:rsidRPr="00082A73" w:rsidRDefault="00BD6124" w:rsidP="00574FA2">
      <w:pPr>
        <w:jc w:val="center"/>
        <w:rPr>
          <w:b/>
        </w:rPr>
      </w:pPr>
      <w:r w:rsidRPr="00082A73">
        <w:rPr>
          <w:b/>
        </w:rPr>
        <w:t>ЗА РЕЗУЛЬТАТАМИ ПРОВЕДЕНОГО ЕЛЕКТРОННОГО АУКЦІОНУ</w:t>
      </w:r>
    </w:p>
    <w:p w:rsidR="00574FA2" w:rsidRPr="00082A73" w:rsidRDefault="00574FA2" w:rsidP="00574FA2">
      <w:r w:rsidRPr="00082A73">
        <w:t>Ми, _____________________________________________________________________________,</w:t>
      </w:r>
    </w:p>
    <w:p w:rsidR="00574FA2" w:rsidRPr="00082A73" w:rsidRDefault="00574FA2" w:rsidP="00574FA2">
      <w:pPr>
        <w:tabs>
          <w:tab w:val="left" w:pos="5040"/>
        </w:tabs>
        <w:jc w:val="center"/>
      </w:pPr>
      <w:r w:rsidRPr="00082A73">
        <w:t xml:space="preserve">(повна назва підприємства </w:t>
      </w:r>
      <w:r w:rsidR="00BD6124" w:rsidRPr="00082A73">
        <w:t>переможця</w:t>
      </w:r>
      <w:r w:rsidRPr="00082A73">
        <w:t xml:space="preserve"> процедури закупівлі)</w:t>
      </w:r>
    </w:p>
    <w:p w:rsidR="00574FA2" w:rsidRPr="00082A73" w:rsidRDefault="00574FA2" w:rsidP="00574FA2">
      <w:pPr>
        <w:tabs>
          <w:tab w:val="left" w:pos="5040"/>
        </w:tabs>
        <w:jc w:val="center"/>
      </w:pPr>
    </w:p>
    <w:p w:rsidR="00574FA2" w:rsidRPr="00082A73" w:rsidRDefault="00574FA2" w:rsidP="00574FA2">
      <w:pPr>
        <w:jc w:val="both"/>
      </w:pPr>
      <w:r w:rsidRPr="00082A73">
        <w:t xml:space="preserve">надаємо </w:t>
      </w:r>
      <w:r w:rsidR="003B5165" w:rsidRPr="00082A73">
        <w:t xml:space="preserve">цінову </w:t>
      </w:r>
      <w:r w:rsidRPr="00082A73">
        <w:t xml:space="preserve">пропозицію </w:t>
      </w:r>
      <w:r w:rsidR="003B5165" w:rsidRPr="00082A73">
        <w:t xml:space="preserve">за результатами проведеного електронного аукціону </w:t>
      </w:r>
      <w:r w:rsidRPr="00082A73">
        <w:t>згідно з технічними та іншими вимогами Замовника торгів.</w:t>
      </w:r>
    </w:p>
    <w:p w:rsidR="00574FA2" w:rsidRPr="00082A73" w:rsidRDefault="00574FA2" w:rsidP="00574FA2">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082A73" w:rsidRDefault="00574FA2" w:rsidP="00574FA2">
      <w:pPr>
        <w:ind w:firstLine="540"/>
        <w:jc w:val="both"/>
      </w:pPr>
    </w:p>
    <w:p w:rsidR="00574FA2" w:rsidRPr="00082A73" w:rsidRDefault="00574FA2" w:rsidP="00574FA2">
      <w:pPr>
        <w:shd w:val="clear" w:color="auto" w:fill="FFFFFF"/>
        <w:tabs>
          <w:tab w:val="left" w:pos="475"/>
        </w:tabs>
        <w:jc w:val="both"/>
      </w:pPr>
    </w:p>
    <w:p w:rsidR="0012062D" w:rsidRPr="00FC0BEA" w:rsidRDefault="0012062D" w:rsidP="00FA2E5C">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 п/п</w:t>
            </w:r>
          </w:p>
        </w:tc>
        <w:tc>
          <w:tcPr>
            <w:tcW w:w="4138" w:type="dxa"/>
            <w:vAlign w:val="center"/>
          </w:tcPr>
          <w:p w:rsidR="0012062D" w:rsidRPr="00FC0BEA" w:rsidRDefault="0012062D" w:rsidP="00B51EA1">
            <w:pPr>
              <w:jc w:val="center"/>
              <w:rPr>
                <w:rFonts w:ascii="Times New Roman CYR" w:hAnsi="Times New Roman CYR" w:cs="Times New Roman CYR"/>
                <w:b/>
              </w:rPr>
            </w:pPr>
            <w:r w:rsidRPr="00FC0BEA">
              <w:rPr>
                <w:rFonts w:ascii="Times New Roman CYR" w:hAnsi="Times New Roman CYR" w:cs="Times New Roman CYR"/>
                <w:b/>
              </w:rPr>
              <w:t xml:space="preserve">Найменування </w:t>
            </w:r>
            <w:r w:rsidR="00B51EA1">
              <w:rPr>
                <w:rFonts w:ascii="Times New Roman CYR" w:hAnsi="Times New Roman CYR" w:cs="Times New Roman CYR"/>
                <w:b/>
              </w:rPr>
              <w:t>робіт</w:t>
            </w:r>
          </w:p>
        </w:tc>
        <w:tc>
          <w:tcPr>
            <w:tcW w:w="1134"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Одиниці виміру</w:t>
            </w:r>
          </w:p>
        </w:tc>
        <w:tc>
          <w:tcPr>
            <w:tcW w:w="108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Кіль-кість</w:t>
            </w:r>
          </w:p>
        </w:tc>
        <w:tc>
          <w:tcPr>
            <w:tcW w:w="1472" w:type="dxa"/>
            <w:vAlign w:val="center"/>
          </w:tcPr>
          <w:p w:rsidR="0012062D" w:rsidRPr="00FC0BEA" w:rsidRDefault="00B51EA1" w:rsidP="00E20A55">
            <w:pPr>
              <w:ind w:left="-108" w:right="-108"/>
              <w:jc w:val="center"/>
              <w:rPr>
                <w:rFonts w:ascii="Times New Roman CYR" w:hAnsi="Times New Roman CYR" w:cs="Times New Roman CYR"/>
                <w:b/>
              </w:rPr>
            </w:pPr>
            <w:r>
              <w:rPr>
                <w:rFonts w:ascii="Times New Roman CYR" w:hAnsi="Times New Roman CYR" w:cs="Times New Roman CYR"/>
                <w:b/>
              </w:rPr>
              <w:t xml:space="preserve">Ціна </w:t>
            </w:r>
          </w:p>
          <w:p w:rsidR="0012062D" w:rsidRPr="00FC0BEA" w:rsidRDefault="0012062D" w:rsidP="00E20A55">
            <w:pPr>
              <w:ind w:left="-108" w:right="-108"/>
              <w:jc w:val="center"/>
              <w:rPr>
                <w:rFonts w:ascii="Times New Roman CYR" w:hAnsi="Times New Roman CYR" w:cs="Times New Roman CYR"/>
                <w:b/>
                <w:lang w:val="ru-RU"/>
              </w:rPr>
            </w:pPr>
            <w:r w:rsidRPr="00FC0BEA">
              <w:rPr>
                <w:rFonts w:ascii="Times New Roman CYR" w:hAnsi="Times New Roman CYR" w:cs="Times New Roman CYR"/>
                <w:b/>
              </w:rPr>
              <w:t>(без ПДВ), грн.</w:t>
            </w:r>
          </w:p>
        </w:tc>
        <w:tc>
          <w:tcPr>
            <w:tcW w:w="1629"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Вартість </w:t>
            </w:r>
            <w:r w:rsidR="00B51EA1">
              <w:rPr>
                <w:rFonts w:ascii="Times New Roman CYR" w:hAnsi="Times New Roman CYR" w:cs="Times New Roman CYR"/>
                <w:b/>
              </w:rPr>
              <w:t>робіт</w:t>
            </w:r>
          </w:p>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(без ПДВ), </w:t>
            </w:r>
          </w:p>
          <w:p w:rsidR="0012062D" w:rsidRPr="00FC0BEA" w:rsidRDefault="0012062D" w:rsidP="00E20A55">
            <w:pPr>
              <w:ind w:left="-108" w:right="-108"/>
              <w:jc w:val="center"/>
              <w:rPr>
                <w:rFonts w:ascii="Times New Roman CYR" w:hAnsi="Times New Roman CYR" w:cs="Times New Roman CYR"/>
                <w:b/>
                <w:bCs/>
              </w:rPr>
            </w:pPr>
            <w:r w:rsidRPr="00FC0BEA">
              <w:rPr>
                <w:rFonts w:ascii="Times New Roman CYR" w:hAnsi="Times New Roman CYR" w:cs="Times New Roman CYR"/>
                <w:b/>
              </w:rPr>
              <w:t>грн.</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1</w:t>
            </w:r>
          </w:p>
        </w:tc>
        <w:tc>
          <w:tcPr>
            <w:tcW w:w="4138"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2</w:t>
            </w:r>
          </w:p>
        </w:tc>
        <w:tc>
          <w:tcPr>
            <w:tcW w:w="1134" w:type="dxa"/>
            <w:vAlign w:val="center"/>
          </w:tcPr>
          <w:p w:rsidR="0012062D" w:rsidRPr="00FC0BEA" w:rsidRDefault="0012062D" w:rsidP="00E20A55">
            <w:pPr>
              <w:ind w:left="-108" w:right="-108"/>
              <w:jc w:val="center"/>
              <w:rPr>
                <w:rFonts w:ascii="Times New Roman CYR" w:hAnsi="Times New Roman CYR" w:cs="Times New Roman CYR"/>
              </w:rPr>
            </w:pPr>
            <w:r w:rsidRPr="00FC0BEA">
              <w:rPr>
                <w:rFonts w:ascii="Times New Roman CYR" w:hAnsi="Times New Roman CYR" w:cs="Times New Roman CYR"/>
              </w:rPr>
              <w:t>3</w:t>
            </w:r>
          </w:p>
        </w:tc>
        <w:tc>
          <w:tcPr>
            <w:tcW w:w="108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4</w:t>
            </w:r>
          </w:p>
        </w:tc>
        <w:tc>
          <w:tcPr>
            <w:tcW w:w="1472"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5</w:t>
            </w:r>
          </w:p>
        </w:tc>
        <w:tc>
          <w:tcPr>
            <w:tcW w:w="1629"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6</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lang w:val="en-US"/>
              </w:rPr>
            </w:pPr>
            <w:r w:rsidRPr="00FC0BEA">
              <w:rPr>
                <w:rFonts w:ascii="Times New Roman CYR" w:hAnsi="Times New Roman CYR" w:cs="Times New Roman CYR"/>
                <w:lang w:val="en-US"/>
              </w:rPr>
              <w:t>1.</w:t>
            </w:r>
          </w:p>
        </w:tc>
        <w:tc>
          <w:tcPr>
            <w:tcW w:w="4138" w:type="dxa"/>
            <w:vAlign w:val="center"/>
          </w:tcPr>
          <w:p w:rsidR="0012062D" w:rsidRPr="00FC0BEA" w:rsidRDefault="0012062D" w:rsidP="00E20A55">
            <w:pPr>
              <w:rPr>
                <w:rFonts w:ascii="Times New Roman CYR" w:hAnsi="Times New Roman CYR" w:cs="Times New Roman CYR"/>
              </w:rPr>
            </w:pPr>
          </w:p>
        </w:tc>
        <w:tc>
          <w:tcPr>
            <w:tcW w:w="1134" w:type="dxa"/>
            <w:vAlign w:val="center"/>
          </w:tcPr>
          <w:p w:rsidR="0012062D" w:rsidRPr="00FC0BEA" w:rsidRDefault="0012062D" w:rsidP="00E20A55">
            <w:pPr>
              <w:jc w:val="center"/>
              <w:rPr>
                <w:rFonts w:ascii="Times New Roman CYR" w:hAnsi="Times New Roman CYR" w:cs="Times New Roman CYR"/>
              </w:rPr>
            </w:pPr>
          </w:p>
        </w:tc>
        <w:tc>
          <w:tcPr>
            <w:tcW w:w="1080" w:type="dxa"/>
            <w:vAlign w:val="center"/>
          </w:tcPr>
          <w:p w:rsidR="0012062D" w:rsidRPr="00FC0BEA" w:rsidRDefault="0012062D" w:rsidP="00E20A55">
            <w:pPr>
              <w:jc w:val="center"/>
              <w:rPr>
                <w:rFonts w:ascii="Times New Roman CYR" w:hAnsi="Times New Roman CYR" w:cs="Times New Roman CYR"/>
              </w:rPr>
            </w:pPr>
          </w:p>
        </w:tc>
        <w:tc>
          <w:tcPr>
            <w:tcW w:w="1472" w:type="dxa"/>
            <w:vAlign w:val="center"/>
          </w:tcPr>
          <w:p w:rsidR="0012062D" w:rsidRPr="00FC0BEA" w:rsidRDefault="0012062D" w:rsidP="00E20A55">
            <w:pPr>
              <w:jc w:val="center"/>
              <w:rPr>
                <w:rFonts w:ascii="Times New Roman CYR" w:hAnsi="Times New Roman CYR" w:cs="Times New Roman CYR"/>
              </w:rPr>
            </w:pPr>
          </w:p>
        </w:tc>
        <w:tc>
          <w:tcPr>
            <w:tcW w:w="1629" w:type="dxa"/>
            <w:vAlign w:val="center"/>
          </w:tcPr>
          <w:p w:rsidR="0012062D" w:rsidRPr="00FC0BEA" w:rsidRDefault="0012062D" w:rsidP="00E20A55">
            <w:pPr>
              <w:jc w:val="center"/>
              <w:rPr>
                <w:rFonts w:ascii="Times New Roman CYR" w:hAnsi="Times New Roman CYR" w:cs="Times New Roman CYR"/>
              </w:rPr>
            </w:pPr>
          </w:p>
        </w:tc>
      </w:tr>
    </w:tbl>
    <w:p w:rsidR="0012062D" w:rsidRPr="00FC0BEA" w:rsidRDefault="0012062D" w:rsidP="0012062D">
      <w:pPr>
        <w:jc w:val="both"/>
        <w:rPr>
          <w:rFonts w:ascii="Times New Roman CYR" w:hAnsi="Times New Roman CYR" w:cs="Times New Roman CYR"/>
          <w:b/>
        </w:rPr>
      </w:pPr>
    </w:p>
    <w:p w:rsidR="0012062D" w:rsidRPr="007E6F67" w:rsidRDefault="0012062D" w:rsidP="0012062D">
      <w:pPr>
        <w:jc w:val="both"/>
      </w:pPr>
      <w:r w:rsidRPr="007E6F67">
        <w:rPr>
          <w:b/>
        </w:rPr>
        <w:t>Всього вартість закупівлі:</w:t>
      </w:r>
      <w:r w:rsidRPr="007E6F67">
        <w:t xml:space="preserve"> ______________ грн. (_________________________________) грн.</w:t>
      </w:r>
    </w:p>
    <w:p w:rsidR="0012062D" w:rsidRPr="007E6F67" w:rsidRDefault="0012062D" w:rsidP="0012062D">
      <w:pPr>
        <w:tabs>
          <w:tab w:val="left" w:pos="3420"/>
          <w:tab w:val="left" w:pos="7020"/>
        </w:tabs>
        <w:ind w:left="360" w:firstLine="540"/>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jc w:val="both"/>
      </w:pPr>
      <w:r w:rsidRPr="007E6F67">
        <w:rPr>
          <w:b/>
        </w:rPr>
        <w:t>ПДВ 20%:</w:t>
      </w:r>
      <w:r w:rsidRPr="007E6F67">
        <w:t xml:space="preserve"> ______________ грн. (_______________________________________________) грн.</w:t>
      </w:r>
    </w:p>
    <w:p w:rsidR="0012062D" w:rsidRPr="007E6F67" w:rsidRDefault="0012062D" w:rsidP="0012062D">
      <w:pPr>
        <w:tabs>
          <w:tab w:val="left" w:pos="1800"/>
          <w:tab w:val="left" w:pos="6120"/>
        </w:tabs>
        <w:jc w:val="both"/>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left" w:pos="2160"/>
        </w:tabs>
        <w:jc w:val="both"/>
      </w:pPr>
      <w:r w:rsidRPr="007E6F67">
        <w:rPr>
          <w:b/>
        </w:rPr>
        <w:t>Разом з ПДВ:</w:t>
      </w:r>
      <w:r w:rsidRPr="007E6F67">
        <w:t xml:space="preserve"> ______________ грн. (_____________________________________________) грн.</w:t>
      </w:r>
    </w:p>
    <w:p w:rsidR="0012062D" w:rsidRPr="007E6F67" w:rsidRDefault="0012062D" w:rsidP="0012062D">
      <w:pPr>
        <w:tabs>
          <w:tab w:val="left" w:pos="1980"/>
          <w:tab w:val="left" w:pos="6120"/>
        </w:tabs>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12062D" w:rsidRPr="007E6F67" w:rsidTr="00E20A55">
        <w:trPr>
          <w:trHeight w:val="417"/>
        </w:trPr>
        <w:tc>
          <w:tcPr>
            <w:tcW w:w="2448" w:type="dxa"/>
            <w:tcMar>
              <w:left w:w="108" w:type="dxa"/>
              <w:right w:w="108" w:type="dxa"/>
            </w:tcMar>
            <w:vAlign w:val="center"/>
          </w:tcPr>
          <w:p w:rsidR="0012062D" w:rsidRPr="007E6F67" w:rsidRDefault="009F2D6E" w:rsidP="00E20A55">
            <w:pPr>
              <w:snapToGrid w:val="0"/>
              <w:rPr>
                <w:i/>
                <w:iCs/>
              </w:rPr>
            </w:pPr>
            <w:r>
              <w:rPr>
                <w:b/>
              </w:rPr>
              <w:t>Строк виконання робіт</w:t>
            </w:r>
          </w:p>
        </w:tc>
        <w:tc>
          <w:tcPr>
            <w:tcW w:w="7470" w:type="dxa"/>
            <w:tcMar>
              <w:left w:w="108" w:type="dxa"/>
              <w:right w:w="108" w:type="dxa"/>
            </w:tcMar>
          </w:tcPr>
          <w:p w:rsidR="0012062D" w:rsidRPr="007E6F67" w:rsidRDefault="0012062D" w:rsidP="00E20A55">
            <w:pPr>
              <w:snapToGrid w:val="0"/>
              <w:jc w:val="both"/>
            </w:pPr>
          </w:p>
          <w:p w:rsidR="0012062D" w:rsidRPr="007E6F67" w:rsidRDefault="0012062D" w:rsidP="00E20A55">
            <w:pPr>
              <w:snapToGrid w:val="0"/>
              <w:jc w:val="both"/>
            </w:pPr>
            <w:r w:rsidRPr="007E6F67">
              <w:t>________ __________ днів з дати подання письмової заявки Замовника</w:t>
            </w:r>
          </w:p>
          <w:p w:rsidR="0012062D" w:rsidRPr="007E6F67" w:rsidRDefault="0012062D" w:rsidP="00E20A55">
            <w:pPr>
              <w:snapToGrid w:val="0"/>
              <w:jc w:val="both"/>
              <w:rPr>
                <w:sz w:val="18"/>
                <w:szCs w:val="18"/>
              </w:rPr>
            </w:pPr>
            <w:r w:rsidRPr="007E6F67">
              <w:rPr>
                <w:sz w:val="20"/>
                <w:szCs w:val="20"/>
              </w:rPr>
              <w:t xml:space="preserve"> </w:t>
            </w:r>
            <w:r w:rsidRPr="007E6F67">
              <w:rPr>
                <w:sz w:val="18"/>
                <w:szCs w:val="18"/>
              </w:rPr>
              <w:t>(цифрами)      (прописом)</w:t>
            </w:r>
          </w:p>
        </w:tc>
      </w:tr>
    </w:tbl>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дотримуватись умов цієї пропозиції протягом </w:t>
      </w:r>
      <w:r w:rsidRPr="00FC0BEA">
        <w:rPr>
          <w:rFonts w:ascii="Times New Roman CYR" w:hAnsi="Times New Roman CYR" w:cs="Times New Roman CYR"/>
          <w:iCs/>
        </w:rPr>
        <w:t xml:space="preserve">90 (дев’яноста)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w:t>
      </w:r>
      <w:r w:rsidRPr="00FC0BEA">
        <w:rPr>
          <w:rFonts w:ascii="Times New Roman CYR" w:hAnsi="Times New Roman CYR" w:cs="Times New Roman CYR"/>
        </w:rPr>
        <w:lastRenderedPageBreak/>
        <w:t>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082A73" w:rsidRDefault="008F03DD" w:rsidP="008F03DD">
      <w:pPr>
        <w:widowControl w:val="0"/>
        <w:autoSpaceDE w:val="0"/>
        <w:ind w:firstLine="540"/>
        <w:jc w:val="both"/>
      </w:pPr>
    </w:p>
    <w:p w:rsidR="008F03DD" w:rsidRPr="00082A73" w:rsidRDefault="008F03DD" w:rsidP="008F03DD">
      <w:pPr>
        <w:tabs>
          <w:tab w:val="left" w:pos="3402"/>
          <w:tab w:val="left" w:pos="5954"/>
        </w:tabs>
        <w:jc w:val="center"/>
        <w:rPr>
          <w:bCs/>
        </w:rPr>
      </w:pPr>
    </w:p>
    <w:p w:rsidR="008F03DD" w:rsidRPr="00082A73" w:rsidRDefault="008F03DD" w:rsidP="008F03DD">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8F03DD" w:rsidRPr="00082A73" w:rsidRDefault="008F03DD" w:rsidP="008F03DD">
      <w:pPr>
        <w:tabs>
          <w:tab w:val="left" w:pos="3402"/>
          <w:tab w:val="left" w:pos="5954"/>
        </w:tabs>
        <w:jc w:val="center"/>
      </w:pPr>
      <w:r w:rsidRPr="00082A73">
        <w:tab/>
      </w:r>
      <w:r w:rsidRPr="00082A73">
        <w:tab/>
        <w:t>(останнє великими літерами), підпис)</w:t>
      </w:r>
    </w:p>
    <w:p w:rsidR="00574FA2" w:rsidRPr="00082A73" w:rsidRDefault="00574FA2" w:rsidP="00574FA2">
      <w:pPr>
        <w:widowControl w:val="0"/>
        <w:autoSpaceDE w:val="0"/>
        <w:ind w:firstLine="540"/>
        <w:jc w:val="both"/>
      </w:pPr>
    </w:p>
    <w:p w:rsidR="00574FA2" w:rsidRPr="00082A73" w:rsidRDefault="00574FA2" w:rsidP="00574FA2">
      <w:pPr>
        <w:widowControl w:val="0"/>
        <w:autoSpaceDE w:val="0"/>
        <w:ind w:firstLine="540"/>
        <w:jc w:val="both"/>
      </w:pPr>
    </w:p>
    <w:p w:rsidR="00574FA2" w:rsidRPr="00082A73" w:rsidRDefault="00574FA2" w:rsidP="00574FA2">
      <w:pPr>
        <w:jc w:val="both"/>
      </w:pPr>
    </w:p>
    <w:p w:rsidR="00574FA2" w:rsidRPr="00082A73" w:rsidRDefault="00574FA2" w:rsidP="00574FA2">
      <w:r w:rsidRPr="00082A73">
        <w:rPr>
          <w:b/>
          <w:bCs/>
        </w:rPr>
        <w:br w:type="page"/>
      </w:r>
    </w:p>
    <w:p w:rsidR="00E709A2" w:rsidRPr="00082A73" w:rsidRDefault="00E709A2" w:rsidP="00E709A2">
      <w:pPr>
        <w:jc w:val="right"/>
        <w:rPr>
          <w:b/>
          <w:bCs/>
        </w:rPr>
      </w:pPr>
      <w:r w:rsidRPr="00082A73">
        <w:rPr>
          <w:b/>
          <w:bCs/>
        </w:rPr>
        <w:lastRenderedPageBreak/>
        <w:t>Додаток №4</w:t>
      </w:r>
    </w:p>
    <w:p w:rsidR="00B51EA1" w:rsidRPr="0035689A" w:rsidRDefault="00B51EA1" w:rsidP="00B51EA1">
      <w:pPr>
        <w:jc w:val="center"/>
        <w:rPr>
          <w:b/>
        </w:rPr>
      </w:pPr>
      <w:r w:rsidRPr="0035689A">
        <w:rPr>
          <w:b/>
        </w:rPr>
        <w:t>ТЕХНІЧНІ ВИМОГИ ДО ПРЕДМЕТА ЗАКУПІВЛІ</w:t>
      </w:r>
    </w:p>
    <w:p w:rsidR="00EA3CC4" w:rsidRPr="006932F4" w:rsidRDefault="00EA3CC4" w:rsidP="00EA3CC4">
      <w:pPr>
        <w:jc w:val="center"/>
        <w:rPr>
          <w:b/>
          <w:bCs/>
        </w:rPr>
      </w:pPr>
      <w:r w:rsidRPr="006932F4">
        <w:rPr>
          <w:b/>
          <w:bCs/>
        </w:rPr>
        <w:t>Необхідні документи від учасника</w:t>
      </w:r>
    </w:p>
    <w:p w:rsidR="00EA3CC4" w:rsidRPr="006932F4" w:rsidRDefault="00EA3CC4" w:rsidP="00EA3C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932F4">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EA3CC4" w:rsidRPr="006932F4" w:rsidRDefault="00EA3CC4" w:rsidP="00EA3C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932F4">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EA3CC4" w:rsidRPr="006932F4" w:rsidRDefault="00EA3CC4" w:rsidP="00EA3CC4">
      <w:pPr>
        <w:tabs>
          <w:tab w:val="left" w:pos="540"/>
        </w:tabs>
        <w:rPr>
          <w:b/>
        </w:rPr>
      </w:pPr>
    </w:p>
    <w:p w:rsidR="00EA3CC4" w:rsidRPr="006932F4" w:rsidRDefault="00EA3CC4" w:rsidP="00EA3CC4">
      <w:pPr>
        <w:spacing w:line="240" w:lineRule="exact"/>
        <w:ind w:firstLine="426"/>
        <w:jc w:val="both"/>
      </w:pPr>
      <w:r w:rsidRPr="006932F4">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EA3CC4" w:rsidRPr="006932F4" w:rsidRDefault="00EA3CC4" w:rsidP="00EA3CC4">
      <w:pPr>
        <w:tabs>
          <w:tab w:val="left" w:pos="-1440"/>
          <w:tab w:val="left" w:pos="-720"/>
          <w:tab w:val="left" w:pos="387"/>
          <w:tab w:val="left" w:pos="532"/>
        </w:tabs>
        <w:ind w:firstLine="567"/>
        <w:jc w:val="both"/>
      </w:pPr>
      <w:r w:rsidRPr="006932F4">
        <w:t>Основний об’єкт – класу наслідків СС2.</w:t>
      </w:r>
    </w:p>
    <w:p w:rsidR="00EA3CC4" w:rsidRPr="006932F4" w:rsidRDefault="00EA3CC4" w:rsidP="00EA3CC4">
      <w:pPr>
        <w:shd w:val="clear" w:color="auto" w:fill="FFFFFF"/>
        <w:ind w:right="1"/>
        <w:rPr>
          <w:b/>
          <w:lang w:val="ru-RU"/>
        </w:rPr>
      </w:pPr>
    </w:p>
    <w:p w:rsidR="00EA3CC4" w:rsidRPr="006932F4" w:rsidRDefault="00EA3CC4" w:rsidP="00EA3CC4">
      <w:pPr>
        <w:shd w:val="clear" w:color="auto" w:fill="FFFFFF"/>
        <w:ind w:right="1"/>
        <w:rPr>
          <w:b/>
          <w:lang w:val="ru-RU"/>
        </w:rPr>
      </w:pPr>
      <w:r w:rsidRPr="006932F4">
        <w:rPr>
          <w:b/>
          <w:lang w:val="ru-RU"/>
        </w:rPr>
        <w:t>Вимоги до розрахунку ціни пропозиції процедури закупівлі.</w:t>
      </w:r>
    </w:p>
    <w:p w:rsidR="00EA3CC4" w:rsidRPr="006932F4" w:rsidRDefault="00EA3CC4" w:rsidP="00EA3CC4">
      <w:pPr>
        <w:shd w:val="clear" w:color="auto" w:fill="FFFFFF"/>
        <w:tabs>
          <w:tab w:val="left" w:pos="9666"/>
        </w:tabs>
        <w:ind w:firstLine="539"/>
        <w:jc w:val="both"/>
        <w:rPr>
          <w:lang w:val="ru-RU"/>
        </w:rPr>
      </w:pPr>
      <w:proofErr w:type="gramStart"/>
      <w:r w:rsidRPr="006932F4">
        <w:rPr>
          <w:spacing w:val="-3"/>
          <w:lang w:val="ru-RU"/>
        </w:rPr>
        <w:t>Д</w:t>
      </w:r>
      <w:r w:rsidRPr="006932F4">
        <w:rPr>
          <w:lang w:val="ru-RU"/>
        </w:rPr>
        <w:t>о складу</w:t>
      </w:r>
      <w:proofErr w:type="gramEnd"/>
      <w:r w:rsidRPr="006932F4">
        <w:rPr>
          <w:lang w:val="ru-RU"/>
        </w:rPr>
        <w:t xml:space="preserve"> вартості </w:t>
      </w:r>
      <w:r w:rsidRPr="006932F4">
        <w:rPr>
          <w:spacing w:val="-3"/>
          <w:lang w:val="ru-RU"/>
        </w:rPr>
        <w:t>будівельних робіт</w:t>
      </w:r>
      <w:r w:rsidRPr="006932F4">
        <w:rPr>
          <w:lang w:val="ru-RU"/>
        </w:rPr>
        <w:t xml:space="preserve"> за пропозицією повинні включатись:</w:t>
      </w:r>
    </w:p>
    <w:p w:rsidR="00EA3CC4" w:rsidRPr="006932F4" w:rsidRDefault="00EA3CC4" w:rsidP="00EA3CC4">
      <w:pPr>
        <w:numPr>
          <w:ilvl w:val="2"/>
          <w:numId w:val="5"/>
        </w:numPr>
        <w:shd w:val="clear" w:color="auto" w:fill="FFFFFF"/>
        <w:tabs>
          <w:tab w:val="left" w:pos="9666"/>
        </w:tabs>
        <w:spacing w:after="200"/>
        <w:contextualSpacing/>
        <w:jc w:val="both"/>
      </w:pPr>
      <w:r w:rsidRPr="006932F4">
        <w:t>прямі витрати;</w:t>
      </w:r>
    </w:p>
    <w:p w:rsidR="00EA3CC4" w:rsidRPr="006932F4" w:rsidRDefault="00EA3CC4" w:rsidP="00EA3CC4">
      <w:pPr>
        <w:numPr>
          <w:ilvl w:val="2"/>
          <w:numId w:val="5"/>
        </w:numPr>
        <w:shd w:val="clear" w:color="auto" w:fill="FFFFFF"/>
        <w:tabs>
          <w:tab w:val="left" w:pos="9666"/>
        </w:tabs>
        <w:spacing w:after="200"/>
        <w:contextualSpacing/>
        <w:jc w:val="both"/>
      </w:pPr>
      <w:r w:rsidRPr="006932F4">
        <w:t>загальновиробничі витрати;</w:t>
      </w:r>
    </w:p>
    <w:p w:rsidR="00EA3CC4" w:rsidRPr="006932F4" w:rsidRDefault="00EA3CC4" w:rsidP="00EA3CC4">
      <w:pPr>
        <w:numPr>
          <w:ilvl w:val="2"/>
          <w:numId w:val="5"/>
        </w:numPr>
        <w:shd w:val="clear" w:color="auto" w:fill="FFFFFF"/>
        <w:tabs>
          <w:tab w:val="left" w:pos="9666"/>
        </w:tabs>
        <w:spacing w:after="200"/>
        <w:contextualSpacing/>
        <w:jc w:val="both"/>
      </w:pPr>
      <w:r w:rsidRPr="006932F4">
        <w:t>супутні витрати на виконання робіт,</w:t>
      </w:r>
    </w:p>
    <w:p w:rsidR="00EA3CC4" w:rsidRPr="006932F4" w:rsidRDefault="00EA3CC4" w:rsidP="00EA3CC4">
      <w:pPr>
        <w:numPr>
          <w:ilvl w:val="2"/>
          <w:numId w:val="5"/>
        </w:numPr>
        <w:shd w:val="clear" w:color="auto" w:fill="FFFFFF"/>
        <w:tabs>
          <w:tab w:val="left" w:pos="9666"/>
        </w:tabs>
        <w:spacing w:after="200"/>
        <w:contextualSpacing/>
        <w:jc w:val="both"/>
      </w:pPr>
      <w:r w:rsidRPr="006932F4">
        <w:t>прибуток,</w:t>
      </w:r>
    </w:p>
    <w:p w:rsidR="00EA3CC4" w:rsidRPr="006932F4" w:rsidRDefault="00EA3CC4" w:rsidP="00EA3CC4">
      <w:pPr>
        <w:numPr>
          <w:ilvl w:val="2"/>
          <w:numId w:val="5"/>
        </w:numPr>
        <w:shd w:val="clear" w:color="auto" w:fill="FFFFFF"/>
        <w:tabs>
          <w:tab w:val="left" w:pos="9666"/>
        </w:tabs>
        <w:spacing w:after="200"/>
        <w:contextualSpacing/>
        <w:jc w:val="both"/>
      </w:pPr>
      <w:r w:rsidRPr="006932F4">
        <w:t>кошти на покриття адміністративних витрат будівельно-монтажних організацій,</w:t>
      </w:r>
    </w:p>
    <w:p w:rsidR="00EA3CC4" w:rsidRPr="006932F4" w:rsidRDefault="00EA3CC4" w:rsidP="00EA3CC4">
      <w:pPr>
        <w:numPr>
          <w:ilvl w:val="2"/>
          <w:numId w:val="5"/>
        </w:numPr>
        <w:shd w:val="clear" w:color="auto" w:fill="FFFFFF"/>
        <w:tabs>
          <w:tab w:val="left" w:pos="9666"/>
        </w:tabs>
        <w:spacing w:after="200"/>
        <w:contextualSpacing/>
        <w:jc w:val="both"/>
      </w:pPr>
      <w:r w:rsidRPr="006932F4">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EA3CC4" w:rsidRPr="006932F4" w:rsidRDefault="00EA3CC4" w:rsidP="00EA3CC4">
      <w:pPr>
        <w:numPr>
          <w:ilvl w:val="2"/>
          <w:numId w:val="5"/>
        </w:numPr>
        <w:shd w:val="clear" w:color="auto" w:fill="FFFFFF"/>
        <w:tabs>
          <w:tab w:val="left" w:pos="9666"/>
        </w:tabs>
        <w:spacing w:after="200"/>
        <w:contextualSpacing/>
        <w:jc w:val="both"/>
      </w:pPr>
      <w:r w:rsidRPr="006932F4">
        <w:t>податок на додану вартість.</w:t>
      </w:r>
    </w:p>
    <w:p w:rsidR="00EA3CC4" w:rsidRPr="006932F4" w:rsidRDefault="00EA3CC4" w:rsidP="00EA3CC4">
      <w:pPr>
        <w:ind w:firstLine="567"/>
        <w:jc w:val="both"/>
        <w:rPr>
          <w:u w:val="single"/>
          <w:lang w:val="ru-RU"/>
        </w:rPr>
      </w:pPr>
      <w:r w:rsidRPr="006932F4">
        <w:rPr>
          <w:u w:val="single"/>
          <w:lang w:val="ru-RU"/>
        </w:rPr>
        <w:t>Норматив розрахунку прямих витрат:</w:t>
      </w:r>
    </w:p>
    <w:p w:rsidR="00EA3CC4" w:rsidRPr="006932F4" w:rsidRDefault="00EA3CC4" w:rsidP="00EA3CC4">
      <w:pPr>
        <w:numPr>
          <w:ilvl w:val="0"/>
          <w:numId w:val="6"/>
        </w:numPr>
        <w:tabs>
          <w:tab w:val="left" w:pos="993"/>
        </w:tabs>
        <w:autoSpaceDE w:val="0"/>
        <w:autoSpaceDN w:val="0"/>
        <w:jc w:val="both"/>
        <w:rPr>
          <w:lang w:val="ru-RU"/>
        </w:rPr>
      </w:pPr>
      <w:r w:rsidRPr="006932F4">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6932F4">
        <w:t xml:space="preserve">10 </w:t>
      </w:r>
      <w:r w:rsidRPr="006932F4">
        <w:rPr>
          <w:lang w:val="ru-RU"/>
        </w:rPr>
        <w:t xml:space="preserve">442,00 грн. (БМР); </w:t>
      </w:r>
    </w:p>
    <w:p w:rsidR="00EA3CC4" w:rsidRPr="006932F4" w:rsidRDefault="00EA3CC4" w:rsidP="00EA3CC4">
      <w:pPr>
        <w:numPr>
          <w:ilvl w:val="0"/>
          <w:numId w:val="6"/>
        </w:numPr>
        <w:tabs>
          <w:tab w:val="left" w:pos="993"/>
        </w:tabs>
        <w:jc w:val="both"/>
        <w:rPr>
          <w:lang w:val="ru-RU"/>
        </w:rPr>
      </w:pPr>
      <w:r w:rsidRPr="006932F4">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EA3CC4" w:rsidRPr="006932F4" w:rsidRDefault="00EA3CC4" w:rsidP="00EA3CC4">
      <w:pPr>
        <w:numPr>
          <w:ilvl w:val="0"/>
          <w:numId w:val="6"/>
        </w:numPr>
        <w:tabs>
          <w:tab w:val="left" w:pos="993"/>
        </w:tabs>
        <w:jc w:val="both"/>
        <w:rPr>
          <w:lang w:val="ru-RU"/>
        </w:rPr>
      </w:pPr>
      <w:r w:rsidRPr="006932F4">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EA3CC4" w:rsidRPr="006932F4" w:rsidRDefault="00EA3CC4" w:rsidP="00EA3CC4">
      <w:pPr>
        <w:widowControl w:val="0"/>
        <w:autoSpaceDE w:val="0"/>
        <w:autoSpaceDN w:val="0"/>
        <w:adjustRightInd w:val="0"/>
        <w:jc w:val="both"/>
        <w:rPr>
          <w:lang w:val="ru-RU"/>
        </w:rPr>
      </w:pPr>
      <w:r w:rsidRPr="006932F4">
        <w:rPr>
          <w:lang w:val="ru-RU"/>
        </w:rPr>
        <w:t>-  загальновиробничі витрати. Розраховуються згідно ДСТУ–Н Б Д.1.1-3:2013.</w:t>
      </w:r>
    </w:p>
    <w:p w:rsidR="00EA3CC4" w:rsidRPr="006932F4" w:rsidRDefault="00EA3CC4" w:rsidP="00EA3CC4">
      <w:pPr>
        <w:tabs>
          <w:tab w:val="left" w:pos="0"/>
        </w:tabs>
        <w:ind w:firstLine="709"/>
        <w:jc w:val="both"/>
        <w:rPr>
          <w:lang w:val="ru-RU"/>
        </w:rPr>
      </w:pPr>
      <w:r w:rsidRPr="006932F4">
        <w:rPr>
          <w:u w:val="single"/>
          <w:lang w:val="ru-RU"/>
        </w:rPr>
        <w:t>Норматив розрахунку</w:t>
      </w:r>
      <w:r w:rsidRPr="006932F4">
        <w:rPr>
          <w:lang w:val="ru-RU"/>
        </w:rPr>
        <w:t xml:space="preserve"> супутніх витрат, прибутку і адміністративних витрат - в межах показників, передбачених ДСТУ–Н Б Д.1.1</w:t>
      </w:r>
      <w:r w:rsidRPr="006932F4">
        <w:t>-</w:t>
      </w:r>
      <w:r w:rsidRPr="006932F4">
        <w:rPr>
          <w:lang w:val="ru-RU"/>
        </w:rPr>
        <w:t>3</w:t>
      </w:r>
      <w:r w:rsidRPr="006932F4">
        <w:t>:</w:t>
      </w:r>
      <w:r w:rsidRPr="006932F4">
        <w:rPr>
          <w:lang w:val="ru-RU"/>
        </w:rPr>
        <w:t>2013.</w:t>
      </w:r>
    </w:p>
    <w:p w:rsidR="00EA3CC4" w:rsidRPr="006932F4" w:rsidRDefault="00EA3CC4" w:rsidP="00EA3CC4">
      <w:pPr>
        <w:tabs>
          <w:tab w:val="left" w:pos="-1440"/>
          <w:tab w:val="left" w:pos="-720"/>
          <w:tab w:val="left" w:pos="387"/>
          <w:tab w:val="left" w:pos="532"/>
        </w:tabs>
        <w:ind w:firstLine="540"/>
        <w:jc w:val="both"/>
        <w:rPr>
          <w:u w:val="single"/>
          <w:lang w:val="ru-RU"/>
        </w:rPr>
      </w:pPr>
      <w:r w:rsidRPr="006932F4">
        <w:rPr>
          <w:u w:val="single"/>
          <w:lang w:val="ru-RU"/>
        </w:rPr>
        <w:t>Норматив розрахунку витрат на відрядження:</w:t>
      </w:r>
    </w:p>
    <w:p w:rsidR="00EA3CC4" w:rsidRPr="006932F4" w:rsidRDefault="00EA3CC4" w:rsidP="00EA3CC4">
      <w:pPr>
        <w:shd w:val="clear" w:color="auto" w:fill="FFFFFF"/>
        <w:ind w:right="1" w:firstLine="540"/>
        <w:jc w:val="both"/>
        <w:rPr>
          <w:lang w:val="ru-RU"/>
        </w:rPr>
      </w:pPr>
      <w:r w:rsidRPr="006932F4">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6932F4">
        <w:t>8</w:t>
      </w:r>
      <w:r w:rsidRPr="006932F4">
        <w:rPr>
          <w:lang w:val="ru-RU"/>
        </w:rPr>
        <w:t xml:space="preserve">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6932F4">
        <w:t>20</w:t>
      </w:r>
      <w:r w:rsidRPr="006932F4">
        <w:rPr>
          <w:lang w:val="ru-RU"/>
        </w:rPr>
        <w:t>0,0 грн на добу на одну особу.</w:t>
      </w:r>
    </w:p>
    <w:p w:rsidR="00EA3CC4" w:rsidRPr="006932F4" w:rsidRDefault="00EA3CC4" w:rsidP="00EA3CC4">
      <w:pPr>
        <w:shd w:val="clear" w:color="auto" w:fill="FFFFFF"/>
        <w:ind w:right="1" w:firstLine="540"/>
        <w:jc w:val="both"/>
      </w:pPr>
    </w:p>
    <w:p w:rsidR="00EA3CC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D0BD0">
        <w:rPr>
          <w:b/>
          <w:color w:val="000000"/>
        </w:rPr>
        <w:t>Реконструкція ПЛ-35 кВ Височанка-Озерна</w:t>
      </w:r>
      <w:r>
        <w:rPr>
          <w:b/>
          <w:color w:val="000000"/>
        </w:rPr>
        <w:t xml:space="preserve"> в Івано-Франківській області</w:t>
      </w:r>
    </w:p>
    <w:p w:rsidR="00EA3CC4" w:rsidRPr="006932F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A3CC4" w:rsidRPr="006932F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32F4">
        <w:t>1. Відомість обсягів робіт.</w:t>
      </w:r>
    </w:p>
    <w:tbl>
      <w:tblPr>
        <w:tblW w:w="8480" w:type="dxa"/>
        <w:tblInd w:w="93" w:type="dxa"/>
        <w:tblLook w:val="04A0" w:firstRow="1" w:lastRow="0" w:firstColumn="1" w:lastColumn="0" w:noHBand="0" w:noVBand="1"/>
      </w:tblPr>
      <w:tblGrid>
        <w:gridCol w:w="586"/>
        <w:gridCol w:w="5571"/>
        <w:gridCol w:w="1146"/>
        <w:gridCol w:w="1177"/>
      </w:tblGrid>
      <w:tr w:rsidR="00EA3CC4" w:rsidRPr="00970CBC" w:rsidTr="00EA3CC4">
        <w:trPr>
          <w:trHeight w:val="76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w:t>
            </w:r>
            <w:r w:rsidRPr="00970CBC">
              <w:rPr>
                <w:color w:val="000000"/>
              </w:rPr>
              <w:br/>
              <w:t>п/п</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br/>
              <w:t>Найменування робіт та витрат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Одиниця</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Кількість</w:t>
            </w:r>
          </w:p>
        </w:tc>
      </w:tr>
      <w:tr w:rsidR="00EA3CC4" w:rsidRPr="00970CBC" w:rsidTr="00EA3CC4">
        <w:trPr>
          <w:trHeight w:val="30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b/>
                <w:bCs/>
                <w:color w:val="000000"/>
              </w:rPr>
            </w:pPr>
            <w:r w:rsidRPr="00970CBC">
              <w:rPr>
                <w:b/>
                <w:bCs/>
                <w:color w:val="000000"/>
              </w:rPr>
              <w:t>Рекультивація земель</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lastRenderedPageBreak/>
              <w:t>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Зрізка ролинного грунту бульдозерами потужністю 59кВт [80 к.с.] з переміщенням грунту до 10 м, група</w:t>
            </w:r>
            <w:r>
              <w:rPr>
                <w:color w:val="000000"/>
              </w:rPr>
              <w:t xml:space="preserve"> </w:t>
            </w:r>
            <w:r w:rsidRPr="00970CBC">
              <w:rPr>
                <w:color w:val="000000"/>
              </w:rPr>
              <w:t>грунтів 1</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Додавати на кожні наступні 10 м переміщення</w:t>
            </w:r>
            <w:r>
              <w:rPr>
                <w:color w:val="000000"/>
              </w:rPr>
              <w:t xml:space="preserve"> </w:t>
            </w:r>
            <w:r w:rsidRPr="00970CBC">
              <w:rPr>
                <w:color w:val="000000"/>
              </w:rPr>
              <w:t>ґрунту</w:t>
            </w:r>
            <w:r>
              <w:rPr>
                <w:color w:val="000000"/>
              </w:rPr>
              <w:t xml:space="preserve"> </w:t>
            </w:r>
            <w:r w:rsidRPr="00970CBC">
              <w:rPr>
                <w:color w:val="000000"/>
              </w:rPr>
              <w:t>[понад 10 м] бульдозерами потужністю 59 кВт [80 к.с.] ,група 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Планування площ бульдозерами потужністю 59 кВт [80</w:t>
            </w:r>
            <w:r>
              <w:rPr>
                <w:color w:val="000000"/>
              </w:rPr>
              <w:t xml:space="preserve"> </w:t>
            </w:r>
            <w:r w:rsidRPr="00970CBC">
              <w:rPr>
                <w:color w:val="000000"/>
              </w:rPr>
              <w:t>к.с.] за 1 прохід</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Вирубка просіки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Звалювання дерев м'яких порід з кореня, діаметр</w:t>
            </w:r>
            <w:r w:rsidRPr="00970CBC">
              <w:rPr>
                <w:color w:val="000000"/>
              </w:rPr>
              <w:br/>
              <w:t>стволів до 16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Трелювання деревини на відстань до 300 м тракторами</w:t>
            </w:r>
            <w:r>
              <w:rPr>
                <w:color w:val="000000"/>
              </w:rPr>
              <w:t xml:space="preserve"> </w:t>
            </w:r>
            <w:r w:rsidRPr="00970CBC">
              <w:rPr>
                <w:color w:val="000000"/>
              </w:rPr>
              <w:t>потужністю 59 кВт [80 к.с.], діаметр стовбурів до 20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Обробка деревини м'яких порід, крім модрини, одержаної від звалювання лісу, діаметр стовбурів до 16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Корчування середнього чагарника і дрібнолісся у ґрунтах природного залягання викорчовувачами-збирачами на тракторі потужністю 79 кВт [108 к.с.]</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Згрібання зрізаного або викорчуваного середнього чагарника і дрібнолісся викорчовувачами-збирачами на</w:t>
            </w:r>
            <w:r>
              <w:rPr>
                <w:color w:val="000000"/>
              </w:rPr>
              <w:t xml:space="preserve"> </w:t>
            </w:r>
            <w:r w:rsidRPr="00970CBC">
              <w:rPr>
                <w:color w:val="000000"/>
              </w:rPr>
              <w:t>тракторі потужністю 79 кВт [108 к.с.] з переміщенням до</w:t>
            </w:r>
            <w:r>
              <w:rPr>
                <w:color w:val="000000"/>
              </w:rPr>
              <w:t xml:space="preserve"> </w:t>
            </w:r>
            <w:r w:rsidRPr="00970CBC">
              <w:rPr>
                <w:color w:val="000000"/>
              </w:rPr>
              <w:t>20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Підбір залишків деревини підбирачами на тракторі</w:t>
            </w:r>
            <w:r w:rsidRPr="00970CBC">
              <w:rPr>
                <w:color w:val="000000"/>
              </w:rPr>
              <w:br/>
              <w:t>потужністю 59 кВт [80 к.с.] в ґрунтах природного</w:t>
            </w:r>
            <w:r w:rsidRPr="00970CBC">
              <w:rPr>
                <w:color w:val="000000"/>
              </w:rPr>
              <w:br/>
              <w:t>залягання</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Вирівнювання рейковим планувальником на тракторі</w:t>
            </w:r>
            <w:r>
              <w:rPr>
                <w:color w:val="000000"/>
              </w:rPr>
              <w:t xml:space="preserve"> </w:t>
            </w:r>
            <w:r w:rsidRPr="00970CBC">
              <w:rPr>
                <w:color w:val="000000"/>
              </w:rPr>
              <w:t>потужністю 79 кВт [108 к.с.]</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b/>
                <w:bCs/>
                <w:color w:val="000000"/>
              </w:rPr>
            </w:pPr>
            <w:r w:rsidRPr="00970CBC">
              <w:rPr>
                <w:b/>
                <w:bCs/>
                <w:color w:val="000000"/>
              </w:rPr>
              <w:t>Реконструкцію ЛЕП-35 кВ Озерна-Височанка</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Установка опор,ригелів,фундаментів.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Демонтаж промiжних вiльностоячих дностоякових опор</w:t>
            </w:r>
            <w:r>
              <w:rPr>
                <w:color w:val="000000"/>
              </w:rPr>
              <w:t xml:space="preserve"> </w:t>
            </w:r>
            <w:r w:rsidRPr="00970CBC">
              <w:rPr>
                <w:color w:val="000000"/>
              </w:rPr>
              <w:t>об'ємом до 2 м3</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5,7</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у пробурений котлован промiжних</w:t>
            </w:r>
            <w:r w:rsidRPr="00970CBC">
              <w:rPr>
                <w:color w:val="000000"/>
              </w:rPr>
              <w:br/>
              <w:t xml:space="preserve">вiльностоячих одностоякових опор об'ємом до 2 м3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5,751</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стальних драбин для опор</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0,078</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Фарбування лаком за два рази конструкцій металевих</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0,63636</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анкерно-кутових вільностоячих</w:t>
            </w:r>
            <w:r w:rsidRPr="00970CBC">
              <w:rPr>
                <w:color w:val="000000"/>
              </w:rPr>
              <w:br/>
              <w:t xml:space="preserve">одностоякових опор ВЛ 35-500 кВ масою до 5 т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2,3</w:t>
            </w:r>
          </w:p>
        </w:tc>
      </w:tr>
      <w:tr w:rsidR="00EA3CC4" w:rsidRPr="00970CBC" w:rsidTr="00EA3CC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16</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збірних залізобетонних</w:t>
            </w:r>
            <w:r>
              <w:rPr>
                <w:color w:val="000000"/>
              </w:rPr>
              <w:t xml:space="preserve"> </w:t>
            </w:r>
            <w:r w:rsidRPr="00970CBC">
              <w:rPr>
                <w:color w:val="000000"/>
              </w:rPr>
              <w:t>грибоподібних</w:t>
            </w:r>
            <w:r>
              <w:rPr>
                <w:color w:val="000000"/>
              </w:rPr>
              <w:t xml:space="preserve"> </w:t>
            </w:r>
            <w:r w:rsidRPr="00970CBC">
              <w:rPr>
                <w:color w:val="000000"/>
              </w:rPr>
              <w:t>фундаментів масою до 6 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7,68</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Земляні роботи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Буріння котлованів на глибину до 3 м у ґрунтах 2 групи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котлован</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Розроблення ґрунту у відвал екскаваторами "драглайн"</w:t>
            </w:r>
            <w:r>
              <w:rPr>
                <w:color w:val="000000"/>
              </w:rPr>
              <w:t xml:space="preserve"> </w:t>
            </w:r>
            <w:r w:rsidRPr="00970CBC">
              <w:rPr>
                <w:color w:val="000000"/>
              </w:rPr>
              <w:t xml:space="preserve">або "зворотна лопата" з ковшом </w:t>
            </w:r>
            <w:r w:rsidRPr="00970CBC">
              <w:rPr>
                <w:color w:val="000000"/>
              </w:rPr>
              <w:lastRenderedPageBreak/>
              <w:t>місткістю 0,25 м3, група</w:t>
            </w:r>
            <w:r>
              <w:rPr>
                <w:color w:val="000000"/>
              </w:rPr>
              <w:t xml:space="preserve"> </w:t>
            </w:r>
            <w:r w:rsidRPr="00970CBC">
              <w:rPr>
                <w:color w:val="000000"/>
              </w:rPr>
              <w:t>ґрунтів 2 при об'ємi котлована до 300 мз/</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lastRenderedPageBreak/>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Доробка вручну, зачищення дна i стiнок вручну з</w:t>
            </w:r>
            <w:r w:rsidRPr="00970CBC">
              <w:rPr>
                <w:color w:val="000000"/>
              </w:rPr>
              <w:br/>
              <w:t>викидом грунту в котлованах i траншеях, розроблених</w:t>
            </w:r>
            <w:r>
              <w:rPr>
                <w:color w:val="000000"/>
              </w:rPr>
              <w:t xml:space="preserve"> </w:t>
            </w:r>
            <w:r w:rsidRPr="00970CBC">
              <w:rPr>
                <w:color w:val="000000"/>
              </w:rPr>
              <w:t>механiзованим способом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w:t>
            </w:r>
          </w:p>
        </w:tc>
      </w:tr>
      <w:tr w:rsidR="00EA3CC4" w:rsidRPr="00970CBC" w:rsidTr="00EA3CC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20</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59 кВт [80 к.с.] з переміщенням ґрунту до 5 м, група</w:t>
            </w:r>
            <w:r>
              <w:rPr>
                <w:color w:val="000000"/>
              </w:rPr>
              <w:t xml:space="preserve"> </w:t>
            </w:r>
            <w:r w:rsidRPr="00970CBC">
              <w:rPr>
                <w:color w:val="000000"/>
              </w:rPr>
              <w:t>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Улаштування насипiв бульдозерами з</w:t>
            </w:r>
            <w:r>
              <w:rPr>
                <w:color w:val="000000"/>
              </w:rPr>
              <w:t xml:space="preserve"> переміщенням </w:t>
            </w:r>
            <w:r w:rsidRPr="00970CBC">
              <w:rPr>
                <w:color w:val="000000"/>
              </w:rPr>
              <w:t>грунту до 20 м, група грунтiв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Планування площ ручним способом, група ґрунтів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Глиняна відмостка</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Укріплення укосів земляних споруд посівом</w:t>
            </w:r>
            <w:r>
              <w:rPr>
                <w:color w:val="000000"/>
              </w:rPr>
              <w:t xml:space="preserve"> </w:t>
            </w:r>
            <w:r w:rsidRPr="00970CBC">
              <w:rPr>
                <w:color w:val="000000"/>
              </w:rPr>
              <w:t>багаторічних</w:t>
            </w:r>
            <w:r>
              <w:rPr>
                <w:color w:val="000000"/>
              </w:rPr>
              <w:t xml:space="preserve"> </w:t>
            </w:r>
            <w:r w:rsidRPr="00970CBC">
              <w:rPr>
                <w:color w:val="000000"/>
              </w:rPr>
              <w:t>трав з підсипкою рослинної землі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Заземлення</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Розроблення грунту у вiдвал екскаваторами "драглайн"</w:t>
            </w:r>
            <w:r>
              <w:rPr>
                <w:color w:val="000000"/>
              </w:rPr>
              <w:t xml:space="preserve"> </w:t>
            </w:r>
            <w:r w:rsidRPr="00970CBC">
              <w:rPr>
                <w:color w:val="000000"/>
              </w:rPr>
              <w:t>або "зворотна лопата" з ковшом мiсткiстю 0,25 м3, група</w:t>
            </w:r>
            <w:r>
              <w:rPr>
                <w:color w:val="000000"/>
              </w:rPr>
              <w:t xml:space="preserve"> </w:t>
            </w:r>
            <w:r w:rsidRPr="00970CBC">
              <w:rPr>
                <w:color w:val="000000"/>
              </w:rPr>
              <w:t xml:space="preserve">грунтiв 2[ при об'ємi котлована до 300 мз/]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59 кВт [80 к.с.] з переміщенням ґрунту до 5 м, група</w:t>
            </w:r>
            <w:r>
              <w:rPr>
                <w:color w:val="000000"/>
              </w:rPr>
              <w:t xml:space="preserve"> </w:t>
            </w:r>
            <w:r w:rsidRPr="00970CBC">
              <w:rPr>
                <w:color w:val="000000"/>
              </w:rPr>
              <w:t>ґрунтів 1</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Улаштування стержневого заземленння при довжині</w:t>
            </w:r>
            <w:r>
              <w:rPr>
                <w:color w:val="000000"/>
              </w:rPr>
              <w:t xml:space="preserve"> </w:t>
            </w:r>
            <w:r w:rsidRPr="00970CBC">
              <w:rPr>
                <w:color w:val="000000"/>
              </w:rPr>
              <w:t>стержня до 10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142</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Механізоване забивання заземлювачів на глибину до 5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9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Провід, трос, переходи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проводів ВЛ 35 кВ перерізом до 240 мм2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Підвішування на переходах між проміжними опорами через шосе, ВЛ до 20 кВ та лінії зв'язку 3-х проводів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одного грозозахисного троса ВЛ 35-500 кВ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грозозахисних тросів у прогоні між проміжними опорами на переходах через залізниці, ВЛ 35-110 кВ, шосе, ВЛ до 20 кВ, лінії зв'язку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Антикорозійне покриття грозозахисних тросів електротехнічним мастилом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протипташиних загороджувачів і ковпаків для з/б стійок</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0,0412</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r>
              <w:rPr>
                <w:color w:val="000000"/>
              </w:rPr>
              <w:t>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Фарбування лаком за один раз протипташиних загороджувачів і ковпаків для з/б стійок</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0,0412</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 xml:space="preserve"> Ізолятори та лінійна арматура</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lastRenderedPageBreak/>
              <w:t>3</w:t>
            </w:r>
            <w:r>
              <w:rPr>
                <w:color w:val="000000"/>
              </w:rPr>
              <w:t>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Навантаження і вивантаження ізоляторів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Pr>
                <w:color w:val="000000"/>
              </w:rPr>
              <w:t>39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Навантаження і вивантаження лінійної арматури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0,35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Розвозка по трасі</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Pr>
                <w:color w:val="000000"/>
              </w:rPr>
              <w:t>40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Розвезення по трасі залізобетонних стояків опор для ВЛ</w:t>
            </w:r>
            <w:r>
              <w:rPr>
                <w:color w:val="000000"/>
                <w:lang w:val="en-US"/>
              </w:rPr>
              <w:t xml:space="preserve"> </w:t>
            </w:r>
            <w:r w:rsidRPr="00970CBC">
              <w:rPr>
                <w:color w:val="000000"/>
              </w:rPr>
              <w:t>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Розвезення по трасі </w:t>
            </w:r>
            <w:r>
              <w:rPr>
                <w:color w:val="000000"/>
              </w:rPr>
              <w:t>матеріалів</w:t>
            </w:r>
            <w:r w:rsidRPr="00970CBC">
              <w:rPr>
                <w:color w:val="000000"/>
              </w:rPr>
              <w:t xml:space="preserve">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3,12</w:t>
            </w:r>
          </w:p>
        </w:tc>
      </w:tr>
      <w:tr w:rsidR="00EA3CC4" w:rsidRPr="00970CBC" w:rsidTr="00EA3CC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Розвезення по трасі траверс,ригелів,фундаментів та арматури для ВЛ 35 кВ</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20,25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Ремонтно-відновлювальні роботи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Очищення металевої поверхні опори. Очищення металевої поверхні опори щіткою на висоті до 4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140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Очищення металевої поверхні опори щіткою. Очищення металевої поверхні опори щіткою на висоті понад 4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Грунтування металевої поверхні опори. Грунтування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320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Фарбування погрунтованої металевої поверхні опори. Фарбування погрунтованої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320</w:t>
            </w:r>
          </w:p>
        </w:tc>
      </w:tr>
    </w:tbl>
    <w:p w:rsidR="00EA3CC4" w:rsidRPr="00970CBC"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3CC4" w:rsidRPr="00970CBC" w:rsidRDefault="00EA3CC4" w:rsidP="00EA3CC4">
      <w:pPr>
        <w:rPr>
          <w:lang w:val="ru-RU"/>
        </w:rPr>
      </w:pPr>
      <w:r w:rsidRPr="00970CBC">
        <w:rPr>
          <w:lang w:val="ru-RU"/>
        </w:rPr>
        <w:t>2. Перелік матеріальних ресурсів та устаткування.</w:t>
      </w:r>
    </w:p>
    <w:p w:rsidR="00EA3CC4" w:rsidRPr="00970CBC" w:rsidRDefault="00EA3CC4" w:rsidP="00EA3CC4">
      <w:pPr>
        <w:rPr>
          <w:lang w:val="ru-RU"/>
        </w:rPr>
      </w:pPr>
    </w:p>
    <w:tbl>
      <w:tblPr>
        <w:tblW w:w="8480" w:type="dxa"/>
        <w:tblInd w:w="93" w:type="dxa"/>
        <w:tblLook w:val="04A0" w:firstRow="1" w:lastRow="0" w:firstColumn="1" w:lastColumn="0" w:noHBand="0" w:noVBand="1"/>
      </w:tblPr>
      <w:tblGrid>
        <w:gridCol w:w="597"/>
        <w:gridCol w:w="5570"/>
        <w:gridCol w:w="1136"/>
        <w:gridCol w:w="1177"/>
      </w:tblGrid>
      <w:tr w:rsidR="00EA3CC4" w:rsidRPr="00970CBC" w:rsidTr="00EA3CC4">
        <w:trPr>
          <w:trHeight w:val="1020"/>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w:t>
            </w:r>
            <w:r w:rsidRPr="00970CBC">
              <w:rPr>
                <w:color w:val="000000"/>
              </w:rPr>
              <w:br/>
              <w:t>п/п</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Найменування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Одиниця </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Кількість</w:t>
            </w:r>
          </w:p>
        </w:tc>
      </w:tr>
      <w:tr w:rsidR="00EA3CC4" w:rsidRPr="00970CBC" w:rsidTr="00EA3CC4">
        <w:trPr>
          <w:trHeight w:val="30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c>
          <w:tcPr>
            <w:tcW w:w="5570"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Каркаси металевi оцинковані</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Металеві конструкції</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0,078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Металеві вироби</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0,0932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Проводи iз сталевих оцинкованих дротiв I</w:t>
            </w:r>
            <w:r w:rsidRPr="00970CBC">
              <w:rPr>
                <w:color w:val="000000"/>
              </w:rPr>
              <w:br/>
              <w:t>групи та алюмiнiєвих дротiв, марка АС,</w:t>
            </w:r>
            <w:r w:rsidRPr="00970CBC">
              <w:rPr>
                <w:color w:val="000000"/>
              </w:rPr>
              <w:br/>
              <w:t>перерiз 150/34 мм2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1,716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Траверси і тросостояки сталевi</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0,55836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Порошок цинковий, марка ПЦ1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0,0110</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Фундамент Ф2-2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Баласт БЛ-100-1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Тягарі вагою 25 кг для баласту БЛ-100-1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Стояки центрифуговані для опор</w:t>
            </w:r>
            <w:r>
              <w:rPr>
                <w:color w:val="000000"/>
              </w:rPr>
              <w:t xml:space="preserve"> </w:t>
            </w:r>
            <w:r w:rsidRPr="00970CBC">
              <w:rPr>
                <w:color w:val="000000"/>
              </w:rPr>
              <w:t>високовольтних ліній електропередачі</w:t>
            </w:r>
            <w:r>
              <w:rPr>
                <w:color w:val="000000"/>
              </w:rPr>
              <w:t xml:space="preserve"> </w:t>
            </w:r>
            <w:r w:rsidRPr="00970CBC">
              <w:rPr>
                <w:color w:val="000000"/>
              </w:rPr>
              <w:t>конічні, довжина 22,6 м, (СК22.1-1.0)(СК22.1-1.1)(СК22.1-1.2)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Суміш піщано-гравійна природна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1,7253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Пісок природний, рядовий</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Канат подвійного звивання, тип ТК, без</w:t>
            </w:r>
            <w:r w:rsidRPr="00970CBC">
              <w:rPr>
                <w:color w:val="000000"/>
              </w:rPr>
              <w:br/>
              <w:t>покриття, з дроту марки В, маркірувальна</w:t>
            </w:r>
            <w:r w:rsidRPr="00970CBC">
              <w:rPr>
                <w:color w:val="000000"/>
              </w:rPr>
              <w:br/>
              <w:t>група 1570 Н/мм2 та менше, діаметр 8,0 мм</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84,0</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Стрічка монтажна ЛМ</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100м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Захисний спиральний протектор довжиною</w:t>
            </w:r>
            <w:r w:rsidRPr="00970CBC">
              <w:rPr>
                <w:color w:val="000000"/>
              </w:rPr>
              <w:br/>
              <w:t>400мм для проводу АС-150/34 для</w:t>
            </w:r>
            <w:r>
              <w:rPr>
                <w:color w:val="000000"/>
              </w:rPr>
              <w:t xml:space="preserve"> </w:t>
            </w:r>
            <w:r w:rsidRPr="00970CBC">
              <w:rPr>
                <w:color w:val="000000"/>
              </w:rPr>
              <w:t>встановлення погашувача вібрації ПЗ-17,5-1Б</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Захисний спиральний протектор довжиною 350мм для тросу ТК-8,1 для встановлення погашувача вібрації ПЗ-8,1-1А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плашковий ПС 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Iзолятор скляний лiнiйний  ПСД70-Е</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Вузол кріплення КГП7-3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21</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Вушко  У1К-7-16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25</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Багаточастотний погашувач вібрації для</w:t>
            </w:r>
            <w:r>
              <w:rPr>
                <w:color w:val="000000"/>
              </w:rPr>
              <w:t xml:space="preserve"> </w:t>
            </w:r>
            <w:r w:rsidRPr="00970CBC">
              <w:rPr>
                <w:color w:val="000000"/>
              </w:rPr>
              <w:t>тросу ТК-8,1 ГВП-0,8-9,1-350-1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Затискач натяжний клиновий НКК-1-1Б </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для кріплення</w:t>
            </w:r>
            <w:r>
              <w:rPr>
                <w:color w:val="000000"/>
              </w:rPr>
              <w:t xml:space="preserve"> </w:t>
            </w:r>
            <w:r w:rsidRPr="00970CBC">
              <w:rPr>
                <w:color w:val="000000"/>
              </w:rPr>
              <w:t>проводу на проміжній-кутовій опорі ПГУ-2-1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заземлюючий ЗПС-50-3В</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2ПР-7-1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вивернута ПРВ-7-1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ПР-12-6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монтажна ланка ПТМ-12-2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регульована ланка ПРР-12-1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регульована ланка ПРР-7-1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СР-12-16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СРС-7-16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СК-7-1А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СК-12-1А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Термітні патрони для провода АС-150/34 з</w:t>
            </w:r>
            <w:r>
              <w:rPr>
                <w:color w:val="000000"/>
              </w:rPr>
              <w:t xml:space="preserve"> </w:t>
            </w:r>
            <w:r w:rsidRPr="00970CBC">
              <w:rPr>
                <w:color w:val="000000"/>
              </w:rPr>
              <w:t>сірниками</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СКД-10-1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Вузол кріплення КГП-16-3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Вушко  У2-12-16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натяжний болтовий НБ-3-6б</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глухий ПГН-2-6А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глухий ПГН-3-5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27</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З'єднувальний затискач для проводу АС120/19,  СОАС-150-3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426"/>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Ковпак для захисту ізоляторів від птахів НП-047</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w:t>
            </w:r>
          </w:p>
        </w:tc>
      </w:tr>
      <w:tr w:rsidR="00EA3CC4" w:rsidRPr="00970CBC" w:rsidTr="00EA3CC4">
        <w:trPr>
          <w:trHeight w:val="71"/>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tcPr>
          <w:p w:rsidR="00EA3CC4" w:rsidRPr="00970CBC" w:rsidRDefault="00EA3CC4" w:rsidP="00EA3CC4">
            <w:pPr>
              <w:rPr>
                <w:color w:val="000000"/>
              </w:rPr>
            </w:pPr>
            <w:r w:rsidRPr="00155BB1">
              <w:rPr>
                <w:color w:val="000000"/>
              </w:rPr>
              <w:t>Фарба "Феррокор"</w:t>
            </w:r>
          </w:p>
        </w:tc>
        <w:tc>
          <w:tcPr>
            <w:tcW w:w="1136" w:type="dxa"/>
            <w:tcBorders>
              <w:top w:val="single" w:sz="4" w:space="0" w:color="auto"/>
              <w:left w:val="nil"/>
              <w:bottom w:val="single" w:sz="4" w:space="0" w:color="auto"/>
              <w:right w:val="single" w:sz="4" w:space="0" w:color="auto"/>
            </w:tcBorders>
            <w:shd w:val="clear" w:color="auto" w:fill="auto"/>
            <w:vAlign w:val="center"/>
          </w:tcPr>
          <w:p w:rsidR="00EA3CC4" w:rsidRPr="00970CBC" w:rsidRDefault="00EA3CC4" w:rsidP="00EA3CC4">
            <w:pPr>
              <w:jc w:val="center"/>
              <w:rPr>
                <w:color w:val="000000"/>
              </w:rPr>
            </w:pPr>
            <w:r>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tcPr>
          <w:p w:rsidR="00EA3CC4" w:rsidRPr="00970CBC" w:rsidRDefault="00EA3CC4" w:rsidP="00EA3CC4">
            <w:pPr>
              <w:jc w:val="center"/>
              <w:rPr>
                <w:color w:val="000000"/>
              </w:rPr>
            </w:pPr>
            <w:r w:rsidRPr="00155BB1">
              <w:rPr>
                <w:color w:val="000000"/>
              </w:rPr>
              <w:t>0,11</w:t>
            </w:r>
          </w:p>
        </w:tc>
      </w:tr>
    </w:tbl>
    <w:p w:rsidR="00EA3CC4" w:rsidRPr="006932F4" w:rsidRDefault="00EA3CC4" w:rsidP="00EA3CC4">
      <w:pPr>
        <w:rPr>
          <w:b/>
          <w:color w:val="FF0000"/>
        </w:rPr>
      </w:pPr>
    </w:p>
    <w:p w:rsidR="00B95066" w:rsidRPr="007C1109" w:rsidRDefault="00B95066" w:rsidP="00B95066">
      <w:pPr>
        <w:ind w:left="7380"/>
        <w:jc w:val="right"/>
        <w:rPr>
          <w:rFonts w:eastAsia="Times New Roman CYR" w:cs="Times New Roman CYR"/>
          <w:b/>
          <w:bCs/>
          <w:lang w:bidi="ru-RU"/>
        </w:rPr>
      </w:pPr>
      <w:r w:rsidRPr="007C1109">
        <w:rPr>
          <w:rFonts w:eastAsia="Times New Roman CYR" w:cs="Times New Roman CYR"/>
          <w:b/>
          <w:bCs/>
          <w:lang w:bidi="ru-RU"/>
        </w:rPr>
        <w:t>Додаток №</w:t>
      </w:r>
      <w:r>
        <w:rPr>
          <w:rFonts w:eastAsia="Times New Roman CYR" w:cs="Times New Roman CYR"/>
          <w:b/>
          <w:bCs/>
          <w:lang w:bidi="ru-RU"/>
        </w:rPr>
        <w:t>5</w:t>
      </w:r>
    </w:p>
    <w:p w:rsidR="00B95066" w:rsidRPr="007C1109" w:rsidRDefault="00B95066" w:rsidP="00B95066">
      <w:pPr>
        <w:jc w:val="center"/>
        <w:rPr>
          <w:rFonts w:eastAsia="Times New Roman CYR" w:cs="Times New Roman CYR"/>
          <w:b/>
          <w:lang w:bidi="ru-RU"/>
        </w:rPr>
      </w:pPr>
    </w:p>
    <w:p w:rsidR="00B95066" w:rsidRPr="007C1109" w:rsidRDefault="00B95066" w:rsidP="00B95066">
      <w:pPr>
        <w:jc w:val="center"/>
        <w:rPr>
          <w:rFonts w:eastAsia="Times New Roman CYR" w:cs="Times New Roman CYR"/>
          <w:b/>
          <w:lang w:bidi="ru-RU"/>
        </w:rPr>
      </w:pPr>
      <w:r w:rsidRPr="007C1109">
        <w:rPr>
          <w:rFonts w:eastAsia="Times New Roman CYR" w:cs="Times New Roman CYR"/>
          <w:b/>
          <w:lang w:bidi="ru-RU"/>
        </w:rPr>
        <w:t>Довідка про наявність і кількість обладнання та матеріально-технічної бази</w:t>
      </w:r>
    </w:p>
    <w:p w:rsidR="00B95066" w:rsidRPr="007C1109" w:rsidRDefault="00B95066" w:rsidP="00B95066">
      <w:pPr>
        <w:jc w:val="center"/>
        <w:rPr>
          <w:rFonts w:eastAsia="Times New Roman CYR" w:cs="Times New Roman CYR"/>
          <w:b/>
          <w:lang w:bidi="ru-RU"/>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val="ru-RU" w:bidi="ru-RU"/>
        </w:rPr>
        <w:t>1.</w:t>
      </w:r>
      <w:r w:rsidRPr="007C1109">
        <w:rPr>
          <w:rFonts w:eastAsia="Times New Roman CYR" w:cs="Times New Roman CYR"/>
          <w:b/>
          <w:i/>
          <w:lang w:val="ru-RU" w:bidi="ru-RU"/>
        </w:rPr>
        <w:tab/>
      </w:r>
      <w:r w:rsidRPr="007C1109">
        <w:rPr>
          <w:rFonts w:eastAsia="Times New Roman CYR" w:cs="Times New Roman CYR"/>
          <w:b/>
          <w:i/>
          <w:lang w:bidi="ru-RU"/>
        </w:rPr>
        <w:t>Власне обладнання, спеціальна техніка та механізми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jc w:val="both"/>
        <w:rPr>
          <w:b/>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val="ru-RU" w:bidi="ru-RU"/>
        </w:rPr>
        <w:t>2.</w:t>
      </w:r>
      <w:r w:rsidRPr="007C1109">
        <w:rPr>
          <w:rFonts w:eastAsia="Times New Roman CYR" w:cs="Times New Roman CYR"/>
          <w:b/>
          <w:i/>
          <w:lang w:val="ru-RU" w:bidi="ru-RU"/>
        </w:rPr>
        <w:tab/>
      </w:r>
      <w:r w:rsidRPr="007C1109">
        <w:rPr>
          <w:rFonts w:eastAsia="Times New Roman CYR" w:cs="Times New Roman CYR"/>
          <w:b/>
          <w:i/>
          <w:lang w:bidi="ru-RU"/>
        </w:rPr>
        <w:t>Орендоване обладнання, спеціальна техніка та механізми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(юридична та фізична адреси)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(П.І.Б., посади керівників; телефон, факс, e-mail)</w:t>
      </w:r>
    </w:p>
    <w:p w:rsidR="00B95066" w:rsidRPr="007C1109" w:rsidRDefault="00B95066" w:rsidP="00B95066">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ind w:left="360"/>
        <w:jc w:val="center"/>
        <w:rPr>
          <w:i/>
          <w:sz w:val="18"/>
          <w:szCs w:val="18"/>
        </w:rPr>
      </w:pPr>
    </w:p>
    <w:p w:rsidR="00B95066" w:rsidRPr="007C1109" w:rsidRDefault="00B95066" w:rsidP="00B95066">
      <w:pPr>
        <w:ind w:left="360"/>
        <w:rPr>
          <w:rFonts w:eastAsia="Times New Roman CYR" w:cs="Times New Roman CYR"/>
          <w:i/>
          <w:sz w:val="20"/>
          <w:szCs w:val="20"/>
          <w:lang w:bidi="ru-RU"/>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bidi="ru-RU"/>
        </w:rPr>
        <w:t>3.</w:t>
      </w:r>
      <w:r w:rsidRPr="007C1109">
        <w:rPr>
          <w:rFonts w:eastAsia="Times New Roman CYR" w:cs="Times New Roman CYR"/>
          <w:b/>
          <w:i/>
          <w:lang w:bidi="ru-RU"/>
        </w:rPr>
        <w:tab/>
        <w:t>Обладнання, спеціальна техніка та механізми субпідрядника, що буде залучатись до виконання робіт</w:t>
      </w:r>
    </w:p>
    <w:p w:rsidR="00B95066" w:rsidRPr="007C1109" w:rsidRDefault="00B95066" w:rsidP="00B95066">
      <w:pPr>
        <w:tabs>
          <w:tab w:val="left" w:pos="540"/>
        </w:tabs>
        <w:rPr>
          <w:b/>
          <w:i/>
        </w:rPr>
      </w:pPr>
      <w:r w:rsidRPr="007C1109">
        <w:rPr>
          <w:i/>
        </w:rPr>
        <w:lastRenderedPageBreak/>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(юридична та фізична адреси)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(П.І.Б., посади керівників; телефон, факс, e-mail)</w:t>
      </w:r>
    </w:p>
    <w:p w:rsidR="00B95066" w:rsidRPr="007C1109" w:rsidRDefault="00B95066" w:rsidP="00B95066">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ind w:left="360"/>
        <w:jc w:val="center"/>
        <w:rPr>
          <w:i/>
          <w:sz w:val="18"/>
          <w:szCs w:val="18"/>
        </w:rPr>
      </w:pPr>
    </w:p>
    <w:p w:rsidR="00B95066" w:rsidRPr="007C1109" w:rsidRDefault="00B95066" w:rsidP="00B95066">
      <w:pPr>
        <w:ind w:left="360"/>
        <w:jc w:val="center"/>
        <w:rPr>
          <w:i/>
          <w:sz w:val="18"/>
          <w:szCs w:val="18"/>
        </w:rPr>
      </w:pPr>
    </w:p>
    <w:p w:rsidR="00B95066" w:rsidRPr="007C1109" w:rsidRDefault="00B95066" w:rsidP="00B95066">
      <w:pPr>
        <w:tabs>
          <w:tab w:val="left" w:pos="3402"/>
          <w:tab w:val="left" w:pos="6804"/>
        </w:tabs>
        <w:jc w:val="both"/>
        <w:rPr>
          <w:b/>
          <w:i/>
        </w:rPr>
      </w:pPr>
    </w:p>
    <w:p w:rsidR="00B95066" w:rsidRPr="007C1109" w:rsidRDefault="00B95066" w:rsidP="00B95066">
      <w:pPr>
        <w:tabs>
          <w:tab w:val="left" w:pos="3402"/>
          <w:tab w:val="left" w:pos="6804"/>
        </w:tabs>
        <w:jc w:val="both"/>
        <w:rPr>
          <w:b/>
          <w:i/>
        </w:rPr>
      </w:pPr>
    </w:p>
    <w:p w:rsidR="00B95066" w:rsidRPr="00100CFF" w:rsidRDefault="00B95066" w:rsidP="00B95066">
      <w:pPr>
        <w:tabs>
          <w:tab w:val="left" w:pos="3402"/>
          <w:tab w:val="left" w:pos="6804"/>
        </w:tabs>
        <w:jc w:val="center"/>
        <w:rPr>
          <w:b/>
          <w:i/>
        </w:rPr>
      </w:pPr>
      <w:r w:rsidRPr="00100CFF">
        <w:rPr>
          <w:b/>
          <w:i/>
        </w:rPr>
        <w:t>Посада</w:t>
      </w:r>
      <w:r w:rsidRPr="00100CFF">
        <w:rPr>
          <w:b/>
        </w:rPr>
        <w:tab/>
      </w:r>
      <w:r w:rsidRPr="00100CFF">
        <w:t>(Підпис)</w:t>
      </w:r>
      <w:r w:rsidRPr="00100CFF">
        <w:tab/>
      </w:r>
      <w:r w:rsidRPr="00100CFF">
        <w:rPr>
          <w:b/>
          <w:i/>
        </w:rPr>
        <w:t>П.І.Б.</w:t>
      </w:r>
    </w:p>
    <w:p w:rsidR="00B95066" w:rsidRDefault="00B95066"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Pr="00100CFF" w:rsidRDefault="00100CFF" w:rsidP="00B95066">
      <w:pPr>
        <w:rPr>
          <w:b/>
          <w:bCs/>
        </w:rPr>
      </w:pPr>
    </w:p>
    <w:p w:rsidR="00100CFF" w:rsidRPr="00100CFF" w:rsidRDefault="00100CFF" w:rsidP="00100CFF">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r w:rsidRPr="00100CFF">
        <w:rPr>
          <w:b/>
          <w:bCs/>
        </w:rPr>
        <w:t xml:space="preserve">Додаток </w:t>
      </w:r>
      <w:r>
        <w:rPr>
          <w:b/>
          <w:bCs/>
        </w:rPr>
        <w:t>6</w:t>
      </w:r>
      <w:r w:rsidRPr="00100CFF">
        <w:rPr>
          <w:b/>
          <w:bCs/>
        </w:rPr>
        <w:t>.</w:t>
      </w:r>
    </w:p>
    <w:p w:rsidR="00100CFF" w:rsidRPr="00100CFF" w:rsidRDefault="00100CFF" w:rsidP="00100CFF">
      <w:pPr>
        <w:ind w:left="7380"/>
        <w:jc w:val="right"/>
        <w:rPr>
          <w:rFonts w:eastAsia="Times New Roman CYR" w:cs="Times New Roman CYR"/>
          <w:b/>
          <w:bCs/>
          <w:lang w:bidi="ru-RU"/>
        </w:rPr>
      </w:pPr>
    </w:p>
    <w:p w:rsidR="00100CFF" w:rsidRPr="00100CFF" w:rsidRDefault="00100CFF" w:rsidP="00100CFF">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100CFF" w:rsidRPr="00100CFF" w:rsidRDefault="00100CFF" w:rsidP="00100CFF">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452"/>
        <w:gridCol w:w="10"/>
      </w:tblGrid>
      <w:tr w:rsidR="00100CFF" w:rsidRPr="00100CFF" w:rsidTr="008C0979">
        <w:trPr>
          <w:gridAfter w:val="1"/>
          <w:wAfter w:w="10" w:type="dxa"/>
        </w:trPr>
        <w:tc>
          <w:tcPr>
            <w:tcW w:w="576" w:type="dxa"/>
            <w:vMerge w:val="restart"/>
            <w:shd w:val="clear" w:color="auto" w:fill="auto"/>
          </w:tcPr>
          <w:p w:rsidR="00100CFF" w:rsidRPr="00100CFF" w:rsidRDefault="00100CFF" w:rsidP="008C0979">
            <w:pPr>
              <w:jc w:val="center"/>
            </w:pPr>
            <w:r w:rsidRPr="00100CFF">
              <w:t>№ з/п</w:t>
            </w:r>
          </w:p>
        </w:tc>
        <w:tc>
          <w:tcPr>
            <w:tcW w:w="1410" w:type="dxa"/>
            <w:vMerge w:val="restart"/>
            <w:shd w:val="clear" w:color="auto" w:fill="auto"/>
          </w:tcPr>
          <w:p w:rsidR="00100CFF" w:rsidRPr="00100CFF" w:rsidRDefault="00100CFF" w:rsidP="008C0979">
            <w:pPr>
              <w:jc w:val="center"/>
            </w:pPr>
            <w:r w:rsidRPr="00100CFF">
              <w:t>Посада, спеціаль-ність</w:t>
            </w:r>
          </w:p>
        </w:tc>
        <w:tc>
          <w:tcPr>
            <w:tcW w:w="1540" w:type="dxa"/>
            <w:vMerge w:val="restart"/>
            <w:shd w:val="clear" w:color="auto" w:fill="auto"/>
          </w:tcPr>
          <w:p w:rsidR="00100CFF" w:rsidRPr="00100CFF" w:rsidRDefault="00100CFF" w:rsidP="008C0979">
            <w:pPr>
              <w:jc w:val="center"/>
            </w:pPr>
            <w:r w:rsidRPr="00100CFF">
              <w:t>ПІБ</w:t>
            </w:r>
          </w:p>
        </w:tc>
        <w:tc>
          <w:tcPr>
            <w:tcW w:w="1496" w:type="dxa"/>
            <w:vMerge w:val="restart"/>
            <w:shd w:val="clear" w:color="auto" w:fill="auto"/>
          </w:tcPr>
          <w:p w:rsidR="00100CFF" w:rsidRPr="00100CFF" w:rsidRDefault="00100CFF" w:rsidP="008C0979">
            <w:pPr>
              <w:jc w:val="center"/>
            </w:pPr>
            <w:r w:rsidRPr="00100CFF">
              <w:t>Працює в даній організації постійно /тимчасово</w:t>
            </w:r>
          </w:p>
          <w:p w:rsidR="00100CFF" w:rsidRPr="00100CFF" w:rsidRDefault="00100CFF" w:rsidP="008C0979">
            <w:pPr>
              <w:jc w:val="center"/>
            </w:pPr>
            <w:r w:rsidRPr="00100CFF">
              <w:t>(за трудовою чи цивільно-правовою угодою)</w:t>
            </w:r>
          </w:p>
        </w:tc>
        <w:tc>
          <w:tcPr>
            <w:tcW w:w="1773" w:type="dxa"/>
            <w:gridSpan w:val="2"/>
            <w:shd w:val="clear" w:color="auto" w:fill="auto"/>
            <w:vAlign w:val="center"/>
          </w:tcPr>
          <w:p w:rsidR="00100CFF" w:rsidRPr="00100CFF" w:rsidRDefault="00100CFF" w:rsidP="008C0979">
            <w:pPr>
              <w:jc w:val="center"/>
            </w:pPr>
            <w:r w:rsidRPr="00100CFF">
              <w:t>Досвід роботи</w:t>
            </w:r>
          </w:p>
        </w:tc>
        <w:tc>
          <w:tcPr>
            <w:tcW w:w="1144" w:type="dxa"/>
            <w:vMerge w:val="restart"/>
            <w:vAlign w:val="center"/>
          </w:tcPr>
          <w:p w:rsidR="00100CFF" w:rsidRPr="00100CFF" w:rsidRDefault="00100CFF" w:rsidP="008C0979">
            <w:pPr>
              <w:jc w:val="center"/>
            </w:pPr>
            <w:r w:rsidRPr="00100CFF">
              <w:t>Освіта,</w:t>
            </w:r>
          </w:p>
          <w:p w:rsidR="00100CFF" w:rsidRPr="00100CFF" w:rsidRDefault="00100CFF" w:rsidP="008C0979">
            <w:pPr>
              <w:jc w:val="center"/>
            </w:pPr>
            <w:r w:rsidRPr="00100CFF">
              <w:t>кваліфікація</w:t>
            </w:r>
          </w:p>
        </w:tc>
        <w:tc>
          <w:tcPr>
            <w:tcW w:w="1134" w:type="dxa"/>
            <w:vMerge w:val="restart"/>
          </w:tcPr>
          <w:p w:rsidR="00100CFF" w:rsidRPr="00100CFF" w:rsidRDefault="00100CFF" w:rsidP="008C0979">
            <w:pPr>
              <w:jc w:val="center"/>
            </w:pPr>
            <w:r w:rsidRPr="00100CFF">
              <w:t>Дата проведення перевір-ки знань, група з електро-безпеки,</w:t>
            </w:r>
          </w:p>
          <w:p w:rsidR="00100CFF" w:rsidRPr="00100CFF" w:rsidRDefault="00100CFF" w:rsidP="008C0979">
            <w:pPr>
              <w:jc w:val="center"/>
            </w:pPr>
            <w:r w:rsidRPr="00100CFF">
              <w:t>**</w:t>
            </w:r>
          </w:p>
        </w:tc>
        <w:tc>
          <w:tcPr>
            <w:tcW w:w="1452" w:type="dxa"/>
            <w:vMerge w:val="restart"/>
            <w:vAlign w:val="center"/>
          </w:tcPr>
          <w:p w:rsidR="00100CFF" w:rsidRPr="00100CFF" w:rsidRDefault="00100CFF" w:rsidP="008C0979">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100CFF" w:rsidRPr="00100CFF" w:rsidTr="008C0979">
        <w:trPr>
          <w:gridAfter w:val="1"/>
          <w:wAfter w:w="10" w:type="dxa"/>
        </w:trPr>
        <w:tc>
          <w:tcPr>
            <w:tcW w:w="576" w:type="dxa"/>
            <w:vMerge/>
            <w:shd w:val="clear" w:color="auto" w:fill="auto"/>
          </w:tcPr>
          <w:p w:rsidR="00100CFF" w:rsidRPr="00100CFF" w:rsidRDefault="00100CFF" w:rsidP="008C0979">
            <w:pPr>
              <w:jc w:val="center"/>
              <w:rPr>
                <w:rFonts w:eastAsia="Times New Roman CYR" w:cs="Times New Roman CYR"/>
                <w:b/>
                <w:lang w:bidi="ru-RU"/>
              </w:rPr>
            </w:pPr>
          </w:p>
        </w:tc>
        <w:tc>
          <w:tcPr>
            <w:tcW w:w="1410" w:type="dxa"/>
            <w:vMerge/>
            <w:shd w:val="clear" w:color="auto" w:fill="auto"/>
          </w:tcPr>
          <w:p w:rsidR="00100CFF" w:rsidRPr="00100CFF" w:rsidRDefault="00100CFF" w:rsidP="008C0979">
            <w:pPr>
              <w:jc w:val="center"/>
              <w:rPr>
                <w:rFonts w:eastAsia="Times New Roman CYR" w:cs="Times New Roman CYR"/>
                <w:b/>
                <w:lang w:bidi="ru-RU"/>
              </w:rPr>
            </w:pPr>
          </w:p>
        </w:tc>
        <w:tc>
          <w:tcPr>
            <w:tcW w:w="1540" w:type="dxa"/>
            <w:vMerge/>
            <w:shd w:val="clear" w:color="auto" w:fill="auto"/>
          </w:tcPr>
          <w:p w:rsidR="00100CFF" w:rsidRPr="00100CFF" w:rsidRDefault="00100CFF" w:rsidP="008C0979">
            <w:pPr>
              <w:jc w:val="center"/>
              <w:rPr>
                <w:rFonts w:eastAsia="Times New Roman CYR" w:cs="Times New Roman CYR"/>
                <w:b/>
                <w:lang w:bidi="ru-RU"/>
              </w:rPr>
            </w:pPr>
          </w:p>
        </w:tc>
        <w:tc>
          <w:tcPr>
            <w:tcW w:w="1496" w:type="dxa"/>
            <w:vMerge/>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vAlign w:val="center"/>
          </w:tcPr>
          <w:p w:rsidR="00100CFF" w:rsidRPr="00100CFF" w:rsidRDefault="00100CFF" w:rsidP="008C0979">
            <w:pPr>
              <w:jc w:val="center"/>
            </w:pPr>
            <w:r w:rsidRPr="00100CFF">
              <w:t>за фахом</w:t>
            </w:r>
          </w:p>
        </w:tc>
        <w:tc>
          <w:tcPr>
            <w:tcW w:w="922" w:type="dxa"/>
            <w:shd w:val="clear" w:color="auto" w:fill="auto"/>
            <w:vAlign w:val="center"/>
          </w:tcPr>
          <w:p w:rsidR="00100CFF" w:rsidRPr="00100CFF" w:rsidRDefault="00100CFF" w:rsidP="008C0979">
            <w:pPr>
              <w:jc w:val="center"/>
            </w:pPr>
            <w:r w:rsidRPr="00100CFF">
              <w:t>на займаній посаді</w:t>
            </w:r>
          </w:p>
        </w:tc>
        <w:tc>
          <w:tcPr>
            <w:tcW w:w="1144" w:type="dxa"/>
            <w:vMerge/>
            <w:vAlign w:val="center"/>
          </w:tcPr>
          <w:p w:rsidR="00100CFF" w:rsidRPr="00100CFF" w:rsidRDefault="00100CFF" w:rsidP="008C0979">
            <w:pPr>
              <w:jc w:val="center"/>
              <w:rPr>
                <w:b/>
              </w:rPr>
            </w:pPr>
          </w:p>
        </w:tc>
        <w:tc>
          <w:tcPr>
            <w:tcW w:w="1134" w:type="dxa"/>
            <w:vMerge/>
          </w:tcPr>
          <w:p w:rsidR="00100CFF" w:rsidRPr="00100CFF" w:rsidRDefault="00100CFF" w:rsidP="008C0979">
            <w:pPr>
              <w:jc w:val="center"/>
              <w:rPr>
                <w:b/>
              </w:rPr>
            </w:pPr>
          </w:p>
        </w:tc>
        <w:tc>
          <w:tcPr>
            <w:tcW w:w="1452" w:type="dxa"/>
            <w:vMerge/>
            <w:vAlign w:val="center"/>
          </w:tcPr>
          <w:p w:rsidR="00100CFF" w:rsidRPr="00100CFF" w:rsidRDefault="00100CFF" w:rsidP="008C0979">
            <w:pPr>
              <w:jc w:val="center"/>
              <w:rPr>
                <w:b/>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8</w:t>
            </w:r>
          </w:p>
        </w:tc>
        <w:tc>
          <w:tcPr>
            <w:tcW w:w="1452"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9</w:t>
            </w:r>
          </w:p>
        </w:tc>
      </w:tr>
      <w:tr w:rsidR="00100CFF" w:rsidRPr="00100CFF" w:rsidTr="008C0979">
        <w:trPr>
          <w:gridAfter w:val="1"/>
          <w:wAfter w:w="10" w:type="dxa"/>
        </w:trPr>
        <w:tc>
          <w:tcPr>
            <w:tcW w:w="10525" w:type="dxa"/>
            <w:gridSpan w:val="9"/>
            <w:shd w:val="clear" w:color="auto" w:fill="auto"/>
          </w:tcPr>
          <w:p w:rsidR="00100CFF" w:rsidRPr="00100CFF" w:rsidRDefault="00100CFF" w:rsidP="008C0979">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100CFF" w:rsidRPr="00100CFF" w:rsidTr="008C0979">
        <w:trPr>
          <w:gridAfter w:val="1"/>
          <w:wAfter w:w="10" w:type="dxa"/>
        </w:trPr>
        <w:tc>
          <w:tcPr>
            <w:tcW w:w="10525" w:type="dxa"/>
            <w:gridSpan w:val="9"/>
            <w:shd w:val="clear" w:color="auto" w:fill="auto"/>
          </w:tcPr>
          <w:p w:rsidR="00100CFF" w:rsidRPr="00100CFF" w:rsidRDefault="00100CFF" w:rsidP="008C0979">
            <w:pPr>
              <w:jc w:val="center"/>
              <w:rPr>
                <w:rFonts w:eastAsia="Times New Roman CYR" w:cs="Times New Roman CYR"/>
                <w:b/>
                <w:lang w:bidi="ru-RU"/>
              </w:rPr>
            </w:pPr>
            <w:r w:rsidRPr="00100CFF">
              <w:rPr>
                <w:b/>
              </w:rPr>
              <w:t>І. Керівники*</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rPr>
                <w:i/>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rPr>
                <w:i/>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lastRenderedPageBreak/>
              <w:t>1</w:t>
            </w:r>
          </w:p>
        </w:tc>
        <w:tc>
          <w:tcPr>
            <w:tcW w:w="1410" w:type="dxa"/>
            <w:shd w:val="clear" w:color="auto" w:fill="auto"/>
          </w:tcPr>
          <w:p w:rsidR="00100CFF" w:rsidRPr="00100CFF" w:rsidRDefault="00100CFF" w:rsidP="008C0979">
            <w:pPr>
              <w:jc w:val="center"/>
              <w:rPr>
                <w:b/>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rPr>
                <w:b/>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bl>
    <w:p w:rsidR="00100CFF" w:rsidRPr="00100CFF" w:rsidRDefault="00100CFF" w:rsidP="00100CFF">
      <w:pPr>
        <w:jc w:val="both"/>
      </w:pPr>
    </w:p>
    <w:p w:rsidR="00100CFF" w:rsidRPr="00100CFF" w:rsidRDefault="00100CFF" w:rsidP="00100CFF">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100CFF" w:rsidRPr="00100CFF" w:rsidRDefault="00100CFF" w:rsidP="00100CFF">
      <w:r w:rsidRPr="00100CFF">
        <w:t>** зазначити групу та надати копії підтверджуючих документів (протоколи перевірки знань з присвоєнням груп з електробезпеки та вказанням робіт підвищеної небезпеки, посвідчення про перевірку знань з охорони праці).</w:t>
      </w:r>
    </w:p>
    <w:p w:rsidR="00100CFF" w:rsidRPr="0073408B" w:rsidRDefault="00100CFF" w:rsidP="00100CFF">
      <w:r w:rsidRPr="00100CFF">
        <w:t>*** зазначити висновок комісії та надати копії підтверджуючих документів (медичні довідки про проходження попереднього (періодичного) медичного огляду працівника з висновком комісії медичного закладу щодо придатності до роботи).</w:t>
      </w:r>
    </w:p>
    <w:p w:rsidR="00100CFF" w:rsidRPr="0073408B" w:rsidRDefault="00100CFF" w:rsidP="00100CFF">
      <w:pPr>
        <w:ind w:left="7380"/>
        <w:jc w:val="right"/>
        <w:rPr>
          <w:rFonts w:eastAsia="Times New Roman CYR" w:cs="Times New Roman CYR"/>
          <w:b/>
          <w:bCs/>
          <w:lang w:bidi="ru-RU"/>
        </w:rPr>
      </w:pPr>
    </w:p>
    <w:p w:rsidR="00100CFF" w:rsidRPr="0073408B" w:rsidRDefault="00100CFF" w:rsidP="00100CFF">
      <w:pPr>
        <w:tabs>
          <w:tab w:val="left" w:pos="3402"/>
          <w:tab w:val="left" w:pos="6804"/>
        </w:tabs>
        <w:jc w:val="center"/>
        <w:rPr>
          <w:b/>
          <w:i/>
        </w:rPr>
      </w:pPr>
    </w:p>
    <w:p w:rsidR="00100CFF" w:rsidRPr="0073408B" w:rsidRDefault="00100CFF" w:rsidP="00100CFF">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100CFF" w:rsidRPr="0073408B" w:rsidRDefault="00100CFF" w:rsidP="00100CFF"/>
    <w:p w:rsidR="00D11173" w:rsidRPr="00A428E4" w:rsidRDefault="00D11173" w:rsidP="00B95066">
      <w:pPr>
        <w:ind w:left="7380"/>
        <w:jc w:val="right"/>
        <w:rPr>
          <w:b/>
          <w:bCs/>
        </w:rPr>
      </w:pPr>
    </w:p>
    <w:sectPr w:rsidR="00D11173" w:rsidRPr="00A428E4" w:rsidSect="00082A73">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D6" w:rsidRDefault="001519D6">
      <w:r>
        <w:separator/>
      </w:r>
    </w:p>
  </w:endnote>
  <w:endnote w:type="continuationSeparator" w:id="0">
    <w:p w:rsidR="001519D6" w:rsidRDefault="0015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A3CC4" w:rsidRDefault="00EA3CC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66A4">
      <w:rPr>
        <w:rStyle w:val="a9"/>
        <w:noProof/>
      </w:rPr>
      <w:t>21</w:t>
    </w:r>
    <w:r>
      <w:rPr>
        <w:rStyle w:val="a9"/>
      </w:rPr>
      <w:fldChar w:fldCharType="end"/>
    </w:r>
  </w:p>
  <w:p w:rsidR="00EA3CC4" w:rsidRDefault="00EA3CC4" w:rsidP="007A4B6C">
    <w:pPr>
      <w:pStyle w:val="a5"/>
      <w:framePr w:wrap="around" w:vAnchor="text" w:hAnchor="margin" w:xAlign="right" w:y="1"/>
      <w:jc w:val="center"/>
      <w:rPr>
        <w:rStyle w:val="a9"/>
      </w:rPr>
    </w:pPr>
  </w:p>
  <w:p w:rsidR="00EA3CC4" w:rsidRDefault="00EA3CC4" w:rsidP="009B0AC3">
    <w:pPr>
      <w:pStyle w:val="a5"/>
      <w:framePr w:wrap="around" w:vAnchor="text" w:hAnchor="margin" w:y="1"/>
      <w:ind w:right="360"/>
      <w:rPr>
        <w:rStyle w:val="a9"/>
      </w:rPr>
    </w:pPr>
  </w:p>
  <w:p w:rsidR="00EA3CC4" w:rsidRDefault="00EA3CC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pPr>
      <w:pStyle w:val="a5"/>
      <w:jc w:val="center"/>
    </w:pPr>
    <w:r>
      <w:fldChar w:fldCharType="begin"/>
    </w:r>
    <w:r>
      <w:instrText xml:space="preserve"> PAGE   \* MERGEFORMAT </w:instrText>
    </w:r>
    <w:r>
      <w:fldChar w:fldCharType="separate"/>
    </w:r>
    <w:r w:rsidR="004913EA">
      <w:rPr>
        <w:noProof/>
      </w:rPr>
      <w:t>52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pPr>
      <w:pStyle w:val="a5"/>
      <w:jc w:val="center"/>
    </w:pPr>
    <w:r>
      <w:fldChar w:fldCharType="begin"/>
    </w:r>
    <w:r>
      <w:instrText xml:space="preserve"> PAGE   \* MERGEFORMAT </w:instrText>
    </w:r>
    <w:r>
      <w:fldChar w:fldCharType="separate"/>
    </w:r>
    <w:r w:rsidR="004913EA">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D6" w:rsidRDefault="001519D6">
      <w:r>
        <w:separator/>
      </w:r>
    </w:p>
  </w:footnote>
  <w:footnote w:type="continuationSeparator" w:id="0">
    <w:p w:rsidR="001519D6" w:rsidRDefault="0015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E701FA"/>
    <w:multiLevelType w:val="hybridMultilevel"/>
    <w:tmpl w:val="1B0010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3E625A"/>
    <w:multiLevelType w:val="hybridMultilevel"/>
    <w:tmpl w:val="E6AE513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2"/>
  </w:num>
  <w:num w:numId="5">
    <w:abstractNumId w:val="7"/>
  </w:num>
  <w:num w:numId="6">
    <w:abstractNumId w:val="3"/>
  </w:num>
  <w:num w:numId="7">
    <w:abstractNumId w:val="14"/>
  </w:num>
  <w:num w:numId="8">
    <w:abstractNumId w:val="9"/>
  </w:num>
  <w:num w:numId="9">
    <w:abstractNumId w:val="13"/>
  </w:num>
  <w:num w:numId="10">
    <w:abstractNumId w:val="8"/>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0CFF"/>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9D6"/>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8C"/>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1F9D"/>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46C"/>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4E08"/>
    <w:rsid w:val="001E504D"/>
    <w:rsid w:val="001E5E59"/>
    <w:rsid w:val="001E5FBF"/>
    <w:rsid w:val="001E67C8"/>
    <w:rsid w:val="001E692F"/>
    <w:rsid w:val="001E6D68"/>
    <w:rsid w:val="001E7063"/>
    <w:rsid w:val="001E7267"/>
    <w:rsid w:val="001E75F2"/>
    <w:rsid w:val="001E764B"/>
    <w:rsid w:val="001E77C4"/>
    <w:rsid w:val="001E7A8E"/>
    <w:rsid w:val="001E7A90"/>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594E"/>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0EB"/>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BAE"/>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5B0"/>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23F"/>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9E1"/>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973"/>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A1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3EA"/>
    <w:rsid w:val="00491D64"/>
    <w:rsid w:val="00491F1F"/>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BA5"/>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9"/>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6E35"/>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6F1F"/>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6A4"/>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9C"/>
    <w:rsid w:val="00605E8C"/>
    <w:rsid w:val="00606016"/>
    <w:rsid w:val="00606425"/>
    <w:rsid w:val="00606563"/>
    <w:rsid w:val="00606B91"/>
    <w:rsid w:val="00606EFF"/>
    <w:rsid w:val="00606FF0"/>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464"/>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128"/>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A6D"/>
    <w:rsid w:val="00673B61"/>
    <w:rsid w:val="00673DBB"/>
    <w:rsid w:val="00673E24"/>
    <w:rsid w:val="00674210"/>
    <w:rsid w:val="0067467E"/>
    <w:rsid w:val="00674FB0"/>
    <w:rsid w:val="00675288"/>
    <w:rsid w:val="00675380"/>
    <w:rsid w:val="006753FA"/>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679"/>
    <w:rsid w:val="006D07C0"/>
    <w:rsid w:val="006D0E9F"/>
    <w:rsid w:val="006D142C"/>
    <w:rsid w:val="006D14D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CF1"/>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A65"/>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4AD"/>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79"/>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AB5"/>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D6E"/>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4F9"/>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C55"/>
    <w:rsid w:val="00AB5459"/>
    <w:rsid w:val="00AB5527"/>
    <w:rsid w:val="00AB5ED4"/>
    <w:rsid w:val="00AB633C"/>
    <w:rsid w:val="00AB63A9"/>
    <w:rsid w:val="00AB644C"/>
    <w:rsid w:val="00AB67C3"/>
    <w:rsid w:val="00AB6937"/>
    <w:rsid w:val="00AB6EF3"/>
    <w:rsid w:val="00AB7435"/>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6C8"/>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0778"/>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4CF5"/>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5AB"/>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7A"/>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5F36"/>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07"/>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DA"/>
    <w:rsid w:val="00CA11F2"/>
    <w:rsid w:val="00CA190E"/>
    <w:rsid w:val="00CA1AF5"/>
    <w:rsid w:val="00CA234C"/>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0F99"/>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8F4"/>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02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C9E"/>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315"/>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CC4"/>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46A"/>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E5C"/>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C3"/>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0AF"/>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A48"/>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E6CF29"/>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link w:val="aff4"/>
    <w:uiPriority w:val="1"/>
    <w:locked/>
    <w:rsid w:val="00FF0A48"/>
    <w:rPr>
      <w:rFonts w:ascii="Calibri" w:eastAsia="Calibri" w:hAnsi="Calibri"/>
      <w:sz w:val="22"/>
      <w:szCs w:val="22"/>
      <w:lang w:eastAsia="en-US"/>
    </w:rPr>
  </w:style>
  <w:style w:type="paragraph" w:customStyle="1" w:styleId="xl104">
    <w:name w:val="xl104"/>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5A6F1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5A6F1F"/>
    <w:pPr>
      <w:spacing w:before="100" w:beforeAutospacing="1" w:after="100" w:afterAutospacing="1"/>
      <w:jc w:val="center"/>
      <w:textAlignment w:val="center"/>
    </w:pPr>
    <w:rPr>
      <w:b/>
      <w:bCs/>
      <w:color w:val="000000"/>
      <w:lang w:eastAsia="uk-UA"/>
    </w:rPr>
  </w:style>
  <w:style w:type="paragraph" w:customStyle="1" w:styleId="xl120">
    <w:name w:val="xl120"/>
    <w:basedOn w:val="a"/>
    <w:rsid w:val="005A6F1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5A6F1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5A6F1F"/>
    <w:pPr>
      <w:spacing w:before="100" w:beforeAutospacing="1" w:after="100" w:afterAutospacing="1"/>
      <w:textAlignment w:val="center"/>
    </w:pPr>
    <w:rPr>
      <w:b/>
      <w:bCs/>
      <w:color w:val="000000"/>
      <w:u w:val="single"/>
      <w:lang w:eastAsia="uk-UA"/>
    </w:rPr>
  </w:style>
  <w:style w:type="paragraph" w:customStyle="1" w:styleId="xl124">
    <w:name w:val="xl124"/>
    <w:basedOn w:val="a"/>
    <w:rsid w:val="005A6F1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5A6F1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5A6F1F"/>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5A6F1F"/>
    <w:pPr>
      <w:spacing w:before="100" w:beforeAutospacing="1" w:after="100" w:afterAutospacing="1"/>
      <w:textAlignment w:val="top"/>
    </w:pPr>
    <w:rPr>
      <w:color w:val="000000"/>
      <w:u w:val="single"/>
      <w:lang w:eastAsia="uk-UA"/>
    </w:rPr>
  </w:style>
  <w:style w:type="paragraph" w:customStyle="1" w:styleId="xl128">
    <w:name w:val="xl128"/>
    <w:basedOn w:val="a"/>
    <w:rsid w:val="005A6F1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5A6F1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5A6F1F"/>
    <w:pPr>
      <w:spacing w:before="100" w:beforeAutospacing="1" w:after="100" w:afterAutospacing="1"/>
      <w:textAlignment w:val="top"/>
    </w:pPr>
    <w:rPr>
      <w:color w:val="000000"/>
      <w:lang w:eastAsia="uk-UA"/>
    </w:rPr>
  </w:style>
  <w:style w:type="paragraph" w:customStyle="1" w:styleId="xl131">
    <w:name w:val="xl131"/>
    <w:basedOn w:val="a"/>
    <w:rsid w:val="005A6F1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5A6F1F"/>
    <w:pPr>
      <w:spacing w:before="100" w:beforeAutospacing="1" w:after="100" w:afterAutospacing="1"/>
      <w:textAlignment w:val="top"/>
    </w:pPr>
    <w:rPr>
      <w:color w:val="000000"/>
      <w:u w:val="single"/>
      <w:lang w:eastAsia="uk-UA"/>
    </w:rPr>
  </w:style>
  <w:style w:type="paragraph" w:customStyle="1" w:styleId="xl133">
    <w:name w:val="xl133"/>
    <w:basedOn w:val="a"/>
    <w:rsid w:val="005A6F1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5A6F1F"/>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5A6F1F"/>
    <w:pPr>
      <w:spacing w:before="100" w:beforeAutospacing="1" w:after="100" w:afterAutospacing="1"/>
      <w:textAlignment w:val="top"/>
    </w:pPr>
    <w:rPr>
      <w:color w:val="000000"/>
      <w:lang w:eastAsia="uk-UA"/>
    </w:rPr>
  </w:style>
  <w:style w:type="paragraph" w:customStyle="1" w:styleId="xl136">
    <w:name w:val="xl136"/>
    <w:basedOn w:val="a"/>
    <w:rsid w:val="005A6F1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5A6F1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5A6F1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5A6F1F"/>
    <w:pPr>
      <w:spacing w:before="100" w:beforeAutospacing="1" w:after="100" w:afterAutospacing="1"/>
      <w:jc w:val="center"/>
      <w:textAlignment w:val="center"/>
    </w:pPr>
    <w:rPr>
      <w:color w:val="000000"/>
      <w:lang w:eastAsia="uk-UA"/>
    </w:rPr>
  </w:style>
  <w:style w:type="paragraph" w:customStyle="1" w:styleId="xl142">
    <w:name w:val="xl142"/>
    <w:basedOn w:val="a"/>
    <w:rsid w:val="005A6F1F"/>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5A6F1F"/>
    <w:pPr>
      <w:spacing w:before="100" w:beforeAutospacing="1" w:after="100" w:afterAutospacing="1"/>
      <w:jc w:val="center"/>
      <w:textAlignment w:val="center"/>
    </w:pPr>
    <w:rPr>
      <w:lang w:eastAsia="uk-UA"/>
    </w:rPr>
  </w:style>
  <w:style w:type="paragraph" w:customStyle="1" w:styleId="xl144">
    <w:name w:val="xl144"/>
    <w:basedOn w:val="a"/>
    <w:rsid w:val="005A6F1F"/>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9F2D6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9056007">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86579556">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9456675">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612723">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60828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msmeta.com.ua/file/novosti_stroitelstva/2013/10/27/pismo_17.02.2011_N_12-20_1382_0_6-11.pdf"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84"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6" Type="http://schemas.openxmlformats.org/officeDocument/2006/relationships/hyperlink" Target="https://zakon.rada.gov.ua/laws/show/922-19/print" TargetMode="External"/><Relationship Id="rId107" Type="http://schemas.openxmlformats.org/officeDocument/2006/relationships/footer" Target="footer3.xml"/><Relationship Id="rId11" Type="http://schemas.openxmlformats.org/officeDocument/2006/relationships/hyperlink" Target="https://zakon.rada.gov.ua/laws/show/922-19/print"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102" Type="http://schemas.openxmlformats.org/officeDocument/2006/relationships/hyperlink" Target="https://zakon.rada.gov.ua/laws/show/922-19/print" TargetMode="External"/><Relationship Id="rId5" Type="http://schemas.openxmlformats.org/officeDocument/2006/relationships/webSettings" Target="webSettings.xml"/><Relationship Id="rId90"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103" Type="http://schemas.openxmlformats.org/officeDocument/2006/relationships/hyperlink" Target="https://zakon.rada.gov.ua/laws/show/922-19/print" TargetMode="External"/><Relationship Id="rId108" Type="http://schemas.openxmlformats.org/officeDocument/2006/relationships/footer" Target="footer4.xml"/><Relationship Id="rId54"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print"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6" Type="http://schemas.openxmlformats.org/officeDocument/2006/relationships/image" Target="media/image1.png"/><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922-19/print" TargetMode="External"/><Relationship Id="rId86"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z0161-00" TargetMode="External"/><Relationship Id="rId39" Type="http://schemas.openxmlformats.org/officeDocument/2006/relationships/hyperlink" Target="https://zakon.rada.gov.ua/laws/show/922-19/print" TargetMode="External"/><Relationship Id="rId109" Type="http://schemas.openxmlformats.org/officeDocument/2006/relationships/fontTable" Target="fontTable.xml"/><Relationship Id="rId34"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hyperlink" Target="https://zakon.rada.gov.ua/laws/show/922-19/print"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zakon.rada.gov.ua/laws/show/922-19/print" TargetMode="External"/><Relationship Id="rId24" Type="http://schemas.openxmlformats.org/officeDocument/2006/relationships/hyperlink" Target="https://zakon.rada.gov.ua/laws/show/2210-14"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110" Type="http://schemas.openxmlformats.org/officeDocument/2006/relationships/theme" Target="theme/theme1.xml"/><Relationship Id="rId61" Type="http://schemas.openxmlformats.org/officeDocument/2006/relationships/hyperlink" Target="http://wanted.mvs.gov.ua/test/" TargetMode="External"/><Relationship Id="rId82" Type="http://schemas.openxmlformats.org/officeDocument/2006/relationships/hyperlink" Target="https://zakon.rada.gov.ua/laws/show/922-19/print" TargetMode="External"/><Relationship Id="rId19" Type="http://schemas.openxmlformats.org/officeDocument/2006/relationships/hyperlink" Target="https://data.gov.ua/dataset/24069422-5825-41f6-81f7-89567e5e2ac9" TargetMode="External"/><Relationship Id="rId14" Type="http://schemas.openxmlformats.org/officeDocument/2006/relationships/hyperlink" Target="https://czo.gov.ua/verify" TargetMode="External"/><Relationship Id="rId30" Type="http://schemas.openxmlformats.org/officeDocument/2006/relationships/hyperlink" Target="https://kap.minjust.gov.ua/services/registry"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hyperlink" Target="https://zakon.rada.gov.ua/laws/show/922-19/print" TargetMode="External"/><Relationship Id="rId105" Type="http://schemas.openxmlformats.org/officeDocument/2006/relationships/footer" Target="footer2.xml"/><Relationship Id="rId8" Type="http://schemas.openxmlformats.org/officeDocument/2006/relationships/hyperlink" Target="mailto:iva@oe.if.ua"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98" Type="http://schemas.openxmlformats.org/officeDocument/2006/relationships/hyperlink" Target="https://zakon.rada.gov.ua/laws/show/922-19/print" TargetMode="External"/><Relationship Id="rId3" Type="http://schemas.openxmlformats.org/officeDocument/2006/relationships/styles" Target="styles.xml"/><Relationship Id="rId25" Type="http://schemas.openxmlformats.org/officeDocument/2006/relationships/hyperlink" Target="https://zakon.rada.gov.ua/laws/show/2210-14" TargetMode="External"/><Relationship Id="rId46"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data.gov.ua/dataset/24069422-5825-41f6-81f7-89567e5e2ac9" TargetMode="External"/><Relationship Id="rId41"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83" Type="http://schemas.openxmlformats.org/officeDocument/2006/relationships/hyperlink" Target="https://zakon.rada.gov.ua/laws/show/922-19/print" TargetMode="External"/><Relationship Id="rId8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1A58-E0C1-4A8C-9E32-02595FA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65</Pages>
  <Words>115639</Words>
  <Characters>65915</Characters>
  <Application>Microsoft Office Word</Application>
  <DocSecurity>0</DocSecurity>
  <Lines>549</Lines>
  <Paragraphs>362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8</cp:revision>
  <cp:lastPrinted>2020-06-23T07:56:00Z</cp:lastPrinted>
  <dcterms:created xsi:type="dcterms:W3CDTF">2022-05-20T11:23:00Z</dcterms:created>
  <dcterms:modified xsi:type="dcterms:W3CDTF">2022-05-20T12:08:00Z</dcterms:modified>
</cp:coreProperties>
</file>