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67" w:rsidRDefault="00F30F67" w:rsidP="00F30F67">
      <w:pPr>
        <w:pStyle w:val="a8"/>
        <w:spacing w:before="0" w:beforeAutospacing="0" w:after="0" w:afterAutospacing="0"/>
        <w:jc w:val="center"/>
        <w:rPr>
          <w:lang w:eastAsia="uk-UA"/>
        </w:rPr>
      </w:pPr>
      <w:r>
        <w:rPr>
          <w:b/>
          <w:bCs/>
          <w:color w:val="000000"/>
          <w:sz w:val="28"/>
          <w:szCs w:val="28"/>
        </w:rPr>
        <w:t>ПРОТОКОЛ</w:t>
      </w:r>
    </w:p>
    <w:p w:rsidR="00F30F67" w:rsidRDefault="00F30F67" w:rsidP="00F30F67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ЩОДО ПРИЙНЯТТЯ РІШЕННЯ УПОВНОВАЖЕНОЮ ОСОБОЮ</w:t>
      </w:r>
    </w:p>
    <w:p w:rsidR="00C970AF" w:rsidRPr="00C970AF" w:rsidRDefault="00C970AF" w:rsidP="00F30F67">
      <w:pPr>
        <w:pStyle w:val="a8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із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закупівель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товарів, робіт та послуг  АТ «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Прикарпаттяобленерго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»</w:t>
      </w:r>
    </w:p>
    <w:p w:rsidR="00F30F67" w:rsidRDefault="00F30F67" w:rsidP="00F30F67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6249"/>
        <w:gridCol w:w="747"/>
      </w:tblGrid>
      <w:tr w:rsidR="00F51AE9" w:rsidTr="00C970AF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AE9" w:rsidRPr="00C970AF" w:rsidRDefault="00F51AE9" w:rsidP="00F51AE9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03</w:t>
            </w:r>
            <w:r>
              <w:rPr>
                <w:color w:val="000000"/>
                <w:lang w:val="uk-UA"/>
              </w:rPr>
              <w:t>.06.2022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»                      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1AE9" w:rsidRPr="005941F8" w:rsidRDefault="00F51AE9" w:rsidP="00F51AE9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</w:t>
            </w:r>
            <w:r>
              <w:rPr>
                <w:color w:val="000000"/>
              </w:rPr>
              <w:t xml:space="preserve">№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AE9" w:rsidRPr="00F51AE9" w:rsidRDefault="00F51AE9" w:rsidP="004A63C8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  <w:r w:rsidR="004A63C8"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>/1</w:t>
            </w:r>
          </w:p>
        </w:tc>
      </w:tr>
      <w:tr w:rsidR="00F51AE9" w:rsidTr="00F30F67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AE9" w:rsidRPr="00F51AE9" w:rsidRDefault="00F51AE9" w:rsidP="00F51AE9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м.Івано</w:t>
            </w:r>
            <w:proofErr w:type="spellEnd"/>
            <w:r>
              <w:rPr>
                <w:color w:val="000000"/>
                <w:lang w:val="uk-UA"/>
              </w:rPr>
              <w:t>-Франківськ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AE9" w:rsidRDefault="00F51AE9" w:rsidP="00F51AE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AE9" w:rsidRDefault="00F51AE9" w:rsidP="00F51AE9">
            <w:pPr>
              <w:pStyle w:val="a8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</w:tbl>
    <w:p w:rsidR="00F30F67" w:rsidRPr="005B61A3" w:rsidRDefault="00F30F67" w:rsidP="00F30F67">
      <w:pPr>
        <w:pStyle w:val="a8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</w:rPr>
        <w:t> </w:t>
      </w:r>
    </w:p>
    <w:p w:rsidR="00F51AE9" w:rsidRPr="009B59CC" w:rsidRDefault="00F51AE9" w:rsidP="00F51AE9">
      <w:pPr>
        <w:pStyle w:val="12"/>
        <w:jc w:val="center"/>
        <w:rPr>
          <w:b/>
        </w:rPr>
      </w:pPr>
    </w:p>
    <w:p w:rsidR="00F51AE9" w:rsidRPr="00620483" w:rsidRDefault="00F51AE9" w:rsidP="00F51AE9">
      <w:pPr>
        <w:tabs>
          <w:tab w:val="left" w:pos="284"/>
        </w:tabs>
        <w:jc w:val="both"/>
      </w:pPr>
      <w:r w:rsidRPr="00F51AE9">
        <w:rPr>
          <w:b/>
        </w:rPr>
        <w:t>1.</w:t>
      </w:r>
      <w:r w:rsidRPr="00F51AE9">
        <w:rPr>
          <w:b/>
        </w:rPr>
        <w:tab/>
        <w:t>Найменування замовника:</w:t>
      </w:r>
      <w:r w:rsidRPr="00620483">
        <w:rPr>
          <w:b/>
        </w:rPr>
        <w:t xml:space="preserve"> </w:t>
      </w:r>
      <w:r w:rsidRPr="00620483">
        <w:t>Приватне акціонерне товариство «</w:t>
      </w:r>
      <w:proofErr w:type="spellStart"/>
      <w:r w:rsidRPr="00620483">
        <w:t>Прикарпаттяобленерго</w:t>
      </w:r>
      <w:proofErr w:type="spellEnd"/>
      <w:r w:rsidRPr="00620483">
        <w:t>».</w:t>
      </w:r>
    </w:p>
    <w:p w:rsidR="00F51AE9" w:rsidRPr="00620483" w:rsidRDefault="00F51AE9" w:rsidP="00F51AE9">
      <w:pPr>
        <w:tabs>
          <w:tab w:val="left" w:pos="284"/>
        </w:tabs>
        <w:jc w:val="both"/>
      </w:pPr>
      <w:r w:rsidRPr="00620483">
        <w:rPr>
          <w:b/>
        </w:rPr>
        <w:t>2.</w:t>
      </w:r>
      <w:r w:rsidRPr="00620483">
        <w:rPr>
          <w:b/>
        </w:rPr>
        <w:tab/>
        <w:t xml:space="preserve">Код згідно з ЄДРПОУ замовника: </w:t>
      </w:r>
      <w:r w:rsidRPr="00620483">
        <w:t>0013156</w:t>
      </w:r>
      <w:r w:rsidRPr="00620483">
        <w:rPr>
          <w:lang w:val="ru-RU"/>
        </w:rPr>
        <w:t>4</w:t>
      </w:r>
      <w:r w:rsidRPr="00620483">
        <w:t>.</w:t>
      </w:r>
    </w:p>
    <w:p w:rsidR="00F51AE9" w:rsidRDefault="00F51AE9" w:rsidP="00F51AE9">
      <w:pPr>
        <w:tabs>
          <w:tab w:val="left" w:pos="284"/>
        </w:tabs>
        <w:jc w:val="both"/>
      </w:pPr>
      <w:r w:rsidRPr="00620483">
        <w:rPr>
          <w:b/>
        </w:rPr>
        <w:t>3.</w:t>
      </w:r>
      <w:r w:rsidRPr="00620483">
        <w:rPr>
          <w:b/>
        </w:rPr>
        <w:tab/>
        <w:t xml:space="preserve">Місцезнаходження замовника: </w:t>
      </w:r>
      <w:r w:rsidRPr="00620483">
        <w:t xml:space="preserve">вул. Індустріальна </w:t>
      </w:r>
      <w:smartTag w:uri="urn:schemas-microsoft-com:office:smarttags" w:element="metricconverter">
        <w:smartTagPr>
          <w:attr w:name="ProductID" w:val="34, м"/>
        </w:smartTagPr>
        <w:r w:rsidRPr="00620483">
          <w:t>34, м</w:t>
        </w:r>
      </w:smartTag>
      <w:r w:rsidRPr="00620483">
        <w:t>. Івано-Франківськ, 76014.</w:t>
      </w:r>
    </w:p>
    <w:p w:rsidR="004A63C8" w:rsidRDefault="00F51AE9" w:rsidP="004A63C8">
      <w:pPr>
        <w:spacing w:line="240" w:lineRule="atLeast"/>
        <w:rPr>
          <w:rFonts w:ascii="Arial" w:hAnsi="Arial" w:cs="Arial"/>
          <w:color w:val="6D6D6D"/>
          <w:sz w:val="21"/>
          <w:szCs w:val="21"/>
          <w:lang w:eastAsia="uk-UA"/>
        </w:rPr>
      </w:pPr>
      <w:r w:rsidRPr="00F51AE9">
        <w:rPr>
          <w:b/>
        </w:rPr>
        <w:t xml:space="preserve">4.  Номер процедури закупівлі в електронній системі </w:t>
      </w:r>
      <w:proofErr w:type="spellStart"/>
      <w:r w:rsidRPr="00F51AE9">
        <w:rPr>
          <w:b/>
        </w:rPr>
        <w:t>закупівель</w:t>
      </w:r>
      <w:proofErr w:type="spellEnd"/>
      <w:r w:rsidRPr="00620483">
        <w:t xml:space="preserve">: </w:t>
      </w:r>
      <w:hyperlink r:id="rId4" w:tgtFrame="_blank" w:tooltip="Оголошення на порталі Уповноваженого органу" w:history="1">
        <w:r w:rsidR="004A63C8">
          <w:rPr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</w:rPr>
          <w:br/>
        </w:r>
        <w:r w:rsidR="004A63C8">
          <w:rPr>
            <w:rStyle w:val="js-apiid"/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</w:rPr>
          <w:t>UA-2022-05-20-003849-a</w:t>
        </w:r>
      </w:hyperlink>
    </w:p>
    <w:p w:rsidR="00F51AE9" w:rsidRDefault="00F51AE9" w:rsidP="00F51AE9">
      <w:pPr>
        <w:pStyle w:val="aa"/>
      </w:pPr>
      <w:r w:rsidRPr="00F51AE9">
        <w:rPr>
          <w:rFonts w:eastAsia="Times New Roman"/>
          <w:b/>
          <w:sz w:val="24"/>
          <w:szCs w:val="24"/>
          <w:lang w:val="uk-UA"/>
        </w:rPr>
        <w:t>5.Категорія замовника:</w:t>
      </w:r>
      <w:r w:rsidRPr="005C31C1">
        <w:t xml:space="preserve"> </w:t>
      </w:r>
      <w:r w:rsidRPr="00F51AE9">
        <w:rPr>
          <w:rFonts w:eastAsia="Times New Roman"/>
          <w:sz w:val="24"/>
          <w:szCs w:val="24"/>
          <w:lang w:val="uk-UA"/>
        </w:rPr>
        <w:t xml:space="preserve">юридична особа, яка здійснює діяльність в одній або декількох окремих сферах господарювання (згідно з </w:t>
      </w:r>
      <w:hyperlink r:id="rId5" w:anchor="n795" w:history="1">
        <w:r w:rsidRPr="00F51AE9">
          <w:rPr>
            <w:rFonts w:eastAsia="Times New Roman"/>
            <w:sz w:val="24"/>
            <w:szCs w:val="24"/>
            <w:lang w:val="uk-UA"/>
          </w:rPr>
          <w:t>п</w:t>
        </w:r>
      </w:hyperlink>
      <w:r w:rsidRPr="00F51AE9">
        <w:rPr>
          <w:rFonts w:eastAsia="Times New Roman"/>
          <w:sz w:val="24"/>
          <w:szCs w:val="24"/>
          <w:lang w:val="uk-UA"/>
        </w:rPr>
        <w:t>. 4 ч. 4 ст. 2 Закону України «Про публічні закупівлі» від 25.12.2015 р. №922-VIІІ (із змінами) (далі – Закон).</w:t>
      </w:r>
    </w:p>
    <w:p w:rsidR="004A63C8" w:rsidRPr="004913EA" w:rsidRDefault="00F51AE9" w:rsidP="004A63C8">
      <w:pPr>
        <w:pStyle w:val="Normal1"/>
        <w:shd w:val="clear" w:color="auto" w:fill="FFFFFF"/>
        <w:jc w:val="both"/>
        <w:rPr>
          <w:snapToGrid/>
          <w:szCs w:val="24"/>
          <w:lang w:val="uk-UA"/>
        </w:rPr>
      </w:pPr>
      <w:r w:rsidRPr="00F51AE9">
        <w:rPr>
          <w:b/>
          <w:szCs w:val="24"/>
          <w:lang w:val="uk-UA"/>
        </w:rPr>
        <w:t>6. Конкретна назва предмета закупівлі:</w:t>
      </w:r>
      <w:r w:rsidRPr="00F51AE9">
        <w:rPr>
          <w:b/>
          <w:szCs w:val="24"/>
          <w:lang w:val="uk-UA"/>
        </w:rPr>
        <w:t xml:space="preserve"> </w:t>
      </w:r>
      <w:r w:rsidR="004A63C8" w:rsidRPr="004913EA">
        <w:rPr>
          <w:snapToGrid/>
          <w:szCs w:val="24"/>
          <w:lang w:val="uk-UA"/>
        </w:rPr>
        <w:t xml:space="preserve">Роботи   з реконструкції ПЛ-35 кВ </w:t>
      </w:r>
      <w:proofErr w:type="spellStart"/>
      <w:r w:rsidR="004A63C8" w:rsidRPr="004913EA">
        <w:rPr>
          <w:snapToGrid/>
          <w:szCs w:val="24"/>
          <w:lang w:val="uk-UA"/>
        </w:rPr>
        <w:t>Височанка</w:t>
      </w:r>
      <w:proofErr w:type="spellEnd"/>
      <w:r w:rsidR="004A63C8" w:rsidRPr="004913EA">
        <w:rPr>
          <w:snapToGrid/>
          <w:szCs w:val="24"/>
          <w:lang w:val="uk-UA"/>
        </w:rPr>
        <w:t>-Озерна в Івано-Франківській області.</w:t>
      </w:r>
    </w:p>
    <w:p w:rsidR="00F51AE9" w:rsidRDefault="00F51AE9" w:rsidP="00F51AE9">
      <w:pPr>
        <w:pStyle w:val="aa"/>
        <w:rPr>
          <w:rFonts w:eastAsia="Times New Roman"/>
          <w:sz w:val="24"/>
          <w:szCs w:val="24"/>
          <w:lang w:val="uk-UA"/>
        </w:rPr>
      </w:pPr>
    </w:p>
    <w:p w:rsidR="00F51AE9" w:rsidRPr="00B2330A" w:rsidRDefault="00F51AE9" w:rsidP="00F51AE9">
      <w:pPr>
        <w:spacing w:before="80"/>
        <w:rPr>
          <w:b/>
        </w:rPr>
      </w:pPr>
      <w:r w:rsidRPr="00B2330A">
        <w:rPr>
          <w:b/>
        </w:rPr>
        <w:t>Щодо першого питання порядку денного:</w:t>
      </w:r>
    </w:p>
    <w:p w:rsidR="00F51AE9" w:rsidRPr="00B2330A" w:rsidRDefault="00F51AE9" w:rsidP="00F51AE9">
      <w:pPr>
        <w:jc w:val="both"/>
      </w:pPr>
      <w:r w:rsidRPr="00B2330A">
        <w:tab/>
        <w:t xml:space="preserve">Відповідно до ч. 2 ст. 24 Закону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Pr="00B2330A">
        <w:t>закупівель</w:t>
      </w:r>
      <w:proofErr w:type="spellEnd"/>
      <w:r w:rsidRPr="00B2330A">
        <w:t xml:space="preserve"> таким чином, щоб з моменту внесення змін до тендерної документації до закінчення кінцевого строку подання тендерних</w:t>
      </w:r>
      <w:r w:rsidRPr="00B2330A">
        <w:rPr>
          <w:lang w:eastAsia="uk-UA"/>
        </w:rPr>
        <w:t xml:space="preserve"> пропозицій залишалося не менше 7 (семи) днів.</w:t>
      </w:r>
    </w:p>
    <w:p w:rsidR="00F51AE9" w:rsidRPr="00B2330A" w:rsidRDefault="00F51AE9" w:rsidP="00F51AE9">
      <w:pPr>
        <w:ind w:firstLine="708"/>
        <w:jc w:val="both"/>
      </w:pPr>
      <w:r w:rsidRPr="00B2330A">
        <w:t>Враховуючи вищенаведене, є необхідність в продовженні кінцевого строку подання тендерних</w:t>
      </w:r>
      <w:r w:rsidRPr="00B2330A">
        <w:rPr>
          <w:lang w:eastAsia="uk-UA"/>
        </w:rPr>
        <w:t xml:space="preserve"> пропозицій </w:t>
      </w:r>
      <w:r w:rsidRPr="00B2330A">
        <w:t xml:space="preserve">до </w:t>
      </w:r>
      <w:r>
        <w:t>10</w:t>
      </w:r>
      <w:r w:rsidRPr="00B2330A">
        <w:t xml:space="preserve">:00 </w:t>
      </w:r>
      <w:r w:rsidR="004A63C8">
        <w:t>16</w:t>
      </w:r>
      <w:r>
        <w:t xml:space="preserve"> червня 2022</w:t>
      </w:r>
      <w:r w:rsidRPr="00B2330A">
        <w:t xml:space="preserve"> р.</w:t>
      </w:r>
    </w:p>
    <w:p w:rsidR="00F51AE9" w:rsidRPr="00B2330A" w:rsidRDefault="00F51AE9" w:rsidP="00F51AE9">
      <w:pPr>
        <w:tabs>
          <w:tab w:val="left" w:pos="567"/>
        </w:tabs>
        <w:jc w:val="both"/>
      </w:pPr>
    </w:p>
    <w:p w:rsidR="00F51AE9" w:rsidRPr="00B2330A" w:rsidRDefault="00F51AE9" w:rsidP="00F51AE9">
      <w:pPr>
        <w:rPr>
          <w:b/>
        </w:rPr>
      </w:pPr>
      <w:r w:rsidRPr="00B2330A">
        <w:rPr>
          <w:b/>
        </w:rPr>
        <w:t>Щодо другого питання порядку денного:</w:t>
      </w:r>
    </w:p>
    <w:p w:rsidR="00F51AE9" w:rsidRPr="00B2330A" w:rsidRDefault="00F51AE9" w:rsidP="00F51AE9">
      <w:pPr>
        <w:tabs>
          <w:tab w:val="left" w:pos="567"/>
        </w:tabs>
        <w:jc w:val="both"/>
      </w:pPr>
      <w:r w:rsidRPr="00B2330A">
        <w:tab/>
      </w:r>
      <w:bookmarkStart w:id="0" w:name="_Hlk36724540"/>
      <w:r w:rsidRPr="00B2330A">
        <w:t xml:space="preserve">Відповідно до ч. 2 ст. 24 Закону </w:t>
      </w:r>
      <w:r w:rsidRPr="00B2330A">
        <w:rPr>
          <w:lang w:eastAsia="uk-UA"/>
        </w:rPr>
        <w:t xml:space="preserve">замовник має право з власної ініціативи або у разі усунення порушень законодавства у сфері публічних </w:t>
      </w:r>
      <w:proofErr w:type="spellStart"/>
      <w:r w:rsidRPr="00B2330A">
        <w:rPr>
          <w:lang w:eastAsia="uk-UA"/>
        </w:rPr>
        <w:t>закупівель</w:t>
      </w:r>
      <w:proofErr w:type="spellEnd"/>
      <w:r w:rsidRPr="00B2330A">
        <w:rPr>
          <w:lang w:eastAsia="uk-UA"/>
        </w:rPr>
        <w:t>, викладених у висновку органу державного фінансового контролю відповідно до </w:t>
      </w:r>
      <w:hyperlink r:id="rId6" w:anchor="n960" w:history="1">
        <w:r w:rsidRPr="00B2330A">
          <w:rPr>
            <w:lang w:eastAsia="uk-UA"/>
          </w:rPr>
          <w:t>статті 8</w:t>
        </w:r>
      </w:hyperlink>
      <w:r w:rsidRPr="00B2330A">
        <w:rPr>
          <w:lang w:eastAsia="uk-UA"/>
        </w:rPr>
        <w:t xml:space="preserve">  Закону, або за результатами звернень, або на підставі рішення органу оскарження </w:t>
      </w:r>
      <w:proofErr w:type="spellStart"/>
      <w:r w:rsidRPr="00B2330A">
        <w:rPr>
          <w:lang w:eastAsia="uk-UA"/>
        </w:rPr>
        <w:t>внести</w:t>
      </w:r>
      <w:proofErr w:type="spellEnd"/>
      <w:r w:rsidRPr="00B2330A">
        <w:rPr>
          <w:lang w:eastAsia="uk-UA"/>
        </w:rPr>
        <w:t xml:space="preserve"> зміни до тендерної документації. </w:t>
      </w:r>
    </w:p>
    <w:bookmarkEnd w:id="0"/>
    <w:p w:rsidR="00F51AE9" w:rsidRPr="00B2330A" w:rsidRDefault="00F51AE9" w:rsidP="00F51AE9">
      <w:pPr>
        <w:tabs>
          <w:tab w:val="left" w:pos="567"/>
        </w:tabs>
        <w:jc w:val="both"/>
        <w:rPr>
          <w:lang w:eastAsia="uk-UA"/>
        </w:rPr>
      </w:pPr>
    </w:p>
    <w:p w:rsidR="00F51AE9" w:rsidRPr="00B2330A" w:rsidRDefault="00F51AE9" w:rsidP="00F51AE9">
      <w:pPr>
        <w:tabs>
          <w:tab w:val="left" w:pos="567"/>
        </w:tabs>
        <w:ind w:firstLine="567"/>
        <w:jc w:val="both"/>
        <w:rPr>
          <w:lang w:eastAsia="uk-UA"/>
        </w:rPr>
      </w:pPr>
      <w:r>
        <w:rPr>
          <w:lang w:eastAsia="uk-UA"/>
        </w:rPr>
        <w:t xml:space="preserve">В зв’язку з тим, що 31 травня 2022 р. </w:t>
      </w:r>
      <w:r w:rsidRPr="00B2330A">
        <w:rPr>
          <w:lang w:eastAsia="uk-UA"/>
        </w:rPr>
        <w:t>Національне агентство з питань запобігання корупції (НАЗК) на своєму </w:t>
      </w:r>
      <w:hyperlink r:id="rId7" w:tgtFrame="_blank" w:history="1">
        <w:r w:rsidRPr="00B2330A">
          <w:t>офіційному веб-порталі </w:t>
        </w:r>
      </w:hyperlink>
      <w:r w:rsidRPr="00B2330A">
        <w:rPr>
          <w:lang w:eastAsia="uk-UA"/>
        </w:rPr>
        <w:t>повідомило про можливість отримати інформацію з Реєстру корупціонерів у вигляді витягу стосовно фізичної особи</w:t>
      </w:r>
      <w:r>
        <w:rPr>
          <w:lang w:eastAsia="uk-UA"/>
        </w:rPr>
        <w:t xml:space="preserve">, та </w:t>
      </w:r>
      <w:r w:rsidRPr="00B2330A">
        <w:rPr>
          <w:lang w:eastAsia="uk-UA"/>
        </w:rPr>
        <w:t>відновило тимчасово припинену функцію, що дозволяє громадянам України, а також представникам юридичних осіб отримувати довідки з Реєстру в онлайн режимі, які формуються користувачами на основі персональних даних, вказаних у їх кваліфікованих електронних підписах або елек</w:t>
      </w:r>
      <w:r>
        <w:rPr>
          <w:lang w:eastAsia="uk-UA"/>
        </w:rPr>
        <w:t>тронних печатках юридичних осіб</w:t>
      </w:r>
      <w:r w:rsidRPr="00B2330A">
        <w:rPr>
          <w:lang w:eastAsia="uk-UA"/>
        </w:rPr>
        <w:t xml:space="preserve">, до тендерної документації необхідно </w:t>
      </w:r>
      <w:proofErr w:type="spellStart"/>
      <w:r w:rsidRPr="00B2330A">
        <w:rPr>
          <w:lang w:eastAsia="uk-UA"/>
        </w:rPr>
        <w:t>внести</w:t>
      </w:r>
      <w:proofErr w:type="spellEnd"/>
      <w:r w:rsidRPr="00B2330A">
        <w:rPr>
          <w:lang w:eastAsia="uk-UA"/>
        </w:rPr>
        <w:t xml:space="preserve"> наступні зміни:</w:t>
      </w:r>
    </w:p>
    <w:p w:rsidR="00F51AE9" w:rsidRPr="00B2330A" w:rsidRDefault="00F51AE9" w:rsidP="00F51AE9">
      <w:pPr>
        <w:tabs>
          <w:tab w:val="left" w:pos="567"/>
        </w:tabs>
        <w:ind w:firstLine="567"/>
        <w:jc w:val="both"/>
        <w:rPr>
          <w:lang w:eastAsia="uk-UA"/>
        </w:rPr>
      </w:pPr>
    </w:p>
    <w:p w:rsidR="00F51AE9" w:rsidRPr="00B2330A" w:rsidRDefault="00F51AE9" w:rsidP="00F51AE9">
      <w:pPr>
        <w:tabs>
          <w:tab w:val="left" w:pos="567"/>
        </w:tabs>
        <w:ind w:firstLine="567"/>
        <w:jc w:val="both"/>
        <w:rPr>
          <w:lang w:eastAsia="uk-UA"/>
        </w:rPr>
      </w:pPr>
      <w:r w:rsidRPr="00B2330A">
        <w:rPr>
          <w:lang w:eastAsia="uk-UA"/>
        </w:rPr>
        <w:t>Зміна №1.</w:t>
      </w:r>
    </w:p>
    <w:p w:rsidR="00F51AE9" w:rsidRPr="00B2330A" w:rsidRDefault="00F51AE9" w:rsidP="00F51AE9">
      <w:pPr>
        <w:tabs>
          <w:tab w:val="left" w:pos="567"/>
        </w:tabs>
        <w:ind w:firstLine="567"/>
        <w:jc w:val="both"/>
        <w:rPr>
          <w:lang w:eastAsia="uk-UA"/>
        </w:rPr>
      </w:pPr>
      <w:r w:rsidRPr="00B2330A">
        <w:rPr>
          <w:lang w:eastAsia="uk-UA"/>
        </w:rPr>
        <w:t xml:space="preserve">Інформацію про кінцевий строк подання тендерних пропозицій в п. 1 Розділу 4 тендерної документації викласти в наступній редакції: </w:t>
      </w:r>
    </w:p>
    <w:p w:rsidR="00F51AE9" w:rsidRPr="00B2330A" w:rsidRDefault="00F51AE9" w:rsidP="00F51AE9">
      <w:pPr>
        <w:tabs>
          <w:tab w:val="left" w:pos="567"/>
        </w:tabs>
        <w:ind w:firstLine="567"/>
        <w:jc w:val="both"/>
      </w:pPr>
      <w:r w:rsidRPr="00B2330A">
        <w:t>Кінцевий строк подання тендерних пропозицій:</w:t>
      </w:r>
    </w:p>
    <w:p w:rsidR="00F51AE9" w:rsidRDefault="00F51AE9" w:rsidP="00F51AE9">
      <w:pPr>
        <w:tabs>
          <w:tab w:val="left" w:pos="567"/>
        </w:tabs>
        <w:ind w:firstLine="567"/>
        <w:jc w:val="both"/>
        <w:rPr>
          <w:b/>
        </w:rPr>
      </w:pPr>
      <w:r w:rsidRPr="00D750D4">
        <w:rPr>
          <w:b/>
        </w:rPr>
        <w:t xml:space="preserve">до </w:t>
      </w:r>
      <w:r w:rsidRPr="00D750D4">
        <w:rPr>
          <w:b/>
          <w:lang w:val="ru-RU"/>
        </w:rPr>
        <w:t>10</w:t>
      </w:r>
      <w:r w:rsidRPr="00D750D4">
        <w:rPr>
          <w:b/>
        </w:rPr>
        <w:t xml:space="preserve">:00 </w:t>
      </w:r>
      <w:r>
        <w:rPr>
          <w:b/>
          <w:lang w:val="ru-RU"/>
        </w:rPr>
        <w:t>1</w:t>
      </w:r>
      <w:r w:rsidR="004A63C8">
        <w:rPr>
          <w:b/>
          <w:lang w:val="ru-RU"/>
        </w:rPr>
        <w:t>6</w:t>
      </w:r>
      <w:r w:rsidRPr="00D750D4">
        <w:rPr>
          <w:b/>
          <w:lang w:val="ru-RU"/>
        </w:rPr>
        <w:t xml:space="preserve"> </w:t>
      </w:r>
      <w:r w:rsidRPr="00D750D4">
        <w:rPr>
          <w:b/>
        </w:rPr>
        <w:t>червня 2022 р.</w:t>
      </w:r>
    </w:p>
    <w:p w:rsidR="00F51AE9" w:rsidRDefault="00F51AE9" w:rsidP="00F51AE9">
      <w:pPr>
        <w:tabs>
          <w:tab w:val="left" w:pos="567"/>
        </w:tabs>
        <w:ind w:firstLine="567"/>
        <w:jc w:val="both"/>
        <w:rPr>
          <w:b/>
        </w:rPr>
      </w:pPr>
    </w:p>
    <w:p w:rsidR="00F51AE9" w:rsidRDefault="00F51AE9" w:rsidP="00F51AE9">
      <w:pPr>
        <w:tabs>
          <w:tab w:val="left" w:pos="567"/>
        </w:tabs>
        <w:ind w:firstLine="567"/>
        <w:jc w:val="both"/>
        <w:rPr>
          <w:lang w:eastAsia="uk-UA"/>
        </w:rPr>
      </w:pPr>
    </w:p>
    <w:p w:rsidR="00F51AE9" w:rsidRPr="00B2330A" w:rsidRDefault="00F51AE9" w:rsidP="00F51AE9">
      <w:pPr>
        <w:tabs>
          <w:tab w:val="left" w:pos="567"/>
        </w:tabs>
        <w:ind w:firstLine="567"/>
        <w:jc w:val="both"/>
        <w:rPr>
          <w:lang w:eastAsia="uk-UA"/>
        </w:rPr>
      </w:pPr>
      <w:r w:rsidRPr="00B2330A">
        <w:rPr>
          <w:lang w:eastAsia="uk-UA"/>
        </w:rPr>
        <w:lastRenderedPageBreak/>
        <w:t>Зміна №</w:t>
      </w:r>
      <w:r>
        <w:rPr>
          <w:lang w:eastAsia="uk-UA"/>
        </w:rPr>
        <w:t>2</w:t>
      </w:r>
      <w:r w:rsidRPr="00B2330A">
        <w:rPr>
          <w:lang w:eastAsia="uk-UA"/>
        </w:rPr>
        <w:t>.</w:t>
      </w:r>
    </w:p>
    <w:p w:rsidR="00F51AE9" w:rsidRDefault="00F51AE9" w:rsidP="00F51AE9">
      <w:pPr>
        <w:tabs>
          <w:tab w:val="left" w:pos="567"/>
        </w:tabs>
        <w:ind w:firstLine="567"/>
        <w:jc w:val="both"/>
        <w:rPr>
          <w:b/>
        </w:rPr>
      </w:pPr>
      <w:r>
        <w:t xml:space="preserve">В п. </w:t>
      </w:r>
      <w:r w:rsidRPr="00E71A07">
        <w:t>3. Інша інформація</w:t>
      </w:r>
      <w:r w:rsidRPr="00D750D4">
        <w:t xml:space="preserve"> Розділ</w:t>
      </w:r>
      <w:r>
        <w:t>у</w:t>
      </w:r>
      <w:r w:rsidRPr="00D750D4">
        <w:t xml:space="preserve"> 5. Розгляд та оцінка тендерних пропозицій</w:t>
      </w:r>
      <w:r>
        <w:t xml:space="preserve"> назву документу:</w:t>
      </w:r>
    </w:p>
    <w:p w:rsidR="00F51AE9" w:rsidRDefault="00F51AE9" w:rsidP="00F51AE9">
      <w:pPr>
        <w:tabs>
          <w:tab w:val="left" w:pos="851"/>
        </w:tabs>
        <w:ind w:firstLine="567"/>
        <w:jc w:val="both"/>
      </w:pPr>
      <w:r>
        <w:t>-</w:t>
      </w:r>
      <w:r>
        <w:tab/>
      </w:r>
      <w:r w:rsidRPr="00E71A07">
        <w:t xml:space="preserve">власну довідку  в довільній формі з інформацією про те, що  відомості про юридичну особу, яка є переможцем процедури закупівлі, не </w:t>
      </w:r>
      <w:proofErr w:type="spellStart"/>
      <w:r w:rsidRPr="00E71A07">
        <w:t>внесено</w:t>
      </w:r>
      <w:proofErr w:type="spellEnd"/>
      <w:r w:rsidRPr="00E71A07">
        <w:t xml:space="preserve"> до Єдиного державного реєстру осіб, які вчинили корупційні або пов’язані з корупцією право</w:t>
      </w:r>
      <w:r>
        <w:t>порушення  (для юридичних осіб),</w:t>
      </w:r>
    </w:p>
    <w:p w:rsidR="00F51AE9" w:rsidRDefault="00F51AE9" w:rsidP="00F51AE9">
      <w:pPr>
        <w:tabs>
          <w:tab w:val="left" w:pos="851"/>
        </w:tabs>
        <w:ind w:firstLine="567"/>
        <w:jc w:val="both"/>
      </w:pPr>
      <w:r>
        <w:t>викласти в наступній редакції:</w:t>
      </w:r>
    </w:p>
    <w:p w:rsidR="00F51AE9" w:rsidRDefault="00F51AE9" w:rsidP="00F51AE9">
      <w:pPr>
        <w:tabs>
          <w:tab w:val="left" w:pos="851"/>
        </w:tabs>
        <w:ind w:firstLine="567"/>
        <w:jc w:val="both"/>
      </w:pPr>
      <w:r>
        <w:t>-</w:t>
      </w:r>
      <w:r>
        <w:tab/>
        <w:t>довідку</w:t>
      </w:r>
      <w:r w:rsidRPr="0069387E">
        <w:t xml:space="preserve"> з </w:t>
      </w:r>
      <w:r w:rsidRPr="00E71A07">
        <w:t>Єдиного державного реєстру осіб, які вчинили корупційні або пов’язані з корупцією право</w:t>
      </w:r>
      <w:r>
        <w:t>порушення,</w:t>
      </w:r>
      <w:r w:rsidRPr="0069387E">
        <w:t xml:space="preserve"> як</w:t>
      </w:r>
      <w:r>
        <w:t>а</w:t>
      </w:r>
      <w:r w:rsidRPr="0069387E">
        <w:t xml:space="preserve"> форму</w:t>
      </w:r>
      <w:r>
        <w:t>є</w:t>
      </w:r>
      <w:r w:rsidRPr="0069387E">
        <w:t>ться користува</w:t>
      </w:r>
      <w:r>
        <w:t>чем</w:t>
      </w:r>
      <w:r w:rsidRPr="0069387E">
        <w:t xml:space="preserve"> на основі персональних даних, вказаних у </w:t>
      </w:r>
      <w:r>
        <w:t>його кваліфікованому електронному підписі або електронній печатці юридичної</w:t>
      </w:r>
      <w:r w:rsidRPr="0069387E">
        <w:t xml:space="preserve"> ос</w:t>
      </w:r>
      <w:r>
        <w:t xml:space="preserve">оби </w:t>
      </w:r>
      <w:r w:rsidRPr="00E71A07">
        <w:t>(для юридичних осіб)</w:t>
      </w:r>
      <w:r>
        <w:t xml:space="preserve">. Довідка надається стосовно юридичної особи, яка є переможцем процедури закупівлі, та </w:t>
      </w:r>
      <w:r w:rsidRPr="00E71A07">
        <w:t>пови</w:t>
      </w:r>
      <w:r>
        <w:t>нна</w:t>
      </w:r>
      <w:r w:rsidRPr="00E71A07">
        <w:t xml:space="preserve"> бути видан</w:t>
      </w:r>
      <w:r>
        <w:t>а</w:t>
      </w:r>
      <w:r w:rsidRPr="00E71A07">
        <w:t xml:space="preserve"> не раніше 30 (тридцяти) календарних днів відносно дати кінцевого строку подання тендерних пропозицій або на більш пізнішу дату</w:t>
      </w:r>
      <w:r>
        <w:t>.</w:t>
      </w:r>
    </w:p>
    <w:p w:rsidR="00F51AE9" w:rsidRDefault="00F51AE9" w:rsidP="00F51AE9">
      <w:pPr>
        <w:tabs>
          <w:tab w:val="left" w:pos="851"/>
        </w:tabs>
        <w:ind w:firstLine="567"/>
        <w:jc w:val="both"/>
      </w:pPr>
    </w:p>
    <w:p w:rsidR="00F51AE9" w:rsidRDefault="00F51AE9" w:rsidP="00F51AE9">
      <w:pPr>
        <w:tabs>
          <w:tab w:val="left" w:pos="851"/>
        </w:tabs>
        <w:ind w:firstLine="567"/>
        <w:jc w:val="both"/>
      </w:pPr>
      <w:r w:rsidRPr="00B2330A">
        <w:rPr>
          <w:lang w:eastAsia="uk-UA"/>
        </w:rPr>
        <w:t>Зміна №</w:t>
      </w:r>
      <w:r>
        <w:rPr>
          <w:lang w:eastAsia="uk-UA"/>
        </w:rPr>
        <w:t>3</w:t>
      </w:r>
      <w:r w:rsidRPr="00B2330A">
        <w:rPr>
          <w:lang w:eastAsia="uk-UA"/>
        </w:rPr>
        <w:t>.</w:t>
      </w:r>
    </w:p>
    <w:p w:rsidR="00F51AE9" w:rsidRDefault="00F51AE9" w:rsidP="00F51AE9">
      <w:pPr>
        <w:tabs>
          <w:tab w:val="left" w:pos="567"/>
        </w:tabs>
        <w:ind w:firstLine="567"/>
        <w:jc w:val="both"/>
        <w:rPr>
          <w:b/>
        </w:rPr>
      </w:pPr>
      <w:r>
        <w:t xml:space="preserve">В п. </w:t>
      </w:r>
      <w:r w:rsidRPr="00E71A07">
        <w:t>3. Інша інформація</w:t>
      </w:r>
      <w:r w:rsidRPr="00D750D4">
        <w:t xml:space="preserve"> Розділ</w:t>
      </w:r>
      <w:r>
        <w:t>у</w:t>
      </w:r>
      <w:r w:rsidRPr="00D750D4">
        <w:t xml:space="preserve"> 5. Розгляд та оцінка тендерних пропозицій</w:t>
      </w:r>
      <w:r>
        <w:t xml:space="preserve"> назву документу:</w:t>
      </w:r>
    </w:p>
    <w:p w:rsidR="00F51AE9" w:rsidRDefault="00F51AE9" w:rsidP="00F51AE9">
      <w:pPr>
        <w:tabs>
          <w:tab w:val="left" w:pos="851"/>
        </w:tabs>
        <w:ind w:firstLine="567"/>
        <w:jc w:val="both"/>
      </w:pPr>
      <w:r>
        <w:t>-</w:t>
      </w:r>
      <w:r>
        <w:tab/>
      </w:r>
      <w:r w:rsidRPr="00E71A07">
        <w:t>власну довідку  в довільній формі з інформацією про те, що  службову (посадову) особу переможця процедури закупівлі, яку уповноважено переможцем представляти його інтереси під час проведення процедури закупівлі (для юридичних осіб), фізичну особу, яка є переможцем (для фізичних осіб), не було притягнуто згідно із законом до відповідальності за вчинення корупційного правопорушення або правопор</w:t>
      </w:r>
      <w:r>
        <w:t>ушення, пов’язаного з корупцією,</w:t>
      </w:r>
    </w:p>
    <w:p w:rsidR="00F51AE9" w:rsidRDefault="00F51AE9" w:rsidP="00F51AE9">
      <w:pPr>
        <w:tabs>
          <w:tab w:val="left" w:pos="851"/>
        </w:tabs>
        <w:ind w:firstLine="567"/>
        <w:jc w:val="both"/>
      </w:pPr>
      <w:r>
        <w:t>викласти в наступній редакції:</w:t>
      </w:r>
    </w:p>
    <w:p w:rsidR="00F51AE9" w:rsidRDefault="00F51AE9" w:rsidP="00F51AE9">
      <w:pPr>
        <w:tabs>
          <w:tab w:val="left" w:pos="851"/>
        </w:tabs>
        <w:ind w:firstLine="567"/>
        <w:jc w:val="both"/>
      </w:pPr>
      <w:r>
        <w:t>-</w:t>
      </w:r>
      <w:r>
        <w:tab/>
      </w:r>
      <w:r w:rsidRPr="00D750D4">
        <w:t>витяг</w:t>
      </w:r>
      <w:r>
        <w:t xml:space="preserve"> з </w:t>
      </w:r>
      <w:r w:rsidRPr="00E71A07">
        <w:t>Єдиного державного реєстру осіб, які вчинили корупційні або пов’язані з корупцією право</w:t>
      </w:r>
      <w:r>
        <w:t>порушення, або довідка</w:t>
      </w:r>
      <w:r w:rsidRPr="0069387E">
        <w:t xml:space="preserve"> з </w:t>
      </w:r>
      <w:r w:rsidRPr="00E71A07">
        <w:t>Єдиного державного реєстру осіб, які вчинили корупційні або пов’язані з корупцією право</w:t>
      </w:r>
      <w:r>
        <w:t>порушення,</w:t>
      </w:r>
      <w:r w:rsidRPr="0069387E">
        <w:t xml:space="preserve"> як</w:t>
      </w:r>
      <w:r>
        <w:t>а</w:t>
      </w:r>
      <w:r w:rsidRPr="0069387E">
        <w:t xml:space="preserve"> форму</w:t>
      </w:r>
      <w:r>
        <w:t>є</w:t>
      </w:r>
      <w:r w:rsidRPr="0069387E">
        <w:t>ться користува</w:t>
      </w:r>
      <w:r>
        <w:t>чем</w:t>
      </w:r>
      <w:r w:rsidRPr="0069387E">
        <w:t xml:space="preserve"> на основі персональних даних, вказаних у </w:t>
      </w:r>
      <w:r>
        <w:t>його кваліфікованому електронному підписі або електронній печатці юридичної</w:t>
      </w:r>
      <w:r w:rsidRPr="0069387E">
        <w:t xml:space="preserve"> ос</w:t>
      </w:r>
      <w:r>
        <w:t xml:space="preserve">оби. Витяг або довідка надається стосовно </w:t>
      </w:r>
      <w:r w:rsidRPr="00E71A07">
        <w:t>службов</w:t>
      </w:r>
      <w:r>
        <w:t>ої</w:t>
      </w:r>
      <w:r w:rsidRPr="00E71A07">
        <w:t xml:space="preserve"> (посадов</w:t>
      </w:r>
      <w:r>
        <w:t>ої) особи</w:t>
      </w:r>
      <w:r w:rsidRPr="00E71A07">
        <w:t xml:space="preserve"> переможця процедури закупівлі, яку уповноважено переможцем представляти його інтереси під час проведення процедури закупівлі (для юридичних осіб)</w:t>
      </w:r>
      <w:r>
        <w:t>, або</w:t>
      </w:r>
      <w:r w:rsidRPr="0016245D">
        <w:t xml:space="preserve"> </w:t>
      </w:r>
      <w:r w:rsidRPr="00E71A07">
        <w:t>фізич</w:t>
      </w:r>
      <w:r>
        <w:t>ної</w:t>
      </w:r>
      <w:r w:rsidRPr="00E71A07">
        <w:t xml:space="preserve"> особ</w:t>
      </w:r>
      <w:r>
        <w:t>и</w:t>
      </w:r>
      <w:r w:rsidRPr="00E71A07">
        <w:t>, яка є переможцем (для фізичних осіб)</w:t>
      </w:r>
      <w:r>
        <w:t xml:space="preserve">, та </w:t>
      </w:r>
      <w:r w:rsidRPr="00E71A07">
        <w:t>повинен бути виданий не раніше 30 (тридцяти) календарних днів відносно дати кінцевого строку подання тендерних пропозицій або на більш пізнішу дату</w:t>
      </w:r>
      <w:r>
        <w:t>.</w:t>
      </w:r>
    </w:p>
    <w:p w:rsidR="00F51AE9" w:rsidRDefault="00F51AE9" w:rsidP="00F51AE9">
      <w:pPr>
        <w:tabs>
          <w:tab w:val="left" w:pos="567"/>
        </w:tabs>
        <w:ind w:firstLine="567"/>
        <w:jc w:val="both"/>
      </w:pPr>
    </w:p>
    <w:p w:rsidR="00F51AE9" w:rsidRPr="00B2330A" w:rsidRDefault="00F51AE9" w:rsidP="00F51AE9">
      <w:pPr>
        <w:rPr>
          <w:b/>
        </w:rPr>
      </w:pPr>
      <w:r w:rsidRPr="00B2330A">
        <w:rPr>
          <w:b/>
        </w:rPr>
        <w:t>Щодо третього питання порядку денного:</w:t>
      </w:r>
    </w:p>
    <w:p w:rsidR="00F51AE9" w:rsidRPr="00B2330A" w:rsidRDefault="00F51AE9" w:rsidP="00F51AE9">
      <w:pPr>
        <w:tabs>
          <w:tab w:val="left" w:pos="567"/>
        </w:tabs>
        <w:jc w:val="both"/>
        <w:rPr>
          <w:lang w:eastAsia="uk-UA"/>
        </w:rPr>
      </w:pPr>
      <w:r w:rsidRPr="00B2330A">
        <w:tab/>
        <w:t>Відповідно до п. 3 ч. 1 ст. 10 та ч. 2 ст. 24 Закону</w:t>
      </w:r>
      <w:r w:rsidRPr="00B2330A">
        <w:rPr>
          <w:bCs/>
          <w:iCs/>
        </w:rPr>
        <w:t xml:space="preserve"> </w:t>
      </w:r>
      <w:r w:rsidRPr="00B2330A">
        <w:rPr>
          <w:lang w:eastAsia="uk-UA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Pr="00B2330A">
        <w:rPr>
          <w:lang w:eastAsia="uk-UA"/>
        </w:rPr>
        <w:t>закупівель</w:t>
      </w:r>
      <w:proofErr w:type="spellEnd"/>
      <w:r w:rsidRPr="00B2330A">
        <w:rPr>
          <w:lang w:eastAsia="uk-UA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F51AE9" w:rsidRPr="00B2330A" w:rsidRDefault="00F51AE9" w:rsidP="00F51AE9">
      <w:pPr>
        <w:tabs>
          <w:tab w:val="left" w:pos="567"/>
        </w:tabs>
        <w:jc w:val="both"/>
      </w:pPr>
      <w:r w:rsidRPr="00B2330A">
        <w:rPr>
          <w:lang w:eastAsia="uk-UA"/>
        </w:rPr>
        <w:tab/>
      </w:r>
      <w:r w:rsidRPr="00B2330A">
        <w:t xml:space="preserve">Враховуючи вищенаведене, є необхідність в оприлюдненні </w:t>
      </w:r>
      <w:r w:rsidRPr="00B2330A">
        <w:rPr>
          <w:lang w:eastAsia="uk-UA"/>
        </w:rPr>
        <w:t>нової редакції тендерної документації та цього протоколу з переліком змін, що вносяться,</w:t>
      </w:r>
      <w:r w:rsidRPr="00B2330A">
        <w:t xml:space="preserve"> протягом 1 (одного) дня з дня прийняття рішення про внесення змін до тендерної документації.</w:t>
      </w:r>
    </w:p>
    <w:p w:rsidR="00F51AE9" w:rsidRPr="00B2330A" w:rsidRDefault="00F51AE9" w:rsidP="00F51AE9">
      <w:pPr>
        <w:tabs>
          <w:tab w:val="left" w:pos="567"/>
        </w:tabs>
        <w:jc w:val="both"/>
        <w:rPr>
          <w:bCs/>
          <w:iCs/>
        </w:rPr>
      </w:pPr>
    </w:p>
    <w:p w:rsidR="00F51AE9" w:rsidRPr="00B2330A" w:rsidRDefault="00F51AE9" w:rsidP="00F51AE9">
      <w:pPr>
        <w:tabs>
          <w:tab w:val="left" w:pos="567"/>
        </w:tabs>
        <w:jc w:val="both"/>
        <w:rPr>
          <w:b/>
          <w:bCs/>
        </w:rPr>
      </w:pPr>
      <w:r w:rsidRPr="00B2330A">
        <w:rPr>
          <w:b/>
          <w:bCs/>
        </w:rPr>
        <w:t>ВИРІШИВ:</w:t>
      </w:r>
    </w:p>
    <w:p w:rsidR="00F51AE9" w:rsidRPr="00B2330A" w:rsidRDefault="00F51AE9" w:rsidP="00F51AE9">
      <w:pPr>
        <w:tabs>
          <w:tab w:val="left" w:pos="567"/>
        </w:tabs>
        <w:jc w:val="both"/>
      </w:pPr>
      <w:r w:rsidRPr="00B2330A">
        <w:t>1.</w:t>
      </w:r>
      <w:r w:rsidRPr="00B2330A">
        <w:tab/>
      </w:r>
      <w:r w:rsidRPr="00B2330A">
        <w:rPr>
          <w:lang w:eastAsia="uk-UA"/>
        </w:rPr>
        <w:t xml:space="preserve">Продовжити кінцевий строк подання тендерних пропозицій в електронній системі </w:t>
      </w:r>
      <w:proofErr w:type="spellStart"/>
      <w:r w:rsidRPr="00B2330A">
        <w:rPr>
          <w:lang w:eastAsia="uk-UA"/>
        </w:rPr>
        <w:t>закупівель</w:t>
      </w:r>
      <w:proofErr w:type="spellEnd"/>
      <w:r w:rsidRPr="00B2330A">
        <w:rPr>
          <w:lang w:eastAsia="uk-UA"/>
        </w:rPr>
        <w:t>.</w:t>
      </w:r>
    </w:p>
    <w:p w:rsidR="00F51AE9" w:rsidRPr="00B2330A" w:rsidRDefault="00F51AE9" w:rsidP="00F51AE9">
      <w:pPr>
        <w:tabs>
          <w:tab w:val="left" w:pos="567"/>
        </w:tabs>
        <w:jc w:val="both"/>
      </w:pPr>
      <w:r w:rsidRPr="00B2330A">
        <w:t>2.</w:t>
      </w:r>
      <w:r w:rsidRPr="00B2330A">
        <w:tab/>
      </w:r>
      <w:proofErr w:type="spellStart"/>
      <w:r w:rsidRPr="00B2330A">
        <w:t>Внести</w:t>
      </w:r>
      <w:proofErr w:type="spellEnd"/>
      <w:r w:rsidRPr="00B2330A">
        <w:t xml:space="preserve"> зміни до </w:t>
      </w:r>
      <w:r w:rsidRPr="00B2330A">
        <w:rPr>
          <w:lang w:eastAsia="uk-UA"/>
        </w:rPr>
        <w:t>тендерної документації</w:t>
      </w:r>
      <w:r w:rsidRPr="00B2330A">
        <w:t>.</w:t>
      </w:r>
    </w:p>
    <w:p w:rsidR="00F51AE9" w:rsidRPr="00B2330A" w:rsidRDefault="00F51AE9" w:rsidP="00F51AE9">
      <w:pPr>
        <w:tabs>
          <w:tab w:val="left" w:pos="567"/>
        </w:tabs>
        <w:jc w:val="both"/>
        <w:rPr>
          <w:bCs/>
        </w:rPr>
      </w:pPr>
      <w:r w:rsidRPr="00B2330A">
        <w:t>3.</w:t>
      </w:r>
      <w:r w:rsidRPr="00B2330A">
        <w:tab/>
        <w:t xml:space="preserve">Оприлюднити нову редакцію </w:t>
      </w:r>
      <w:r w:rsidRPr="00B2330A">
        <w:rPr>
          <w:lang w:eastAsia="uk-UA"/>
        </w:rPr>
        <w:t xml:space="preserve">тендерної документації </w:t>
      </w:r>
      <w:r w:rsidRPr="00B2330A">
        <w:t xml:space="preserve">та </w:t>
      </w:r>
      <w:r w:rsidRPr="00B2330A">
        <w:rPr>
          <w:lang w:eastAsia="uk-UA"/>
        </w:rPr>
        <w:t xml:space="preserve">цей протокол </w:t>
      </w:r>
      <w:r w:rsidRPr="00B2330A">
        <w:t xml:space="preserve">в електронній системі </w:t>
      </w:r>
      <w:proofErr w:type="spellStart"/>
      <w:r w:rsidRPr="00B2330A">
        <w:t>закупівель</w:t>
      </w:r>
      <w:proofErr w:type="spellEnd"/>
      <w:r w:rsidRPr="00B2330A">
        <w:t xml:space="preserve"> відповідно до п. 3 ч. 1 ст. 10 та ч. 2 ст. 24 Закону.</w:t>
      </w:r>
    </w:p>
    <w:p w:rsidR="00F51AE9" w:rsidRPr="00B2330A" w:rsidRDefault="00F51AE9" w:rsidP="00F51AE9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bookmarkStart w:id="1" w:name="_GoBack"/>
      <w:bookmarkEnd w:id="1"/>
      <w:r w:rsidRPr="00B2330A">
        <w:rPr>
          <w:b/>
          <w:bCs/>
        </w:rPr>
        <w:t>Уповноважена особа з питань</w:t>
      </w:r>
    </w:p>
    <w:p w:rsidR="00F51AE9" w:rsidRPr="00B2330A" w:rsidRDefault="00F51AE9" w:rsidP="00F51AE9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proofErr w:type="spellStart"/>
      <w:r w:rsidRPr="00B2330A">
        <w:rPr>
          <w:b/>
          <w:bCs/>
        </w:rPr>
        <w:t>закупівель</w:t>
      </w:r>
      <w:proofErr w:type="spellEnd"/>
      <w:r w:rsidRPr="00B2330A">
        <w:rPr>
          <w:b/>
          <w:bCs/>
        </w:rPr>
        <w:t xml:space="preserve"> товарів, робіт і послуг </w:t>
      </w:r>
    </w:p>
    <w:p w:rsidR="001117A3" w:rsidRPr="009E1E1A" w:rsidRDefault="00F51AE9" w:rsidP="00F51AE9">
      <w:pPr>
        <w:tabs>
          <w:tab w:val="num" w:pos="1080"/>
          <w:tab w:val="left" w:pos="7230"/>
        </w:tabs>
        <w:ind w:firstLine="426"/>
        <w:jc w:val="both"/>
      </w:pPr>
      <w:proofErr w:type="spellStart"/>
      <w:r>
        <w:rPr>
          <w:b/>
          <w:bCs/>
        </w:rPr>
        <w:t>АТ</w:t>
      </w:r>
      <w:r w:rsidRPr="00B2330A">
        <w:rPr>
          <w:b/>
          <w:bCs/>
        </w:rPr>
        <w:t>«</w:t>
      </w:r>
      <w:r>
        <w:rPr>
          <w:b/>
          <w:bCs/>
        </w:rPr>
        <w:t>Прикарпаття</w:t>
      </w:r>
      <w:r w:rsidRPr="00B2330A">
        <w:rPr>
          <w:b/>
          <w:bCs/>
        </w:rPr>
        <w:t>обленерго</w:t>
      </w:r>
      <w:proofErr w:type="spellEnd"/>
      <w:r w:rsidRPr="00B2330A">
        <w:rPr>
          <w:b/>
          <w:bCs/>
        </w:rPr>
        <w:t>»</w:t>
      </w:r>
      <w:r>
        <w:rPr>
          <w:color w:val="000000"/>
        </w:rPr>
        <w:t xml:space="preserve">        </w:t>
      </w:r>
      <w:r w:rsidR="009E1E1A" w:rsidRPr="00F51AE9">
        <w:rPr>
          <w:b/>
          <w:color w:val="000000"/>
        </w:rPr>
        <w:t>В</w:t>
      </w:r>
      <w:r w:rsidR="009C084A" w:rsidRPr="00F51AE9">
        <w:rPr>
          <w:b/>
          <w:color w:val="000000"/>
        </w:rPr>
        <w:t>асиль</w:t>
      </w:r>
      <w:r>
        <w:rPr>
          <w:b/>
          <w:color w:val="000000"/>
        </w:rPr>
        <w:t xml:space="preserve"> КОСТЮК</w:t>
      </w:r>
      <w:r w:rsidR="00F30F67" w:rsidRPr="009E1E1A">
        <w:br/>
      </w:r>
    </w:p>
    <w:sectPr w:rsidR="001117A3" w:rsidRPr="009E1E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67"/>
    <w:rsid w:val="0009744A"/>
    <w:rsid w:val="001117A3"/>
    <w:rsid w:val="002929DA"/>
    <w:rsid w:val="004A63C8"/>
    <w:rsid w:val="004C4FFF"/>
    <w:rsid w:val="004F4ED4"/>
    <w:rsid w:val="005411CD"/>
    <w:rsid w:val="005941F8"/>
    <w:rsid w:val="005B3C7D"/>
    <w:rsid w:val="005B61A3"/>
    <w:rsid w:val="006079B1"/>
    <w:rsid w:val="007341FF"/>
    <w:rsid w:val="009C084A"/>
    <w:rsid w:val="009E1E1A"/>
    <w:rsid w:val="00A371ED"/>
    <w:rsid w:val="00A665C9"/>
    <w:rsid w:val="00AD6DD1"/>
    <w:rsid w:val="00B87F62"/>
    <w:rsid w:val="00C27C98"/>
    <w:rsid w:val="00C970AF"/>
    <w:rsid w:val="00D76C56"/>
    <w:rsid w:val="00F25827"/>
    <w:rsid w:val="00F30F67"/>
    <w:rsid w:val="00F5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FDE94"/>
  <w15:chartTrackingRefBased/>
  <w15:docId w15:val="{413432CF-2242-4D70-B9B7-31BC42F3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qFormat/>
    <w:rsid w:val="004C4FFF"/>
    <w:rPr>
      <w:color w:val="0000FF"/>
      <w:u w:val="single"/>
    </w:rPr>
  </w:style>
  <w:style w:type="character" w:styleId="a7">
    <w:name w:val="Strong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character" w:customStyle="1" w:styleId="apple-tab-span">
    <w:name w:val="apple-tab-span"/>
    <w:basedOn w:val="a0"/>
    <w:rsid w:val="00F30F67"/>
  </w:style>
  <w:style w:type="character" w:customStyle="1" w:styleId="js-apiid">
    <w:name w:val="js-apiid"/>
    <w:basedOn w:val="a0"/>
    <w:rsid w:val="00F51AE9"/>
  </w:style>
  <w:style w:type="paragraph" w:customStyle="1" w:styleId="Normal1">
    <w:name w:val="Normal1"/>
    <w:rsid w:val="004A63C8"/>
    <w:pPr>
      <w:spacing w:before="100" w:after="100"/>
    </w:pPr>
    <w:rPr>
      <w:snapToGrid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zk.gov.ua/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/print" TargetMode="Externa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hyperlink" Target="https://prozorro.gov.ua/tender/UA-2022-05-20-003849-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4045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Іванишин Юлія Вікторівна</dc:creator>
  <cp:keywords/>
  <dc:description/>
  <cp:lastModifiedBy>Іванишин Юлія Вікторівна</cp:lastModifiedBy>
  <cp:revision>2</cp:revision>
  <dcterms:created xsi:type="dcterms:W3CDTF">2022-06-03T11:20:00Z</dcterms:created>
  <dcterms:modified xsi:type="dcterms:W3CDTF">2022-06-03T11:20:00Z</dcterms:modified>
</cp:coreProperties>
</file>