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C5" w:rsidRPr="00F71D01" w:rsidRDefault="002B24C5" w:rsidP="002B24C5">
      <w:pPr>
        <w:spacing w:after="0"/>
        <w:ind w:firstLine="540"/>
        <w:jc w:val="center"/>
        <w:rPr>
          <w:rFonts w:ascii="Times New Roman" w:hAnsi="Times New Roman"/>
          <w:b/>
          <w:sz w:val="24"/>
          <w:szCs w:val="24"/>
        </w:rPr>
      </w:pPr>
      <w:r w:rsidRPr="00F71D01">
        <w:rPr>
          <w:rFonts w:ascii="Times New Roman" w:hAnsi="Times New Roman"/>
          <w:b/>
          <w:sz w:val="24"/>
          <w:szCs w:val="24"/>
        </w:rPr>
        <w:t xml:space="preserve">Перелік змін до </w:t>
      </w:r>
      <w:r w:rsidR="00515684" w:rsidRPr="00515684">
        <w:rPr>
          <w:rFonts w:ascii="Times New Roman" w:hAnsi="Times New Roman"/>
          <w:b/>
          <w:color w:val="000000" w:themeColor="text1"/>
          <w:sz w:val="24"/>
          <w:szCs w:val="24"/>
        </w:rPr>
        <w:t>оголошення про проведення відкритих торгів</w:t>
      </w:r>
      <w:r w:rsidR="00515684" w:rsidRPr="00F71D01">
        <w:rPr>
          <w:rFonts w:ascii="Times New Roman" w:hAnsi="Times New Roman"/>
          <w:b/>
          <w:sz w:val="24"/>
          <w:szCs w:val="24"/>
        </w:rPr>
        <w:t xml:space="preserve"> </w:t>
      </w:r>
      <w:r w:rsidR="00515684">
        <w:rPr>
          <w:rFonts w:ascii="Times New Roman" w:hAnsi="Times New Roman"/>
          <w:b/>
          <w:sz w:val="24"/>
          <w:szCs w:val="24"/>
        </w:rPr>
        <w:t>та</w:t>
      </w:r>
      <w:r w:rsidR="00515684" w:rsidRPr="00F71D01">
        <w:rPr>
          <w:rFonts w:ascii="Times New Roman" w:hAnsi="Times New Roman"/>
          <w:b/>
          <w:sz w:val="24"/>
          <w:szCs w:val="24"/>
        </w:rPr>
        <w:t xml:space="preserve"> </w:t>
      </w:r>
      <w:r w:rsidR="00AF1422" w:rsidRPr="00F71D01">
        <w:rPr>
          <w:rFonts w:ascii="Times New Roman" w:hAnsi="Times New Roman"/>
          <w:b/>
          <w:sz w:val="24"/>
          <w:szCs w:val="24"/>
        </w:rPr>
        <w:t>тендерної документації</w:t>
      </w:r>
      <w:r w:rsidR="00515684">
        <w:rPr>
          <w:rFonts w:ascii="Times New Roman" w:hAnsi="Times New Roman"/>
          <w:b/>
          <w:sz w:val="24"/>
          <w:szCs w:val="24"/>
        </w:rPr>
        <w:t xml:space="preserve"> </w:t>
      </w:r>
      <w:r w:rsidR="00AF1422" w:rsidRPr="00F71D01">
        <w:rPr>
          <w:rFonts w:ascii="Times New Roman" w:hAnsi="Times New Roman"/>
          <w:b/>
          <w:sz w:val="24"/>
          <w:szCs w:val="24"/>
        </w:rPr>
        <w:t xml:space="preserve">від </w:t>
      </w:r>
      <w:r w:rsidR="004F4412">
        <w:rPr>
          <w:rFonts w:ascii="Times New Roman" w:hAnsi="Times New Roman"/>
          <w:b/>
          <w:sz w:val="24"/>
          <w:szCs w:val="24"/>
        </w:rPr>
        <w:t>08</w:t>
      </w:r>
      <w:r w:rsidR="00D3124C">
        <w:rPr>
          <w:rFonts w:ascii="Times New Roman" w:hAnsi="Times New Roman"/>
          <w:b/>
          <w:sz w:val="24"/>
          <w:szCs w:val="24"/>
        </w:rPr>
        <w:t>.05</w:t>
      </w:r>
      <w:r w:rsidR="000E2DC3">
        <w:rPr>
          <w:rFonts w:ascii="Times New Roman" w:hAnsi="Times New Roman"/>
          <w:b/>
          <w:sz w:val="24"/>
          <w:szCs w:val="24"/>
        </w:rPr>
        <w:t>.24</w:t>
      </w:r>
      <w:r w:rsidR="00415DA3" w:rsidRPr="00F71D01">
        <w:rPr>
          <w:rFonts w:ascii="Times New Roman" w:hAnsi="Times New Roman"/>
          <w:b/>
          <w:sz w:val="24"/>
          <w:szCs w:val="24"/>
        </w:rPr>
        <w:t>р.</w:t>
      </w:r>
    </w:p>
    <w:p w:rsidR="00D3124C" w:rsidRPr="00D3124C" w:rsidRDefault="00D3124C" w:rsidP="00D3124C">
      <w:pPr>
        <w:pStyle w:val="1"/>
        <w:tabs>
          <w:tab w:val="left" w:pos="1260"/>
          <w:tab w:val="left" w:pos="1980"/>
        </w:tabs>
        <w:jc w:val="center"/>
        <w:rPr>
          <w:rFonts w:ascii="Times New Roman" w:hAnsi="Times New Roman"/>
          <w:b/>
          <w:i/>
          <w:sz w:val="24"/>
          <w:lang w:val="uk-UA"/>
        </w:rPr>
      </w:pPr>
      <w:r w:rsidRPr="00D3124C">
        <w:rPr>
          <w:rFonts w:ascii="Times New Roman" w:hAnsi="Times New Roman"/>
          <w:b/>
          <w:i/>
          <w:sz w:val="24"/>
          <w:lang w:val="uk-UA"/>
        </w:rPr>
        <w:t xml:space="preserve">Коагулянти на основі </w:t>
      </w:r>
      <w:proofErr w:type="spellStart"/>
      <w:r w:rsidRPr="00D3124C">
        <w:rPr>
          <w:rFonts w:ascii="Times New Roman" w:hAnsi="Times New Roman"/>
          <w:b/>
          <w:i/>
          <w:sz w:val="24"/>
          <w:lang w:val="uk-UA"/>
        </w:rPr>
        <w:t>гідроксихлориду</w:t>
      </w:r>
      <w:proofErr w:type="spellEnd"/>
      <w:r w:rsidRPr="00D3124C">
        <w:rPr>
          <w:rFonts w:ascii="Times New Roman" w:hAnsi="Times New Roman"/>
          <w:b/>
          <w:i/>
          <w:sz w:val="24"/>
          <w:lang w:val="uk-UA"/>
        </w:rPr>
        <w:t xml:space="preserve"> ал</w:t>
      </w:r>
      <w:bookmarkStart w:id="0" w:name="_GoBack"/>
      <w:bookmarkEnd w:id="0"/>
      <w:r w:rsidRPr="00D3124C">
        <w:rPr>
          <w:rFonts w:ascii="Times New Roman" w:hAnsi="Times New Roman"/>
          <w:b/>
          <w:i/>
          <w:sz w:val="24"/>
          <w:lang w:val="uk-UA"/>
        </w:rPr>
        <w:t>юмінію</w:t>
      </w:r>
    </w:p>
    <w:p w:rsidR="00B0502F" w:rsidRDefault="00D3124C" w:rsidP="00D3124C">
      <w:pPr>
        <w:pStyle w:val="1"/>
        <w:tabs>
          <w:tab w:val="left" w:pos="1260"/>
          <w:tab w:val="left" w:pos="1980"/>
        </w:tabs>
        <w:jc w:val="center"/>
        <w:rPr>
          <w:rFonts w:ascii="Times New Roman" w:hAnsi="Times New Roman"/>
          <w:b/>
          <w:sz w:val="24"/>
          <w:lang w:val="uk-UA"/>
        </w:rPr>
      </w:pPr>
      <w:r w:rsidRPr="00D3124C">
        <w:rPr>
          <w:rFonts w:ascii="Times New Roman" w:hAnsi="Times New Roman"/>
          <w:b/>
          <w:i/>
          <w:sz w:val="24"/>
          <w:lang w:val="uk-UA"/>
        </w:rPr>
        <w:t>за кодом CPV за  ДК 021:2015 24310000-0 Основні неорганічні хімічні речовини</w:t>
      </w:r>
    </w:p>
    <w:p w:rsidR="00570ECF" w:rsidRDefault="00570ECF" w:rsidP="00F16D7F">
      <w:pPr>
        <w:pStyle w:val="1"/>
        <w:tabs>
          <w:tab w:val="left" w:pos="1260"/>
          <w:tab w:val="left" w:pos="1980"/>
        </w:tabs>
        <w:jc w:val="center"/>
        <w:rPr>
          <w:rFonts w:ascii="Times New Roman" w:hAnsi="Times New Roman"/>
          <w:b/>
          <w:sz w:val="24"/>
          <w:lang w:val="uk-UA"/>
        </w:rPr>
      </w:pPr>
    </w:p>
    <w:p w:rsidR="004F4412" w:rsidRPr="00E754DF" w:rsidRDefault="004F4412" w:rsidP="004F4412">
      <w:pPr>
        <w:pStyle w:val="a3"/>
        <w:numPr>
          <w:ilvl w:val="0"/>
          <w:numId w:val="13"/>
        </w:numPr>
        <w:spacing w:line="276" w:lineRule="auto"/>
        <w:ind w:left="0" w:firstLine="360"/>
        <w:jc w:val="both"/>
        <w:rPr>
          <w:rFonts w:ascii="Times New Roman" w:hAnsi="Times New Roman"/>
          <w:i/>
          <w:color w:val="000000" w:themeColor="text1"/>
          <w:sz w:val="24"/>
          <w:szCs w:val="24"/>
          <w:lang w:val="uk-UA"/>
        </w:rPr>
      </w:pPr>
      <w:r>
        <w:rPr>
          <w:rFonts w:ascii="Times New Roman" w:hAnsi="Times New Roman"/>
          <w:sz w:val="24"/>
          <w:szCs w:val="24"/>
          <w:shd w:val="clear" w:color="auto" w:fill="FDFEFD"/>
          <w:lang w:val="uk-UA"/>
        </w:rPr>
        <w:t xml:space="preserve">В </w:t>
      </w:r>
      <w:r w:rsidRPr="00E754DF">
        <w:rPr>
          <w:rFonts w:ascii="Times New Roman" w:hAnsi="Times New Roman"/>
          <w:sz w:val="24"/>
          <w:szCs w:val="24"/>
          <w:shd w:val="clear" w:color="auto" w:fill="FDFEFD"/>
          <w:lang w:val="uk-UA"/>
        </w:rPr>
        <w:t>п.2</w:t>
      </w:r>
      <w:r w:rsidRPr="00E754DF">
        <w:rPr>
          <w:lang w:val="uk-UA"/>
        </w:rPr>
        <w:t xml:space="preserve"> «</w:t>
      </w:r>
      <w:r w:rsidRPr="00E754DF">
        <w:rPr>
          <w:rFonts w:ascii="Times New Roman" w:hAnsi="Times New Roman"/>
          <w:sz w:val="24"/>
          <w:szCs w:val="24"/>
          <w:shd w:val="clear" w:color="auto" w:fill="FDFEFD"/>
          <w:lang w:val="uk-UA"/>
        </w:rPr>
        <w:t>Забезпечення тендерної пропозиції» розділу «Інструкція з підготовки тендерної пропозиції»</w:t>
      </w:r>
      <w:r>
        <w:rPr>
          <w:rFonts w:ascii="Times New Roman" w:hAnsi="Times New Roman"/>
          <w:sz w:val="24"/>
          <w:szCs w:val="24"/>
          <w:shd w:val="clear" w:color="auto" w:fill="FDFEFD"/>
          <w:lang w:val="uk-UA"/>
        </w:rPr>
        <w:t xml:space="preserve"> змінити фразу </w:t>
      </w:r>
      <w:r w:rsidRPr="00E754DF">
        <w:rPr>
          <w:rFonts w:ascii="Times New Roman" w:hAnsi="Times New Roman"/>
          <w:sz w:val="24"/>
          <w:szCs w:val="24"/>
          <w:shd w:val="clear" w:color="auto" w:fill="FDFEFD"/>
          <w:lang w:val="uk-UA"/>
        </w:rPr>
        <w:t>«</w:t>
      </w:r>
      <w:r w:rsidRPr="00E754DF">
        <w:rPr>
          <w:rFonts w:ascii="Times New Roman" w:hAnsi="Times New Roman"/>
          <w:color w:val="000000" w:themeColor="text1"/>
          <w:sz w:val="24"/>
          <w:szCs w:val="24"/>
          <w:lang w:val="uk-UA"/>
        </w:rPr>
        <w:t>Не вимагається» на текст: «</w:t>
      </w:r>
      <w:r w:rsidRPr="00E754DF">
        <w:rPr>
          <w:rFonts w:ascii="Times New Roman" w:hAnsi="Times New Roman"/>
          <w:i/>
          <w:color w:val="000000" w:themeColor="text1"/>
          <w:sz w:val="24"/>
          <w:szCs w:val="24"/>
          <w:lang w:val="uk-UA"/>
        </w:rPr>
        <w:t>Забезпечення тендерної пропозиції – банківська гарантія надається учасником у вигляді: електронного документу.</w:t>
      </w:r>
    </w:p>
    <w:p w:rsidR="004F4412" w:rsidRPr="004712AB" w:rsidRDefault="004F4412" w:rsidP="004F4412">
      <w:pPr>
        <w:spacing w:after="0"/>
        <w:ind w:firstLine="360"/>
        <w:jc w:val="both"/>
        <w:rPr>
          <w:rFonts w:ascii="Times New Roman" w:hAnsi="Times New Roman"/>
          <w:i/>
          <w:color w:val="000000" w:themeColor="text1"/>
          <w:sz w:val="24"/>
          <w:szCs w:val="24"/>
        </w:rPr>
      </w:pPr>
      <w:r w:rsidRPr="004712AB">
        <w:rPr>
          <w:rFonts w:ascii="Times New Roman" w:hAnsi="Times New Roman"/>
          <w:i/>
          <w:color w:val="000000" w:themeColor="text1"/>
          <w:sz w:val="24"/>
          <w:szCs w:val="24"/>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4F4412" w:rsidRPr="004712AB" w:rsidRDefault="004F4412" w:rsidP="004F4412">
      <w:pPr>
        <w:spacing w:after="0"/>
        <w:jc w:val="both"/>
        <w:rPr>
          <w:rFonts w:ascii="Times New Roman" w:hAnsi="Times New Roman"/>
          <w:i/>
          <w:color w:val="000000" w:themeColor="text1"/>
          <w:sz w:val="24"/>
          <w:szCs w:val="24"/>
        </w:rPr>
      </w:pPr>
      <w:r w:rsidRPr="004712AB">
        <w:rPr>
          <w:rFonts w:ascii="Times New Roman" w:hAnsi="Times New Roman"/>
          <w:i/>
          <w:color w:val="000000" w:themeColor="text1"/>
          <w:sz w:val="24"/>
          <w:szCs w:val="24"/>
        </w:rPr>
        <w:t>Банківська гарантія може надаватись:</w:t>
      </w:r>
    </w:p>
    <w:p w:rsidR="004F4412" w:rsidRPr="004712AB" w:rsidRDefault="004F4412" w:rsidP="004F4412">
      <w:pPr>
        <w:spacing w:after="0"/>
        <w:jc w:val="both"/>
        <w:rPr>
          <w:rFonts w:ascii="Times New Roman" w:hAnsi="Times New Roman"/>
          <w:i/>
          <w:color w:val="000000" w:themeColor="text1"/>
          <w:sz w:val="24"/>
          <w:szCs w:val="24"/>
        </w:rPr>
      </w:pPr>
      <w:r w:rsidRPr="004712AB">
        <w:rPr>
          <w:rFonts w:ascii="Times New Roman" w:hAnsi="Times New Roman"/>
          <w:i/>
          <w:color w:val="000000" w:themeColor="text1"/>
          <w:sz w:val="24"/>
          <w:szCs w:val="24"/>
        </w:rPr>
        <w:t xml:space="preserve"> </w:t>
      </w:r>
      <w:r w:rsidRPr="004712AB">
        <w:rPr>
          <w:rFonts w:ascii="Times New Roman" w:hAnsi="Times New Roman"/>
          <w:i/>
          <w:color w:val="000000" w:themeColor="text1"/>
          <w:sz w:val="24"/>
          <w:szCs w:val="24"/>
        </w:rPr>
        <w:tab/>
        <w:t>разом з файлом «p7s» (із накладанням КЕП)</w:t>
      </w:r>
    </w:p>
    <w:p w:rsidR="004F4412" w:rsidRPr="004712AB" w:rsidRDefault="004F4412" w:rsidP="004F4412">
      <w:pPr>
        <w:spacing w:after="0"/>
        <w:jc w:val="both"/>
        <w:rPr>
          <w:rFonts w:ascii="Times New Roman" w:hAnsi="Times New Roman"/>
          <w:i/>
          <w:color w:val="000000" w:themeColor="text1"/>
          <w:sz w:val="24"/>
          <w:szCs w:val="24"/>
        </w:rPr>
      </w:pPr>
      <w:r w:rsidRPr="004712AB">
        <w:rPr>
          <w:rFonts w:ascii="Times New Roman" w:hAnsi="Times New Roman"/>
          <w:i/>
          <w:color w:val="000000" w:themeColor="text1"/>
          <w:sz w:val="24"/>
          <w:szCs w:val="24"/>
        </w:rPr>
        <w:t xml:space="preserve">         </w:t>
      </w:r>
      <w:r>
        <w:rPr>
          <w:rFonts w:ascii="Times New Roman" w:hAnsi="Times New Roman"/>
          <w:i/>
          <w:color w:val="000000" w:themeColor="text1"/>
          <w:sz w:val="24"/>
          <w:szCs w:val="24"/>
        </w:rPr>
        <w:t xml:space="preserve">  </w:t>
      </w:r>
      <w:r w:rsidRPr="004712AB">
        <w:rPr>
          <w:rFonts w:ascii="Times New Roman" w:hAnsi="Times New Roman"/>
          <w:i/>
          <w:color w:val="000000" w:themeColor="text1"/>
          <w:sz w:val="24"/>
          <w:szCs w:val="24"/>
        </w:rPr>
        <w:t>або</w:t>
      </w:r>
    </w:p>
    <w:p w:rsidR="004F4412" w:rsidRPr="004712AB" w:rsidRDefault="004F4412" w:rsidP="004F4412">
      <w:pPr>
        <w:spacing w:after="0"/>
        <w:jc w:val="both"/>
        <w:rPr>
          <w:rFonts w:ascii="Times New Roman" w:hAnsi="Times New Roman"/>
          <w:i/>
          <w:color w:val="000000" w:themeColor="text1"/>
          <w:sz w:val="24"/>
          <w:szCs w:val="24"/>
        </w:rPr>
      </w:pPr>
      <w:r w:rsidRPr="004712AB">
        <w:rPr>
          <w:rFonts w:ascii="Times New Roman" w:hAnsi="Times New Roman"/>
          <w:i/>
          <w:color w:val="000000" w:themeColor="text1"/>
          <w:sz w:val="24"/>
          <w:szCs w:val="24"/>
        </w:rPr>
        <w:t xml:space="preserve">  </w:t>
      </w:r>
      <w:r w:rsidRPr="004712AB">
        <w:rPr>
          <w:rFonts w:ascii="Times New Roman" w:hAnsi="Times New Roman"/>
          <w:i/>
          <w:color w:val="000000" w:themeColor="text1"/>
          <w:sz w:val="24"/>
          <w:szCs w:val="24"/>
        </w:rPr>
        <w:tab/>
        <w:t>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4F4412" w:rsidRPr="004712AB" w:rsidRDefault="004F4412" w:rsidP="004F4412">
      <w:pPr>
        <w:spacing w:after="0"/>
        <w:ind w:firstLine="708"/>
        <w:jc w:val="both"/>
        <w:rPr>
          <w:rFonts w:ascii="Times New Roman" w:hAnsi="Times New Roman"/>
          <w:i/>
          <w:color w:val="000000" w:themeColor="text1"/>
          <w:sz w:val="24"/>
          <w:szCs w:val="24"/>
        </w:rPr>
      </w:pPr>
      <w:r w:rsidRPr="004712AB">
        <w:rPr>
          <w:rFonts w:ascii="Times New Roman" w:hAnsi="Times New Roman"/>
          <w:i/>
          <w:color w:val="000000" w:themeColor="text1"/>
          <w:sz w:val="24"/>
          <w:szCs w:val="24"/>
        </w:rPr>
        <w:t>Форма та зміст банківської гарантії повинен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№639 (із змінами).</w:t>
      </w:r>
    </w:p>
    <w:p w:rsidR="004F4412" w:rsidRPr="004712AB" w:rsidRDefault="004F4412" w:rsidP="004F4412">
      <w:pPr>
        <w:spacing w:after="0"/>
        <w:jc w:val="both"/>
        <w:rPr>
          <w:rFonts w:ascii="Times New Roman" w:hAnsi="Times New Roman"/>
          <w:b/>
          <w:i/>
          <w:color w:val="000000" w:themeColor="text1"/>
          <w:sz w:val="24"/>
          <w:szCs w:val="24"/>
        </w:rPr>
      </w:pPr>
      <w:r w:rsidRPr="004712AB">
        <w:rPr>
          <w:rFonts w:ascii="Times New Roman" w:hAnsi="Times New Roman"/>
          <w:b/>
          <w:i/>
          <w:color w:val="000000" w:themeColor="text1"/>
          <w:sz w:val="24"/>
          <w:szCs w:val="24"/>
        </w:rPr>
        <w:t xml:space="preserve">Розмір забезпечення тендерної пропозиції: </w:t>
      </w:r>
    </w:p>
    <w:p w:rsidR="004F4412" w:rsidRPr="004712AB" w:rsidRDefault="004F4412" w:rsidP="004F4412">
      <w:pPr>
        <w:spacing w:after="0"/>
        <w:jc w:val="both"/>
        <w:rPr>
          <w:rFonts w:ascii="Times New Roman" w:hAnsi="Times New Roman"/>
          <w:i/>
          <w:color w:val="000000" w:themeColor="text1"/>
          <w:sz w:val="24"/>
          <w:szCs w:val="24"/>
          <w:u w:val="single"/>
        </w:rPr>
      </w:pPr>
      <w:r w:rsidRPr="003A6BC2">
        <w:rPr>
          <w:rFonts w:ascii="Times New Roman" w:hAnsi="Times New Roman"/>
          <w:b/>
          <w:i/>
          <w:color w:val="000000" w:themeColor="text1"/>
          <w:sz w:val="24"/>
          <w:szCs w:val="24"/>
          <w:u w:val="single"/>
        </w:rPr>
        <w:t>1 539 600,00 грн. (один мільйон п’ятсот тридцять дев’ять тис. шістсот грн. 00 коп.).</w:t>
      </w:r>
    </w:p>
    <w:p w:rsidR="004F4412" w:rsidRDefault="004F4412" w:rsidP="004F4412">
      <w:pPr>
        <w:spacing w:after="0"/>
        <w:ind w:firstLine="708"/>
        <w:jc w:val="both"/>
        <w:rPr>
          <w:rFonts w:ascii="Times New Roman" w:hAnsi="Times New Roman"/>
          <w:i/>
          <w:color w:val="000000" w:themeColor="text1"/>
          <w:sz w:val="24"/>
          <w:szCs w:val="24"/>
        </w:rPr>
      </w:pPr>
      <w:r w:rsidRPr="004712AB">
        <w:rPr>
          <w:rFonts w:ascii="Times New Roman" w:hAnsi="Times New Roman"/>
          <w:i/>
          <w:color w:val="000000" w:themeColor="text1"/>
          <w:sz w:val="24"/>
          <w:szCs w:val="24"/>
          <w:u w:val="single"/>
        </w:rPr>
        <w:t>Строк дії забезпечення тендерної пропозиції: не менше 90 днів з дати кінцевого строку подання тендерних пропозицій</w:t>
      </w:r>
      <w:r w:rsidRPr="004712AB">
        <w:rPr>
          <w:rFonts w:ascii="Times New Roman" w:hAnsi="Times New Roman"/>
          <w:i/>
          <w:color w:val="000000" w:themeColor="text1"/>
          <w:sz w:val="24"/>
          <w:szCs w:val="24"/>
        </w:rPr>
        <w:t>.</w:t>
      </w:r>
    </w:p>
    <w:p w:rsidR="004F4412" w:rsidRPr="00D467F7" w:rsidRDefault="004F4412" w:rsidP="004F4412">
      <w:pPr>
        <w:ind w:firstLine="708"/>
        <w:jc w:val="both"/>
        <w:rPr>
          <w:rFonts w:ascii="Times New Roman" w:hAnsi="Times New Roman"/>
          <w:u w:val="single"/>
          <w:lang w:eastAsia="ru-RU"/>
        </w:rPr>
      </w:pPr>
      <w:r w:rsidRPr="006374FA">
        <w:rPr>
          <w:rFonts w:ascii="Times New Roman" w:hAnsi="Times New Roman"/>
          <w:i/>
          <w:u w:val="single"/>
          <w:lang w:eastAsia="ru-RU"/>
        </w:rPr>
        <w:t>Банківська гарантія повинна бути оформлена з повним грошовим покриттям на весь строк дії такої гарантії</w:t>
      </w:r>
      <w:r w:rsidRPr="00D467F7">
        <w:rPr>
          <w:rFonts w:ascii="Times New Roman" w:hAnsi="Times New Roman"/>
          <w:u w:val="single"/>
          <w:lang w:eastAsia="ru-RU"/>
        </w:rPr>
        <w:t xml:space="preserve">. </w:t>
      </w:r>
    </w:p>
    <w:p w:rsidR="004F4412" w:rsidRDefault="004F4412" w:rsidP="004F4412">
      <w:pPr>
        <w:spacing w:after="0"/>
        <w:jc w:val="both"/>
        <w:rPr>
          <w:rFonts w:ascii="Times New Roman" w:hAnsi="Times New Roman"/>
          <w:i/>
          <w:color w:val="000000" w:themeColor="text1"/>
          <w:sz w:val="24"/>
          <w:szCs w:val="24"/>
        </w:rPr>
      </w:pPr>
      <w:r w:rsidRPr="004712AB">
        <w:rPr>
          <w:rFonts w:ascii="Times New Roman" w:hAnsi="Times New Roman"/>
          <w:i/>
          <w:color w:val="000000" w:themeColor="text1"/>
          <w:sz w:val="24"/>
          <w:szCs w:val="24"/>
        </w:rPr>
        <w:t xml:space="preserve">      Разом з банківською гарантією Учасник повинен надати</w:t>
      </w:r>
      <w:r>
        <w:rPr>
          <w:rFonts w:ascii="Times New Roman" w:hAnsi="Times New Roman"/>
          <w:i/>
          <w:color w:val="000000" w:themeColor="text1"/>
          <w:sz w:val="24"/>
          <w:szCs w:val="24"/>
        </w:rPr>
        <w:t>:</w:t>
      </w:r>
      <w:r w:rsidRPr="004712AB">
        <w:rPr>
          <w:rFonts w:ascii="Times New Roman" w:hAnsi="Times New Roman"/>
          <w:i/>
          <w:color w:val="000000" w:themeColor="text1"/>
          <w:sz w:val="24"/>
          <w:szCs w:val="24"/>
        </w:rPr>
        <w:t xml:space="preserve"> </w:t>
      </w:r>
    </w:p>
    <w:p w:rsidR="004F4412" w:rsidRDefault="004F4412" w:rsidP="004F4412">
      <w:pPr>
        <w:spacing w:after="0"/>
        <w:ind w:firstLine="708"/>
        <w:jc w:val="both"/>
        <w:rPr>
          <w:rFonts w:ascii="Times New Roman" w:hAnsi="Times New Roman"/>
          <w:i/>
          <w:color w:val="000000" w:themeColor="text1"/>
          <w:sz w:val="24"/>
          <w:szCs w:val="24"/>
          <w:u w:val="single"/>
        </w:rPr>
      </w:pPr>
      <w:r w:rsidRPr="004712AB">
        <w:rPr>
          <w:rFonts w:ascii="Times New Roman" w:hAnsi="Times New Roman"/>
          <w:i/>
          <w:color w:val="000000" w:themeColor="text1"/>
          <w:sz w:val="24"/>
          <w:szCs w:val="24"/>
        </w:rPr>
        <w:t xml:space="preserve">копією документу, який підтверджує повноваження відповідної посадової </w:t>
      </w:r>
      <w:r>
        <w:rPr>
          <w:rFonts w:ascii="Times New Roman" w:hAnsi="Times New Roman"/>
          <w:i/>
          <w:color w:val="000000" w:themeColor="text1"/>
          <w:sz w:val="24"/>
          <w:szCs w:val="24"/>
        </w:rPr>
        <w:t>(службової) особи банку, а саме:</w:t>
      </w:r>
      <w:r w:rsidRPr="004712AB">
        <w:rPr>
          <w:rFonts w:ascii="Times New Roman" w:hAnsi="Times New Roman"/>
          <w:i/>
          <w:color w:val="000000" w:themeColor="text1"/>
          <w:sz w:val="24"/>
          <w:szCs w:val="24"/>
          <w:u w:val="single"/>
        </w:rPr>
        <w:t xml:space="preserve">    у випадку, якщо підписантом є не Голова правління, то повноваження особи, яка підписує банківську гарантію, повинні бути підтверджені сканованою копією (оригіналом)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 відповідного документу</w:t>
      </w:r>
      <w:r>
        <w:rPr>
          <w:rFonts w:ascii="Times New Roman" w:hAnsi="Times New Roman"/>
          <w:i/>
          <w:color w:val="000000" w:themeColor="text1"/>
          <w:sz w:val="24"/>
          <w:szCs w:val="24"/>
          <w:u w:val="single"/>
        </w:rPr>
        <w:t>;</w:t>
      </w:r>
    </w:p>
    <w:p w:rsidR="004F4412" w:rsidRPr="006374FA" w:rsidRDefault="004F4412" w:rsidP="004F4412">
      <w:pPr>
        <w:spacing w:after="0"/>
        <w:ind w:firstLine="708"/>
        <w:jc w:val="both"/>
        <w:rPr>
          <w:rFonts w:ascii="Times New Roman" w:hAnsi="Times New Roman"/>
          <w:i/>
          <w:color w:val="000000" w:themeColor="text1"/>
          <w:sz w:val="24"/>
          <w:szCs w:val="24"/>
          <w:u w:val="single"/>
        </w:rPr>
      </w:pPr>
      <w:r>
        <w:rPr>
          <w:rFonts w:ascii="Times New Roman" w:hAnsi="Times New Roman"/>
          <w:i/>
          <w:color w:val="000000" w:themeColor="text1"/>
          <w:sz w:val="24"/>
          <w:szCs w:val="24"/>
          <w:u w:val="single"/>
        </w:rPr>
        <w:t xml:space="preserve"> </w:t>
      </w:r>
      <w:proofErr w:type="spellStart"/>
      <w:r w:rsidRPr="006374FA">
        <w:rPr>
          <w:rFonts w:ascii="Times New Roman" w:hAnsi="Times New Roman"/>
          <w:i/>
          <w:u w:val="single"/>
          <w:lang w:eastAsia="ru-RU"/>
        </w:rPr>
        <w:t>скан</w:t>
      </w:r>
      <w:proofErr w:type="spellEnd"/>
      <w:r w:rsidRPr="006374FA">
        <w:rPr>
          <w:rFonts w:ascii="Times New Roman" w:hAnsi="Times New Roman"/>
          <w:i/>
          <w:u w:val="single"/>
          <w:lang w:eastAsia="ru-RU"/>
        </w:rPr>
        <w:t>-копію виписки з Банку по рахунку покриття, яка підтверджує зарахування грошового покриття на рахунок покриття</w:t>
      </w:r>
      <w:r>
        <w:rPr>
          <w:rFonts w:ascii="Times New Roman" w:hAnsi="Times New Roman"/>
          <w:i/>
          <w:u w:val="single"/>
          <w:lang w:eastAsia="ru-RU"/>
        </w:rPr>
        <w:t>.</w:t>
      </w:r>
    </w:p>
    <w:p w:rsidR="004F4412" w:rsidRPr="004712AB" w:rsidRDefault="004F4412" w:rsidP="004F4412">
      <w:pPr>
        <w:spacing w:after="0"/>
        <w:jc w:val="both"/>
        <w:rPr>
          <w:rFonts w:ascii="Times New Roman" w:hAnsi="Times New Roman"/>
          <w:i/>
          <w:color w:val="000000" w:themeColor="text1"/>
          <w:sz w:val="24"/>
          <w:szCs w:val="24"/>
        </w:rPr>
      </w:pPr>
      <w:r w:rsidRPr="004712AB">
        <w:rPr>
          <w:rFonts w:ascii="Times New Roman" w:hAnsi="Times New Roman"/>
          <w:i/>
          <w:color w:val="000000" w:themeColor="text1"/>
          <w:sz w:val="24"/>
          <w:szCs w:val="24"/>
        </w:rPr>
        <w:t xml:space="preserve">      Гарантія повинна бути безвідкличною та безумовною. </w:t>
      </w:r>
    </w:p>
    <w:p w:rsidR="004F4412" w:rsidRPr="004712AB" w:rsidRDefault="004F4412" w:rsidP="004F4412">
      <w:pPr>
        <w:spacing w:after="0"/>
        <w:jc w:val="both"/>
        <w:rPr>
          <w:rFonts w:ascii="Times New Roman" w:hAnsi="Times New Roman"/>
          <w:i/>
          <w:color w:val="000000" w:themeColor="text1"/>
          <w:sz w:val="24"/>
          <w:szCs w:val="24"/>
        </w:rPr>
      </w:pPr>
      <w:r w:rsidRPr="004712AB">
        <w:rPr>
          <w:rFonts w:ascii="Times New Roman" w:hAnsi="Times New Roman"/>
          <w:i/>
          <w:color w:val="000000" w:themeColor="text1"/>
          <w:sz w:val="24"/>
          <w:szCs w:val="24"/>
        </w:rPr>
        <w:t xml:space="preserve">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Гарантія не може бути відкликана гарантом. Тендерна пропозиція, що не супроводжується забезпеченням, відхиляється Замовником.</w:t>
      </w:r>
    </w:p>
    <w:p w:rsidR="004F4412" w:rsidRPr="004712AB" w:rsidRDefault="004F4412" w:rsidP="004F4412">
      <w:pPr>
        <w:spacing w:after="0"/>
        <w:jc w:val="both"/>
        <w:rPr>
          <w:rFonts w:ascii="Times New Roman" w:hAnsi="Times New Roman"/>
          <w:i/>
          <w:color w:val="000000" w:themeColor="text1"/>
          <w:sz w:val="24"/>
          <w:szCs w:val="24"/>
        </w:rPr>
      </w:pPr>
      <w:r w:rsidRPr="004712AB">
        <w:rPr>
          <w:rFonts w:ascii="Times New Roman" w:hAnsi="Times New Roman"/>
          <w:i/>
          <w:color w:val="000000" w:themeColor="text1"/>
          <w:sz w:val="24"/>
          <w:szCs w:val="24"/>
        </w:rPr>
        <w:t xml:space="preserve">Банківські реквізити Замовника: </w:t>
      </w:r>
    </w:p>
    <w:p w:rsidR="004F4412" w:rsidRPr="004712AB" w:rsidRDefault="004F4412" w:rsidP="004F4412">
      <w:pPr>
        <w:spacing w:after="0"/>
        <w:ind w:left="708"/>
        <w:jc w:val="both"/>
        <w:rPr>
          <w:rFonts w:ascii="Times New Roman" w:hAnsi="Times New Roman"/>
          <w:i/>
          <w:color w:val="000000" w:themeColor="text1"/>
          <w:sz w:val="24"/>
          <w:szCs w:val="24"/>
        </w:rPr>
      </w:pPr>
      <w:r w:rsidRPr="004712AB">
        <w:rPr>
          <w:rFonts w:ascii="Times New Roman" w:hAnsi="Times New Roman"/>
          <w:i/>
          <w:color w:val="000000" w:themeColor="text1"/>
          <w:sz w:val="24"/>
          <w:szCs w:val="24"/>
        </w:rPr>
        <w:lastRenderedPageBreak/>
        <w:t>Комунальне підприємство «</w:t>
      </w:r>
      <w:proofErr w:type="spellStart"/>
      <w:r w:rsidRPr="004712AB">
        <w:rPr>
          <w:rFonts w:ascii="Times New Roman" w:hAnsi="Times New Roman"/>
          <w:i/>
          <w:color w:val="000000" w:themeColor="text1"/>
          <w:sz w:val="24"/>
          <w:szCs w:val="24"/>
        </w:rPr>
        <w:t>Черкасиводоканал</w:t>
      </w:r>
      <w:proofErr w:type="spellEnd"/>
      <w:r w:rsidRPr="004712AB">
        <w:rPr>
          <w:rFonts w:ascii="Times New Roman" w:hAnsi="Times New Roman"/>
          <w:i/>
          <w:color w:val="000000" w:themeColor="text1"/>
          <w:sz w:val="24"/>
          <w:szCs w:val="24"/>
        </w:rPr>
        <w:t>» Черкаської міської ради                                                  (КП «</w:t>
      </w:r>
      <w:proofErr w:type="spellStart"/>
      <w:r w:rsidRPr="004712AB">
        <w:rPr>
          <w:rFonts w:ascii="Times New Roman" w:hAnsi="Times New Roman"/>
          <w:i/>
          <w:color w:val="000000" w:themeColor="text1"/>
          <w:sz w:val="24"/>
          <w:szCs w:val="24"/>
        </w:rPr>
        <w:t>Черкасиводоканал</w:t>
      </w:r>
      <w:proofErr w:type="spellEnd"/>
      <w:r w:rsidRPr="004712AB">
        <w:rPr>
          <w:rFonts w:ascii="Times New Roman" w:hAnsi="Times New Roman"/>
          <w:i/>
          <w:color w:val="000000" w:themeColor="text1"/>
          <w:sz w:val="24"/>
          <w:szCs w:val="24"/>
        </w:rPr>
        <w:t xml:space="preserve">»), ідентифікаційний код за ЄДРПОУ 03357168, місцезнаходження: </w:t>
      </w:r>
      <w:proofErr w:type="spellStart"/>
      <w:r w:rsidRPr="004712AB">
        <w:rPr>
          <w:rFonts w:ascii="Times New Roman" w:hAnsi="Times New Roman"/>
          <w:i/>
          <w:color w:val="000000" w:themeColor="text1"/>
          <w:sz w:val="24"/>
          <w:szCs w:val="24"/>
        </w:rPr>
        <w:t>вул.Гетьмана</w:t>
      </w:r>
      <w:proofErr w:type="spellEnd"/>
      <w:r w:rsidRPr="004712AB">
        <w:rPr>
          <w:rFonts w:ascii="Times New Roman" w:hAnsi="Times New Roman"/>
          <w:i/>
          <w:color w:val="000000" w:themeColor="text1"/>
          <w:sz w:val="24"/>
          <w:szCs w:val="24"/>
        </w:rPr>
        <w:t xml:space="preserve"> Сагайдачного, 12, </w:t>
      </w:r>
      <w:proofErr w:type="spellStart"/>
      <w:r w:rsidRPr="004712AB">
        <w:rPr>
          <w:rFonts w:ascii="Times New Roman" w:hAnsi="Times New Roman"/>
          <w:i/>
          <w:color w:val="000000" w:themeColor="text1"/>
          <w:sz w:val="24"/>
          <w:szCs w:val="24"/>
        </w:rPr>
        <w:t>м.Черкаси</w:t>
      </w:r>
      <w:proofErr w:type="spellEnd"/>
      <w:r w:rsidRPr="004712AB">
        <w:rPr>
          <w:rFonts w:ascii="Times New Roman" w:hAnsi="Times New Roman"/>
          <w:i/>
          <w:color w:val="000000" w:themeColor="text1"/>
          <w:sz w:val="24"/>
          <w:szCs w:val="24"/>
        </w:rPr>
        <w:t>, 18036;</w:t>
      </w:r>
    </w:p>
    <w:p w:rsidR="004F4412" w:rsidRPr="004712AB" w:rsidRDefault="004F4412" w:rsidP="004F4412">
      <w:pPr>
        <w:spacing w:after="0"/>
        <w:ind w:firstLine="708"/>
        <w:jc w:val="both"/>
        <w:rPr>
          <w:rFonts w:ascii="Times New Roman" w:hAnsi="Times New Roman"/>
          <w:i/>
          <w:color w:val="000000" w:themeColor="text1"/>
          <w:sz w:val="24"/>
          <w:szCs w:val="24"/>
        </w:rPr>
      </w:pPr>
      <w:r w:rsidRPr="004712AB">
        <w:rPr>
          <w:rFonts w:ascii="Times New Roman" w:hAnsi="Times New Roman"/>
          <w:i/>
          <w:color w:val="000000" w:themeColor="text1"/>
          <w:sz w:val="24"/>
          <w:szCs w:val="24"/>
        </w:rPr>
        <w:t>АТ «</w:t>
      </w:r>
      <w:proofErr w:type="spellStart"/>
      <w:r w:rsidRPr="004712AB">
        <w:rPr>
          <w:rFonts w:ascii="Times New Roman" w:hAnsi="Times New Roman"/>
          <w:i/>
          <w:color w:val="000000" w:themeColor="text1"/>
          <w:sz w:val="24"/>
          <w:szCs w:val="24"/>
        </w:rPr>
        <w:t>Укрсиббанк</w:t>
      </w:r>
      <w:proofErr w:type="spellEnd"/>
      <w:r w:rsidRPr="004712AB">
        <w:rPr>
          <w:rFonts w:ascii="Times New Roman" w:hAnsi="Times New Roman"/>
          <w:i/>
          <w:color w:val="000000" w:themeColor="text1"/>
          <w:sz w:val="24"/>
          <w:szCs w:val="24"/>
        </w:rPr>
        <w:t xml:space="preserve">», МФО 351005, </w:t>
      </w:r>
    </w:p>
    <w:p w:rsidR="004F4412" w:rsidRPr="004712AB" w:rsidRDefault="004F4412" w:rsidP="004F4412">
      <w:pPr>
        <w:spacing w:after="0"/>
        <w:ind w:firstLine="708"/>
        <w:jc w:val="both"/>
        <w:rPr>
          <w:rFonts w:ascii="Times New Roman" w:hAnsi="Times New Roman"/>
          <w:i/>
          <w:color w:val="000000" w:themeColor="text1"/>
          <w:sz w:val="24"/>
          <w:szCs w:val="24"/>
        </w:rPr>
      </w:pPr>
      <w:r w:rsidRPr="004712AB">
        <w:rPr>
          <w:rFonts w:ascii="Times New Roman" w:hAnsi="Times New Roman"/>
          <w:i/>
          <w:color w:val="000000" w:themeColor="text1"/>
          <w:sz w:val="24"/>
          <w:szCs w:val="24"/>
        </w:rPr>
        <w:t>Міжнародний банківський рахунок (IBAN):</w:t>
      </w:r>
    </w:p>
    <w:p w:rsidR="004F4412" w:rsidRPr="00F72785" w:rsidRDefault="004F4412" w:rsidP="004F4412">
      <w:pPr>
        <w:pStyle w:val="a3"/>
        <w:shd w:val="clear" w:color="auto" w:fill="FFFFFF"/>
        <w:ind w:left="0" w:firstLine="708"/>
        <w:jc w:val="both"/>
        <w:rPr>
          <w:rFonts w:ascii="Times New Roman" w:hAnsi="Times New Roman"/>
          <w:sz w:val="24"/>
          <w:szCs w:val="24"/>
          <w:shd w:val="clear" w:color="auto" w:fill="FDFEFD"/>
          <w:lang w:val="uk-UA"/>
        </w:rPr>
      </w:pPr>
      <w:r w:rsidRPr="004712AB">
        <w:rPr>
          <w:rFonts w:ascii="Times New Roman" w:hAnsi="Times New Roman"/>
          <w:i/>
          <w:color w:val="000000" w:themeColor="text1"/>
          <w:sz w:val="24"/>
          <w:szCs w:val="24"/>
        </w:rPr>
        <w:t>UA653510050000026003317673900</w:t>
      </w:r>
      <w:r>
        <w:rPr>
          <w:rFonts w:ascii="Times New Roman" w:hAnsi="Times New Roman"/>
          <w:color w:val="000000" w:themeColor="text1"/>
          <w:sz w:val="24"/>
          <w:szCs w:val="24"/>
          <w:lang w:val="uk-UA"/>
        </w:rPr>
        <w:t>»</w:t>
      </w:r>
    </w:p>
    <w:p w:rsidR="004F4412" w:rsidRPr="00C957CB" w:rsidRDefault="004F4412" w:rsidP="004F4412">
      <w:pPr>
        <w:pStyle w:val="a3"/>
        <w:numPr>
          <w:ilvl w:val="0"/>
          <w:numId w:val="13"/>
        </w:numPr>
        <w:spacing w:before="120" w:after="120" w:line="276" w:lineRule="auto"/>
        <w:ind w:left="0" w:firstLine="360"/>
        <w:jc w:val="both"/>
        <w:rPr>
          <w:rFonts w:ascii="Times New Roman" w:hAnsi="Times New Roman"/>
          <w:sz w:val="24"/>
          <w:szCs w:val="24"/>
          <w:shd w:val="clear" w:color="auto" w:fill="FDFEFD"/>
          <w:lang w:val="uk-UA"/>
        </w:rPr>
      </w:pPr>
      <w:r>
        <w:rPr>
          <w:rFonts w:ascii="Times New Roman" w:hAnsi="Times New Roman"/>
          <w:sz w:val="24"/>
          <w:szCs w:val="24"/>
          <w:shd w:val="clear" w:color="auto" w:fill="FDFEFD"/>
          <w:lang w:val="uk-UA"/>
        </w:rPr>
        <w:t xml:space="preserve">В </w:t>
      </w:r>
      <w:r w:rsidRPr="00C957CB">
        <w:rPr>
          <w:rFonts w:ascii="Times New Roman" w:hAnsi="Times New Roman"/>
          <w:sz w:val="24"/>
          <w:szCs w:val="24"/>
          <w:shd w:val="clear" w:color="auto" w:fill="FDFEFD"/>
          <w:lang w:val="uk-UA"/>
        </w:rPr>
        <w:t xml:space="preserve">п.3 «Умови повернення чи неповернення забезпечення тендерної пропозиції» розділу «Інструкція з підготовки </w:t>
      </w:r>
      <w:r>
        <w:rPr>
          <w:rFonts w:ascii="Times New Roman" w:hAnsi="Times New Roman"/>
          <w:sz w:val="24"/>
          <w:szCs w:val="24"/>
          <w:shd w:val="clear" w:color="auto" w:fill="FDFEFD"/>
          <w:lang w:val="uk-UA"/>
        </w:rPr>
        <w:t>тендерної пропозиції» змінити фразу</w:t>
      </w:r>
      <w:r w:rsidRPr="00C957CB">
        <w:rPr>
          <w:rFonts w:ascii="Times New Roman" w:hAnsi="Times New Roman"/>
          <w:sz w:val="24"/>
          <w:szCs w:val="24"/>
          <w:shd w:val="clear" w:color="auto" w:fill="FDFEFD"/>
          <w:lang w:val="uk-UA"/>
        </w:rPr>
        <w:t xml:space="preserve"> «Не вимагається» на текст: </w:t>
      </w:r>
    </w:p>
    <w:p w:rsidR="004F4412" w:rsidRPr="007667D0" w:rsidRDefault="004F4412" w:rsidP="004F4412">
      <w:pPr>
        <w:spacing w:after="0"/>
        <w:ind w:firstLine="708"/>
        <w:jc w:val="both"/>
        <w:rPr>
          <w:rFonts w:ascii="Times New Roman" w:hAnsi="Times New Roman"/>
          <w:i/>
          <w:color w:val="000000" w:themeColor="text1"/>
          <w:sz w:val="24"/>
          <w:szCs w:val="24"/>
        </w:rPr>
      </w:pPr>
      <w:r>
        <w:rPr>
          <w:rFonts w:ascii="Times New Roman" w:hAnsi="Times New Roman"/>
          <w:color w:val="000000" w:themeColor="text1"/>
          <w:sz w:val="24"/>
          <w:szCs w:val="24"/>
        </w:rPr>
        <w:t>«</w:t>
      </w:r>
      <w:r w:rsidRPr="007667D0">
        <w:rPr>
          <w:rFonts w:ascii="Times New Roman" w:hAnsi="Times New Roman"/>
          <w:i/>
          <w:color w:val="000000" w:themeColor="text1"/>
          <w:sz w:val="24"/>
          <w:szCs w:val="24"/>
        </w:rPr>
        <w:t>Забезпечення тендерної пропозиції не повертається у разі:</w:t>
      </w:r>
    </w:p>
    <w:p w:rsidR="004F4412" w:rsidRPr="007667D0" w:rsidRDefault="004F4412" w:rsidP="004F4412">
      <w:pPr>
        <w:spacing w:after="0"/>
        <w:jc w:val="both"/>
        <w:rPr>
          <w:rFonts w:ascii="Times New Roman" w:hAnsi="Times New Roman"/>
          <w:i/>
          <w:color w:val="000000" w:themeColor="text1"/>
          <w:sz w:val="24"/>
          <w:szCs w:val="24"/>
        </w:rPr>
      </w:pPr>
      <w:r w:rsidRPr="007667D0">
        <w:rPr>
          <w:rFonts w:ascii="Times New Roman" w:hAnsi="Times New Roman"/>
          <w:i/>
          <w:color w:val="000000" w:themeColor="text1"/>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F4412" w:rsidRPr="007667D0" w:rsidRDefault="004F4412" w:rsidP="004F4412">
      <w:pPr>
        <w:spacing w:after="0"/>
        <w:jc w:val="both"/>
        <w:rPr>
          <w:rFonts w:ascii="Times New Roman" w:hAnsi="Times New Roman"/>
          <w:i/>
          <w:color w:val="000000" w:themeColor="text1"/>
          <w:sz w:val="24"/>
          <w:szCs w:val="24"/>
        </w:rPr>
      </w:pPr>
      <w:r w:rsidRPr="007667D0">
        <w:rPr>
          <w:rFonts w:ascii="Times New Roman" w:hAnsi="Times New Roman"/>
          <w:i/>
          <w:color w:val="000000" w:themeColor="text1"/>
          <w:sz w:val="24"/>
          <w:szCs w:val="24"/>
        </w:rPr>
        <w:t xml:space="preserve">2) </w:t>
      </w:r>
      <w:proofErr w:type="spellStart"/>
      <w:r w:rsidRPr="007667D0">
        <w:rPr>
          <w:rFonts w:ascii="Times New Roman" w:hAnsi="Times New Roman"/>
          <w:i/>
          <w:color w:val="000000" w:themeColor="text1"/>
          <w:sz w:val="24"/>
          <w:szCs w:val="24"/>
        </w:rPr>
        <w:t>непідписання</w:t>
      </w:r>
      <w:proofErr w:type="spellEnd"/>
      <w:r w:rsidRPr="007667D0">
        <w:rPr>
          <w:rFonts w:ascii="Times New Roman" w:hAnsi="Times New Roman"/>
          <w:i/>
          <w:color w:val="000000" w:themeColor="text1"/>
          <w:sz w:val="24"/>
          <w:szCs w:val="24"/>
        </w:rPr>
        <w:t xml:space="preserve"> договору про закупівлю учасником, який став переможцем тендеру;</w:t>
      </w:r>
    </w:p>
    <w:p w:rsidR="004F4412" w:rsidRPr="007667D0" w:rsidRDefault="004F4412" w:rsidP="004F4412">
      <w:pPr>
        <w:spacing w:after="0"/>
        <w:jc w:val="both"/>
        <w:rPr>
          <w:rFonts w:ascii="Times New Roman" w:hAnsi="Times New Roman"/>
          <w:i/>
          <w:color w:val="000000" w:themeColor="text1"/>
          <w:sz w:val="24"/>
          <w:szCs w:val="24"/>
        </w:rPr>
      </w:pPr>
      <w:r w:rsidRPr="007667D0">
        <w:rPr>
          <w:rFonts w:ascii="Times New Roman" w:hAnsi="Times New Roman"/>
          <w:i/>
          <w:color w:val="000000" w:themeColor="text1"/>
          <w:sz w:val="24"/>
          <w:szCs w:val="24"/>
        </w:rPr>
        <w:t>3) ненадання переможцем процедури закупівлі у строк, визначений п.47 Особливостей, документів, що підтверджують відсутність підстав, установлених п.47 особливостей;</w:t>
      </w:r>
    </w:p>
    <w:p w:rsidR="004F4412" w:rsidRPr="007667D0" w:rsidRDefault="004F4412" w:rsidP="004F4412">
      <w:pPr>
        <w:spacing w:after="0"/>
        <w:jc w:val="both"/>
        <w:rPr>
          <w:rFonts w:ascii="Times New Roman" w:hAnsi="Times New Roman"/>
          <w:i/>
          <w:color w:val="000000" w:themeColor="text1"/>
          <w:sz w:val="24"/>
          <w:szCs w:val="24"/>
        </w:rPr>
      </w:pPr>
      <w:r w:rsidRPr="007667D0">
        <w:rPr>
          <w:rFonts w:ascii="Times New Roman" w:hAnsi="Times New Roman"/>
          <w:i/>
          <w:color w:val="000000" w:themeColor="text1"/>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F4412" w:rsidRPr="007667D0" w:rsidRDefault="004F4412" w:rsidP="004F4412">
      <w:pPr>
        <w:spacing w:after="0"/>
        <w:ind w:firstLine="708"/>
        <w:jc w:val="both"/>
        <w:rPr>
          <w:rFonts w:ascii="Times New Roman" w:hAnsi="Times New Roman"/>
          <w:i/>
          <w:color w:val="000000" w:themeColor="text1"/>
          <w:sz w:val="24"/>
          <w:szCs w:val="24"/>
        </w:rPr>
      </w:pPr>
      <w:r w:rsidRPr="007667D0">
        <w:rPr>
          <w:rFonts w:ascii="Times New Roman" w:hAnsi="Times New Roman"/>
          <w:i/>
          <w:color w:val="000000" w:themeColor="text1"/>
          <w:sz w:val="24"/>
          <w:szCs w:val="24"/>
        </w:rPr>
        <w:t>Забезпечення тендерної пропозиції повертається учаснику в разі:</w:t>
      </w:r>
    </w:p>
    <w:p w:rsidR="004F4412" w:rsidRPr="007667D0" w:rsidRDefault="004F4412" w:rsidP="004F4412">
      <w:pPr>
        <w:spacing w:after="0"/>
        <w:jc w:val="both"/>
        <w:rPr>
          <w:rFonts w:ascii="Times New Roman" w:hAnsi="Times New Roman"/>
          <w:i/>
          <w:color w:val="000000" w:themeColor="text1"/>
          <w:sz w:val="24"/>
          <w:szCs w:val="24"/>
        </w:rPr>
      </w:pPr>
      <w:r w:rsidRPr="007667D0">
        <w:rPr>
          <w:rFonts w:ascii="Times New Roman" w:hAnsi="Times New Roman"/>
          <w:i/>
          <w:color w:val="000000" w:themeColor="text1"/>
          <w:sz w:val="24"/>
          <w:szCs w:val="24"/>
        </w:rPr>
        <w:t>1) закінчення строку дії тендерної пропозиції та забезпечення тендерної пропозиції, зазначеного в тендерній документації;</w:t>
      </w:r>
    </w:p>
    <w:p w:rsidR="004F4412" w:rsidRPr="007667D0" w:rsidRDefault="004F4412" w:rsidP="004F4412">
      <w:pPr>
        <w:spacing w:after="0"/>
        <w:jc w:val="both"/>
        <w:rPr>
          <w:rFonts w:ascii="Times New Roman" w:hAnsi="Times New Roman"/>
          <w:i/>
          <w:color w:val="000000" w:themeColor="text1"/>
          <w:sz w:val="24"/>
          <w:szCs w:val="24"/>
        </w:rPr>
      </w:pPr>
      <w:r w:rsidRPr="007667D0">
        <w:rPr>
          <w:rFonts w:ascii="Times New Roman" w:hAnsi="Times New Roman"/>
          <w:i/>
          <w:color w:val="000000" w:themeColor="text1"/>
          <w:sz w:val="24"/>
          <w:szCs w:val="24"/>
        </w:rPr>
        <w:t>2) укладення договору про закупівлю з учасником, який став переможцем процедури закупівлі;</w:t>
      </w:r>
    </w:p>
    <w:p w:rsidR="004F4412" w:rsidRPr="007667D0" w:rsidRDefault="004F4412" w:rsidP="004F4412">
      <w:pPr>
        <w:spacing w:after="0"/>
        <w:jc w:val="both"/>
        <w:rPr>
          <w:rFonts w:ascii="Times New Roman" w:hAnsi="Times New Roman"/>
          <w:i/>
          <w:color w:val="000000" w:themeColor="text1"/>
          <w:sz w:val="24"/>
          <w:szCs w:val="24"/>
        </w:rPr>
      </w:pPr>
      <w:r w:rsidRPr="007667D0">
        <w:rPr>
          <w:rFonts w:ascii="Times New Roman" w:hAnsi="Times New Roman"/>
          <w:i/>
          <w:color w:val="000000" w:themeColor="text1"/>
          <w:sz w:val="24"/>
          <w:szCs w:val="24"/>
        </w:rPr>
        <w:t>3) відкликання тендерної пропозиції до закінчення строку її подання;</w:t>
      </w:r>
    </w:p>
    <w:p w:rsidR="004F4412" w:rsidRPr="007667D0" w:rsidRDefault="004F4412" w:rsidP="004F4412">
      <w:pPr>
        <w:spacing w:after="0"/>
        <w:jc w:val="both"/>
        <w:rPr>
          <w:rFonts w:ascii="Times New Roman" w:hAnsi="Times New Roman"/>
          <w:i/>
          <w:color w:val="000000" w:themeColor="text1"/>
          <w:sz w:val="24"/>
          <w:szCs w:val="24"/>
        </w:rPr>
      </w:pPr>
      <w:r w:rsidRPr="007667D0">
        <w:rPr>
          <w:rFonts w:ascii="Times New Roman" w:hAnsi="Times New Roman"/>
          <w:i/>
          <w:color w:val="000000" w:themeColor="text1"/>
          <w:sz w:val="24"/>
          <w:szCs w:val="24"/>
        </w:rPr>
        <w:t xml:space="preserve">4) закінчення тендеру в разі </w:t>
      </w:r>
      <w:proofErr w:type="spellStart"/>
      <w:r w:rsidRPr="007667D0">
        <w:rPr>
          <w:rFonts w:ascii="Times New Roman" w:hAnsi="Times New Roman"/>
          <w:i/>
          <w:color w:val="000000" w:themeColor="text1"/>
          <w:sz w:val="24"/>
          <w:szCs w:val="24"/>
        </w:rPr>
        <w:t>неукладення</w:t>
      </w:r>
      <w:proofErr w:type="spellEnd"/>
      <w:r w:rsidRPr="007667D0">
        <w:rPr>
          <w:rFonts w:ascii="Times New Roman" w:hAnsi="Times New Roman"/>
          <w:i/>
          <w:color w:val="000000" w:themeColor="text1"/>
          <w:sz w:val="24"/>
          <w:szCs w:val="24"/>
        </w:rPr>
        <w:t xml:space="preserve"> договору про закупівлю з жодним з учасників, які подали тендерні пропозиції.</w:t>
      </w:r>
    </w:p>
    <w:p w:rsidR="004F4412" w:rsidRDefault="004F4412" w:rsidP="004F4412">
      <w:pPr>
        <w:spacing w:after="0"/>
        <w:jc w:val="both"/>
        <w:rPr>
          <w:rFonts w:ascii="Times New Roman" w:hAnsi="Times New Roman"/>
          <w:i/>
          <w:color w:val="000000" w:themeColor="text1"/>
          <w:sz w:val="24"/>
          <w:szCs w:val="24"/>
        </w:rPr>
      </w:pPr>
      <w:r w:rsidRPr="007667D0">
        <w:rPr>
          <w:rFonts w:ascii="Times New Roman" w:hAnsi="Times New Roman"/>
          <w:i/>
          <w:color w:val="000000" w:themeColor="text1"/>
          <w:sz w:val="24"/>
          <w:szCs w:val="24"/>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4F4412" w:rsidRPr="003A4451" w:rsidRDefault="004F4412" w:rsidP="004F4412">
      <w:pPr>
        <w:spacing w:after="0"/>
        <w:ind w:firstLine="708"/>
        <w:jc w:val="both"/>
        <w:rPr>
          <w:rFonts w:ascii="Times New Roman" w:hAnsi="Times New Roman"/>
          <w:i/>
          <w:color w:val="000000" w:themeColor="text1"/>
          <w:sz w:val="24"/>
          <w:szCs w:val="24"/>
        </w:rPr>
      </w:pPr>
      <w:r w:rsidRPr="007667D0">
        <w:rPr>
          <w:rFonts w:ascii="Times New Roman" w:hAnsi="Times New Roman"/>
          <w:i/>
          <w:color w:val="000000" w:themeColor="text1"/>
          <w:sz w:val="24"/>
          <w:szCs w:val="24"/>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r w:rsidRPr="007667D0">
        <w:rPr>
          <w:rFonts w:ascii="Times New Roman" w:hAnsi="Times New Roman"/>
          <w:color w:val="000000" w:themeColor="text1"/>
          <w:sz w:val="24"/>
          <w:szCs w:val="24"/>
        </w:rPr>
        <w:t>.</w:t>
      </w:r>
      <w:r>
        <w:rPr>
          <w:rFonts w:ascii="Times New Roman" w:hAnsi="Times New Roman"/>
          <w:color w:val="000000" w:themeColor="text1"/>
          <w:sz w:val="24"/>
          <w:szCs w:val="24"/>
        </w:rPr>
        <w:t>»</w:t>
      </w:r>
    </w:p>
    <w:p w:rsidR="004F4412" w:rsidRDefault="004F4412" w:rsidP="004F4412">
      <w:pPr>
        <w:pStyle w:val="a3"/>
        <w:numPr>
          <w:ilvl w:val="0"/>
          <w:numId w:val="13"/>
        </w:numPr>
        <w:shd w:val="clear" w:color="auto" w:fill="FFFFFF"/>
        <w:spacing w:before="240"/>
        <w:jc w:val="both"/>
        <w:rPr>
          <w:rFonts w:ascii="Times New Roman" w:eastAsia="Times New Roman" w:hAnsi="Times New Roman"/>
          <w:color w:val="000000" w:themeColor="text1"/>
          <w:sz w:val="24"/>
          <w:szCs w:val="24"/>
          <w:lang w:val="uk-UA" w:eastAsia="uk-UA"/>
        </w:rPr>
      </w:pPr>
      <w:r>
        <w:rPr>
          <w:rFonts w:ascii="Times New Roman" w:eastAsia="Times New Roman" w:hAnsi="Times New Roman"/>
          <w:color w:val="000000" w:themeColor="text1"/>
          <w:sz w:val="24"/>
          <w:szCs w:val="24"/>
          <w:lang w:val="uk-UA" w:eastAsia="uk-UA"/>
        </w:rPr>
        <w:t>в рядок «</w:t>
      </w:r>
      <w:r w:rsidRPr="00F01A07">
        <w:rPr>
          <w:rFonts w:ascii="Times New Roman" w:eastAsia="Times New Roman" w:hAnsi="Times New Roman"/>
          <w:color w:val="000000" w:themeColor="text1"/>
          <w:sz w:val="24"/>
          <w:szCs w:val="24"/>
          <w:lang w:val="uk-UA" w:eastAsia="uk-UA"/>
        </w:rPr>
        <w:t>Розмір забезпечення тендерних пропозицій</w:t>
      </w:r>
      <w:r>
        <w:rPr>
          <w:rFonts w:ascii="Times New Roman" w:eastAsia="Times New Roman" w:hAnsi="Times New Roman"/>
          <w:color w:val="000000" w:themeColor="text1"/>
          <w:sz w:val="24"/>
          <w:szCs w:val="24"/>
          <w:lang w:val="uk-UA" w:eastAsia="uk-UA"/>
        </w:rPr>
        <w:t>»</w:t>
      </w:r>
      <w:r w:rsidRPr="00F01A07">
        <w:rPr>
          <w:rFonts w:ascii="Times New Roman" w:eastAsia="Times New Roman" w:hAnsi="Times New Roman"/>
          <w:color w:val="000000" w:themeColor="text1"/>
          <w:sz w:val="24"/>
          <w:szCs w:val="24"/>
          <w:lang w:val="uk-UA" w:eastAsia="uk-UA"/>
        </w:rPr>
        <w:t xml:space="preserve"> оголошення про проведення відкритих торгів </w:t>
      </w:r>
      <w:proofErr w:type="spellStart"/>
      <w:r>
        <w:rPr>
          <w:rFonts w:ascii="Times New Roman" w:eastAsia="Times New Roman" w:hAnsi="Times New Roman"/>
          <w:color w:val="000000" w:themeColor="text1"/>
          <w:sz w:val="24"/>
          <w:szCs w:val="24"/>
          <w:lang w:val="uk-UA" w:eastAsia="uk-UA"/>
        </w:rPr>
        <w:t>внести</w:t>
      </w:r>
      <w:proofErr w:type="spellEnd"/>
      <w:r>
        <w:rPr>
          <w:rFonts w:ascii="Times New Roman" w:eastAsia="Times New Roman" w:hAnsi="Times New Roman"/>
          <w:color w:val="000000" w:themeColor="text1"/>
          <w:sz w:val="24"/>
          <w:szCs w:val="24"/>
          <w:lang w:val="uk-UA" w:eastAsia="uk-UA"/>
        </w:rPr>
        <w:t xml:space="preserve"> інформацію «</w:t>
      </w:r>
      <w:r w:rsidRPr="00A771B1">
        <w:rPr>
          <w:rFonts w:ascii="Times New Roman" w:hAnsi="Times New Roman"/>
          <w:i/>
          <w:color w:val="000000" w:themeColor="text1"/>
          <w:sz w:val="24"/>
          <w:szCs w:val="24"/>
        </w:rPr>
        <w:t>1 539 </w:t>
      </w:r>
      <w:r w:rsidRPr="00A771B1">
        <w:rPr>
          <w:rFonts w:ascii="Times New Roman" w:hAnsi="Times New Roman"/>
          <w:i/>
          <w:color w:val="000000" w:themeColor="text1"/>
          <w:sz w:val="24"/>
          <w:szCs w:val="24"/>
          <w:lang w:val="uk-UA"/>
        </w:rPr>
        <w:t>600,00 грн.»</w:t>
      </w:r>
    </w:p>
    <w:p w:rsidR="004F4412" w:rsidRPr="00E754DF" w:rsidRDefault="004F4412" w:rsidP="004F4412">
      <w:pPr>
        <w:pStyle w:val="a3"/>
        <w:numPr>
          <w:ilvl w:val="0"/>
          <w:numId w:val="13"/>
        </w:numPr>
        <w:spacing w:line="276" w:lineRule="auto"/>
        <w:ind w:left="0" w:firstLine="0"/>
        <w:jc w:val="both"/>
        <w:rPr>
          <w:rFonts w:ascii="Times New Roman" w:hAnsi="Times New Roman"/>
          <w:i/>
          <w:color w:val="000000" w:themeColor="text1"/>
          <w:sz w:val="24"/>
          <w:szCs w:val="24"/>
          <w:lang w:val="uk-UA"/>
        </w:rPr>
      </w:pPr>
      <w:r>
        <w:rPr>
          <w:rFonts w:ascii="Times New Roman" w:eastAsia="Times New Roman" w:hAnsi="Times New Roman"/>
          <w:color w:val="000000" w:themeColor="text1"/>
          <w:sz w:val="24"/>
          <w:szCs w:val="24"/>
          <w:lang w:val="uk-UA" w:eastAsia="uk-UA"/>
        </w:rPr>
        <w:t xml:space="preserve">в </w:t>
      </w:r>
      <w:r w:rsidRPr="00F01A07">
        <w:rPr>
          <w:rFonts w:ascii="Times New Roman" w:eastAsia="Times New Roman" w:hAnsi="Times New Roman"/>
          <w:color w:val="000000" w:themeColor="text1"/>
          <w:sz w:val="24"/>
          <w:szCs w:val="24"/>
          <w:lang w:val="uk-UA" w:eastAsia="uk-UA"/>
        </w:rPr>
        <w:t xml:space="preserve">рядок «Вид та умови надання забезпечення пропозицій учасників» оголошення про проведення відкритих торгів </w:t>
      </w:r>
      <w:proofErr w:type="spellStart"/>
      <w:r>
        <w:rPr>
          <w:rFonts w:ascii="Times New Roman" w:eastAsia="Times New Roman" w:hAnsi="Times New Roman"/>
          <w:color w:val="000000" w:themeColor="text1"/>
          <w:sz w:val="24"/>
          <w:szCs w:val="24"/>
          <w:lang w:val="uk-UA" w:eastAsia="uk-UA"/>
        </w:rPr>
        <w:t>внести</w:t>
      </w:r>
      <w:proofErr w:type="spellEnd"/>
      <w:r>
        <w:rPr>
          <w:rFonts w:ascii="Times New Roman" w:eastAsia="Times New Roman" w:hAnsi="Times New Roman"/>
          <w:color w:val="000000" w:themeColor="text1"/>
          <w:sz w:val="24"/>
          <w:szCs w:val="24"/>
          <w:lang w:val="uk-UA" w:eastAsia="uk-UA"/>
        </w:rPr>
        <w:t xml:space="preserve"> наступну інформацію:</w:t>
      </w:r>
      <w:r w:rsidRPr="00F01A07">
        <w:rPr>
          <w:rFonts w:ascii="Times New Roman" w:eastAsia="Times New Roman" w:hAnsi="Times New Roman"/>
          <w:color w:val="000000" w:themeColor="text1"/>
          <w:sz w:val="24"/>
          <w:szCs w:val="24"/>
          <w:lang w:val="uk-UA" w:eastAsia="uk-UA"/>
        </w:rPr>
        <w:t xml:space="preserve"> «</w:t>
      </w:r>
      <w:r w:rsidRPr="00E754DF">
        <w:rPr>
          <w:rFonts w:ascii="Times New Roman" w:hAnsi="Times New Roman"/>
          <w:i/>
          <w:color w:val="000000" w:themeColor="text1"/>
          <w:sz w:val="24"/>
          <w:szCs w:val="24"/>
          <w:lang w:val="uk-UA"/>
        </w:rPr>
        <w:t>Забезпечення тендерної пропозиції – банківська гарантія надається учасником у вигляді: електронного документу.</w:t>
      </w:r>
    </w:p>
    <w:p w:rsidR="004F4412" w:rsidRPr="004712AB" w:rsidRDefault="004F4412" w:rsidP="004F4412">
      <w:pPr>
        <w:spacing w:after="0"/>
        <w:jc w:val="both"/>
        <w:rPr>
          <w:rFonts w:ascii="Times New Roman" w:hAnsi="Times New Roman"/>
          <w:i/>
          <w:color w:val="000000" w:themeColor="text1"/>
          <w:sz w:val="24"/>
          <w:szCs w:val="24"/>
        </w:rPr>
      </w:pPr>
      <w:r w:rsidRPr="004712AB">
        <w:rPr>
          <w:rFonts w:ascii="Times New Roman" w:hAnsi="Times New Roman"/>
          <w:i/>
          <w:color w:val="000000" w:themeColor="text1"/>
          <w:sz w:val="24"/>
          <w:szCs w:val="24"/>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4F4412" w:rsidRPr="004712AB" w:rsidRDefault="004F4412" w:rsidP="004F4412">
      <w:pPr>
        <w:spacing w:after="0"/>
        <w:jc w:val="both"/>
        <w:rPr>
          <w:rFonts w:ascii="Times New Roman" w:hAnsi="Times New Roman"/>
          <w:i/>
          <w:color w:val="000000" w:themeColor="text1"/>
          <w:sz w:val="24"/>
          <w:szCs w:val="24"/>
        </w:rPr>
      </w:pPr>
      <w:r w:rsidRPr="004712AB">
        <w:rPr>
          <w:rFonts w:ascii="Times New Roman" w:hAnsi="Times New Roman"/>
          <w:i/>
          <w:color w:val="000000" w:themeColor="text1"/>
          <w:sz w:val="24"/>
          <w:szCs w:val="24"/>
        </w:rPr>
        <w:t>Банківська гарантія може надаватись:</w:t>
      </w:r>
    </w:p>
    <w:p w:rsidR="004F4412" w:rsidRPr="004712AB" w:rsidRDefault="004F4412" w:rsidP="004F4412">
      <w:pPr>
        <w:spacing w:after="0"/>
        <w:jc w:val="both"/>
        <w:rPr>
          <w:rFonts w:ascii="Times New Roman" w:hAnsi="Times New Roman"/>
          <w:i/>
          <w:color w:val="000000" w:themeColor="text1"/>
          <w:sz w:val="24"/>
          <w:szCs w:val="24"/>
        </w:rPr>
      </w:pPr>
      <w:r w:rsidRPr="004712AB">
        <w:rPr>
          <w:rFonts w:ascii="Times New Roman" w:hAnsi="Times New Roman"/>
          <w:i/>
          <w:color w:val="000000" w:themeColor="text1"/>
          <w:sz w:val="24"/>
          <w:szCs w:val="24"/>
        </w:rPr>
        <w:t xml:space="preserve"> </w:t>
      </w:r>
      <w:r w:rsidRPr="004712AB">
        <w:rPr>
          <w:rFonts w:ascii="Times New Roman" w:hAnsi="Times New Roman"/>
          <w:i/>
          <w:color w:val="000000" w:themeColor="text1"/>
          <w:sz w:val="24"/>
          <w:szCs w:val="24"/>
        </w:rPr>
        <w:tab/>
        <w:t>разом з файлом «p7s» (із накладанням КЕП)</w:t>
      </w:r>
    </w:p>
    <w:p w:rsidR="004F4412" w:rsidRPr="004712AB" w:rsidRDefault="004F4412" w:rsidP="004F4412">
      <w:pPr>
        <w:spacing w:after="0"/>
        <w:jc w:val="both"/>
        <w:rPr>
          <w:rFonts w:ascii="Times New Roman" w:hAnsi="Times New Roman"/>
          <w:i/>
          <w:color w:val="000000" w:themeColor="text1"/>
          <w:sz w:val="24"/>
          <w:szCs w:val="24"/>
        </w:rPr>
      </w:pPr>
      <w:r w:rsidRPr="004712AB">
        <w:rPr>
          <w:rFonts w:ascii="Times New Roman" w:hAnsi="Times New Roman"/>
          <w:i/>
          <w:color w:val="000000" w:themeColor="text1"/>
          <w:sz w:val="24"/>
          <w:szCs w:val="24"/>
        </w:rPr>
        <w:t xml:space="preserve">         </w:t>
      </w:r>
      <w:r>
        <w:rPr>
          <w:rFonts w:ascii="Times New Roman" w:hAnsi="Times New Roman"/>
          <w:i/>
          <w:color w:val="000000" w:themeColor="text1"/>
          <w:sz w:val="24"/>
          <w:szCs w:val="24"/>
        </w:rPr>
        <w:t xml:space="preserve">  </w:t>
      </w:r>
      <w:r w:rsidRPr="004712AB">
        <w:rPr>
          <w:rFonts w:ascii="Times New Roman" w:hAnsi="Times New Roman"/>
          <w:i/>
          <w:color w:val="000000" w:themeColor="text1"/>
          <w:sz w:val="24"/>
          <w:szCs w:val="24"/>
        </w:rPr>
        <w:t>або</w:t>
      </w:r>
    </w:p>
    <w:p w:rsidR="004F4412" w:rsidRPr="004712AB" w:rsidRDefault="004F4412" w:rsidP="004F4412">
      <w:pPr>
        <w:spacing w:after="0"/>
        <w:jc w:val="both"/>
        <w:rPr>
          <w:rFonts w:ascii="Times New Roman" w:hAnsi="Times New Roman"/>
          <w:i/>
          <w:color w:val="000000" w:themeColor="text1"/>
          <w:sz w:val="24"/>
          <w:szCs w:val="24"/>
        </w:rPr>
      </w:pPr>
      <w:r w:rsidRPr="004712AB">
        <w:rPr>
          <w:rFonts w:ascii="Times New Roman" w:hAnsi="Times New Roman"/>
          <w:i/>
          <w:color w:val="000000" w:themeColor="text1"/>
          <w:sz w:val="24"/>
          <w:szCs w:val="24"/>
        </w:rPr>
        <w:lastRenderedPageBreak/>
        <w:t xml:space="preserve">  </w:t>
      </w:r>
      <w:r w:rsidRPr="004712AB">
        <w:rPr>
          <w:rFonts w:ascii="Times New Roman" w:hAnsi="Times New Roman"/>
          <w:i/>
          <w:color w:val="000000" w:themeColor="text1"/>
          <w:sz w:val="24"/>
          <w:szCs w:val="24"/>
        </w:rPr>
        <w:tab/>
        <w:t>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4F4412" w:rsidRPr="00A771B1" w:rsidRDefault="004F4412" w:rsidP="004F4412">
      <w:pPr>
        <w:spacing w:after="0"/>
        <w:jc w:val="both"/>
        <w:rPr>
          <w:rFonts w:ascii="Times New Roman" w:hAnsi="Times New Roman"/>
          <w:i/>
          <w:color w:val="000000" w:themeColor="text1"/>
          <w:sz w:val="24"/>
          <w:szCs w:val="24"/>
        </w:rPr>
      </w:pPr>
      <w:r w:rsidRPr="00A771B1">
        <w:rPr>
          <w:rFonts w:ascii="Times New Roman" w:hAnsi="Times New Roman"/>
          <w:i/>
          <w:color w:val="000000" w:themeColor="text1"/>
          <w:sz w:val="24"/>
          <w:szCs w:val="24"/>
        </w:rPr>
        <w:t>Форма та зміст банківської гарантії повинен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№639 (із змінами).</w:t>
      </w:r>
    </w:p>
    <w:p w:rsidR="004F4412" w:rsidRPr="00A771B1" w:rsidRDefault="004F4412" w:rsidP="004F4412">
      <w:pPr>
        <w:spacing w:after="0"/>
        <w:jc w:val="both"/>
        <w:rPr>
          <w:rFonts w:ascii="Times New Roman" w:hAnsi="Times New Roman"/>
          <w:i/>
          <w:color w:val="000000" w:themeColor="text1"/>
          <w:sz w:val="24"/>
          <w:szCs w:val="24"/>
        </w:rPr>
      </w:pPr>
      <w:r w:rsidRPr="00A771B1">
        <w:rPr>
          <w:rFonts w:ascii="Times New Roman" w:hAnsi="Times New Roman"/>
          <w:i/>
          <w:color w:val="000000" w:themeColor="text1"/>
          <w:sz w:val="24"/>
          <w:szCs w:val="24"/>
        </w:rPr>
        <w:t>Строк дії забезпечення тендерної пропозиції: не менше 90 днів з дати кінцевого строку подання тендерних пропозицій.</w:t>
      </w:r>
    </w:p>
    <w:p w:rsidR="004F4412" w:rsidRPr="00A771B1" w:rsidRDefault="004F4412" w:rsidP="004F4412">
      <w:pPr>
        <w:spacing w:after="0"/>
        <w:jc w:val="both"/>
        <w:rPr>
          <w:rFonts w:ascii="Times New Roman" w:hAnsi="Times New Roman"/>
          <w:lang w:eastAsia="ru-RU"/>
        </w:rPr>
      </w:pPr>
      <w:r w:rsidRPr="00A771B1">
        <w:rPr>
          <w:rFonts w:ascii="Times New Roman" w:hAnsi="Times New Roman"/>
          <w:i/>
          <w:lang w:eastAsia="ru-RU"/>
        </w:rPr>
        <w:t>Банківська гарантія повинна бути оформлена з повним грошовим покриттям на весь строк дії такої гарантії</w:t>
      </w:r>
      <w:r w:rsidRPr="00A771B1">
        <w:rPr>
          <w:rFonts w:ascii="Times New Roman" w:hAnsi="Times New Roman"/>
          <w:lang w:eastAsia="ru-RU"/>
        </w:rPr>
        <w:t xml:space="preserve">. </w:t>
      </w:r>
    </w:p>
    <w:p w:rsidR="004F4412" w:rsidRPr="00A771B1" w:rsidRDefault="004F4412" w:rsidP="004F4412">
      <w:pPr>
        <w:spacing w:after="0"/>
        <w:jc w:val="both"/>
        <w:rPr>
          <w:rFonts w:ascii="Times New Roman" w:hAnsi="Times New Roman"/>
          <w:i/>
          <w:color w:val="000000" w:themeColor="text1"/>
          <w:sz w:val="24"/>
          <w:szCs w:val="24"/>
        </w:rPr>
      </w:pPr>
      <w:r w:rsidRPr="00A771B1">
        <w:rPr>
          <w:rFonts w:ascii="Times New Roman" w:hAnsi="Times New Roman"/>
          <w:i/>
          <w:color w:val="000000" w:themeColor="text1"/>
          <w:sz w:val="24"/>
          <w:szCs w:val="24"/>
        </w:rPr>
        <w:t xml:space="preserve">          Гарантія повинна бути безвідкличною та безумовною. </w:t>
      </w:r>
    </w:p>
    <w:p w:rsidR="004F4412" w:rsidRDefault="004F4412" w:rsidP="004F4412">
      <w:pPr>
        <w:shd w:val="clear" w:color="auto" w:fill="FFFFFF"/>
        <w:spacing w:after="0" w:line="240" w:lineRule="auto"/>
        <w:jc w:val="both"/>
        <w:rPr>
          <w:rFonts w:ascii="Times New Roman" w:hAnsi="Times New Roman"/>
          <w:color w:val="000000" w:themeColor="text1"/>
          <w:sz w:val="24"/>
          <w:szCs w:val="24"/>
        </w:rPr>
      </w:pPr>
      <w:r w:rsidRPr="00A771B1">
        <w:rPr>
          <w:rFonts w:ascii="Times New Roman" w:hAnsi="Times New Roman"/>
          <w:i/>
          <w:color w:val="000000" w:themeColor="text1"/>
          <w:sz w:val="24"/>
          <w:szCs w:val="24"/>
        </w:rPr>
        <w:t>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Гарантія не може бути відкликана гарантом.</w:t>
      </w:r>
      <w:r w:rsidRPr="00A771B1">
        <w:rPr>
          <w:rFonts w:ascii="Times New Roman" w:hAnsi="Times New Roman"/>
          <w:color w:val="000000" w:themeColor="text1"/>
          <w:sz w:val="24"/>
          <w:szCs w:val="24"/>
        </w:rPr>
        <w:t>»</w:t>
      </w:r>
      <w:r>
        <w:rPr>
          <w:rFonts w:ascii="Times New Roman" w:hAnsi="Times New Roman"/>
          <w:color w:val="000000" w:themeColor="text1"/>
          <w:sz w:val="24"/>
          <w:szCs w:val="24"/>
        </w:rPr>
        <w:t>;</w:t>
      </w:r>
    </w:p>
    <w:p w:rsidR="004F4412" w:rsidRDefault="004F4412" w:rsidP="004F4412">
      <w:pPr>
        <w:pStyle w:val="a3"/>
        <w:numPr>
          <w:ilvl w:val="0"/>
          <w:numId w:val="13"/>
        </w:numPr>
        <w:shd w:val="clear" w:color="auto" w:fill="FFFFFF"/>
        <w:ind w:left="0" w:firstLine="360"/>
        <w:jc w:val="both"/>
        <w:rPr>
          <w:rFonts w:ascii="Times New Roman" w:eastAsia="Times New Roman" w:hAnsi="Times New Roman"/>
          <w:color w:val="000000" w:themeColor="text1"/>
          <w:sz w:val="24"/>
          <w:szCs w:val="24"/>
          <w:lang w:val="uk-UA" w:eastAsia="uk-UA"/>
        </w:rPr>
      </w:pPr>
      <w:r>
        <w:rPr>
          <w:rFonts w:ascii="Times New Roman" w:eastAsia="Times New Roman" w:hAnsi="Times New Roman"/>
          <w:color w:val="000000" w:themeColor="text1"/>
          <w:sz w:val="24"/>
          <w:szCs w:val="24"/>
          <w:lang w:val="uk-UA" w:eastAsia="uk-UA"/>
        </w:rPr>
        <w:t>в рядку «</w:t>
      </w:r>
      <w:r w:rsidRPr="006D728B">
        <w:rPr>
          <w:rFonts w:ascii="Times New Roman" w:eastAsia="Times New Roman" w:hAnsi="Times New Roman"/>
          <w:color w:val="000000" w:themeColor="text1"/>
          <w:sz w:val="24"/>
          <w:szCs w:val="24"/>
          <w:lang w:val="uk-UA" w:eastAsia="uk-UA"/>
        </w:rPr>
        <w:t>Кількість</w:t>
      </w:r>
      <w:r>
        <w:rPr>
          <w:rFonts w:ascii="Times New Roman" w:eastAsia="Times New Roman" w:hAnsi="Times New Roman"/>
          <w:color w:val="000000" w:themeColor="text1"/>
          <w:sz w:val="24"/>
          <w:szCs w:val="24"/>
          <w:lang w:val="uk-UA" w:eastAsia="uk-UA"/>
        </w:rPr>
        <w:t xml:space="preserve"> </w:t>
      </w:r>
      <w:r w:rsidRPr="006D728B">
        <w:rPr>
          <w:rFonts w:ascii="Times New Roman" w:eastAsia="Times New Roman" w:hAnsi="Times New Roman"/>
          <w:color w:val="000000" w:themeColor="text1"/>
          <w:sz w:val="24"/>
          <w:szCs w:val="24"/>
          <w:lang w:val="uk-UA" w:eastAsia="uk-UA"/>
        </w:rPr>
        <w:t>товарів або</w:t>
      </w:r>
      <w:r>
        <w:rPr>
          <w:rFonts w:ascii="Times New Roman" w:eastAsia="Times New Roman" w:hAnsi="Times New Roman"/>
          <w:color w:val="000000" w:themeColor="text1"/>
          <w:sz w:val="24"/>
          <w:szCs w:val="24"/>
          <w:lang w:val="uk-UA" w:eastAsia="uk-UA"/>
        </w:rPr>
        <w:t xml:space="preserve"> </w:t>
      </w:r>
      <w:r w:rsidRPr="006D728B">
        <w:rPr>
          <w:rFonts w:ascii="Times New Roman" w:eastAsia="Times New Roman" w:hAnsi="Times New Roman"/>
          <w:color w:val="000000" w:themeColor="text1"/>
          <w:sz w:val="24"/>
          <w:szCs w:val="24"/>
          <w:lang w:val="uk-UA" w:eastAsia="uk-UA"/>
        </w:rPr>
        <w:t>обсяг</w:t>
      </w:r>
      <w:r>
        <w:rPr>
          <w:rFonts w:ascii="Times New Roman" w:eastAsia="Times New Roman" w:hAnsi="Times New Roman"/>
          <w:color w:val="000000" w:themeColor="text1"/>
          <w:sz w:val="24"/>
          <w:szCs w:val="24"/>
          <w:lang w:val="uk-UA" w:eastAsia="uk-UA"/>
        </w:rPr>
        <w:t xml:space="preserve"> </w:t>
      </w:r>
      <w:r w:rsidRPr="006D728B">
        <w:rPr>
          <w:rFonts w:ascii="Times New Roman" w:eastAsia="Times New Roman" w:hAnsi="Times New Roman"/>
          <w:color w:val="000000" w:themeColor="text1"/>
          <w:sz w:val="24"/>
          <w:szCs w:val="24"/>
          <w:lang w:val="uk-UA" w:eastAsia="uk-UA"/>
        </w:rPr>
        <w:t>виконання</w:t>
      </w:r>
      <w:r>
        <w:rPr>
          <w:rFonts w:ascii="Times New Roman" w:eastAsia="Times New Roman" w:hAnsi="Times New Roman"/>
          <w:color w:val="000000" w:themeColor="text1"/>
          <w:sz w:val="24"/>
          <w:szCs w:val="24"/>
          <w:lang w:val="uk-UA" w:eastAsia="uk-UA"/>
        </w:rPr>
        <w:t xml:space="preserve"> </w:t>
      </w:r>
      <w:r w:rsidRPr="006D728B">
        <w:rPr>
          <w:rFonts w:ascii="Times New Roman" w:eastAsia="Times New Roman" w:hAnsi="Times New Roman"/>
          <w:color w:val="000000" w:themeColor="text1"/>
          <w:sz w:val="24"/>
          <w:szCs w:val="24"/>
          <w:lang w:val="uk-UA" w:eastAsia="uk-UA"/>
        </w:rPr>
        <w:t>робіт чи</w:t>
      </w:r>
      <w:r>
        <w:rPr>
          <w:rFonts w:ascii="Times New Roman" w:eastAsia="Times New Roman" w:hAnsi="Times New Roman"/>
          <w:color w:val="000000" w:themeColor="text1"/>
          <w:sz w:val="24"/>
          <w:szCs w:val="24"/>
          <w:lang w:val="uk-UA" w:eastAsia="uk-UA"/>
        </w:rPr>
        <w:t xml:space="preserve"> </w:t>
      </w:r>
      <w:r w:rsidRPr="006D728B">
        <w:rPr>
          <w:rFonts w:ascii="Times New Roman" w:eastAsia="Times New Roman" w:hAnsi="Times New Roman"/>
          <w:color w:val="000000" w:themeColor="text1"/>
          <w:sz w:val="24"/>
          <w:szCs w:val="24"/>
          <w:lang w:val="uk-UA" w:eastAsia="uk-UA"/>
        </w:rPr>
        <w:t>надання послуг</w:t>
      </w:r>
      <w:r>
        <w:rPr>
          <w:rFonts w:ascii="Times New Roman" w:eastAsia="Times New Roman" w:hAnsi="Times New Roman"/>
          <w:color w:val="000000" w:themeColor="text1"/>
          <w:sz w:val="24"/>
          <w:szCs w:val="24"/>
          <w:lang w:val="uk-UA" w:eastAsia="uk-UA"/>
        </w:rPr>
        <w:t xml:space="preserve">» </w:t>
      </w:r>
      <w:r w:rsidRPr="006D728B">
        <w:rPr>
          <w:rFonts w:ascii="Times New Roman" w:eastAsia="Times New Roman" w:hAnsi="Times New Roman"/>
          <w:color w:val="000000" w:themeColor="text1"/>
          <w:sz w:val="24"/>
          <w:szCs w:val="24"/>
          <w:lang w:val="uk-UA" w:eastAsia="uk-UA"/>
        </w:rPr>
        <w:t xml:space="preserve">оголошення про проведення відкритих торгів </w:t>
      </w:r>
      <w:r>
        <w:rPr>
          <w:rFonts w:ascii="Times New Roman" w:eastAsia="Times New Roman" w:hAnsi="Times New Roman"/>
          <w:color w:val="000000" w:themeColor="text1"/>
          <w:sz w:val="24"/>
          <w:szCs w:val="24"/>
          <w:lang w:val="uk-UA" w:eastAsia="uk-UA"/>
        </w:rPr>
        <w:t>змінити одиницю виміру на «</w:t>
      </w:r>
      <w:proofErr w:type="spellStart"/>
      <w:r>
        <w:rPr>
          <w:rFonts w:ascii="Times New Roman" w:eastAsia="Times New Roman" w:hAnsi="Times New Roman"/>
          <w:color w:val="000000" w:themeColor="text1"/>
          <w:sz w:val="24"/>
          <w:szCs w:val="24"/>
          <w:lang w:val="uk-UA" w:eastAsia="uk-UA"/>
        </w:rPr>
        <w:t>тонни</w:t>
      </w:r>
      <w:proofErr w:type="spellEnd"/>
      <w:r>
        <w:rPr>
          <w:rFonts w:ascii="Times New Roman" w:eastAsia="Times New Roman" w:hAnsi="Times New Roman"/>
          <w:color w:val="000000" w:themeColor="text1"/>
          <w:sz w:val="24"/>
          <w:szCs w:val="24"/>
          <w:lang w:val="uk-UA" w:eastAsia="uk-UA"/>
        </w:rPr>
        <w:t>»;</w:t>
      </w:r>
    </w:p>
    <w:p w:rsidR="004F4412" w:rsidRDefault="004F4412" w:rsidP="004F4412">
      <w:pPr>
        <w:pStyle w:val="a3"/>
        <w:numPr>
          <w:ilvl w:val="0"/>
          <w:numId w:val="13"/>
        </w:numPr>
        <w:shd w:val="clear" w:color="auto" w:fill="FFFFFF"/>
        <w:ind w:left="0" w:firstLine="360"/>
        <w:jc w:val="both"/>
        <w:rPr>
          <w:rFonts w:ascii="Times New Roman" w:eastAsia="Times New Roman" w:hAnsi="Times New Roman"/>
          <w:color w:val="000000" w:themeColor="text1"/>
          <w:sz w:val="24"/>
          <w:szCs w:val="24"/>
          <w:lang w:val="uk-UA" w:eastAsia="uk-UA"/>
        </w:rPr>
      </w:pPr>
      <w:r>
        <w:rPr>
          <w:rFonts w:ascii="Times New Roman" w:eastAsia="Times New Roman" w:hAnsi="Times New Roman"/>
          <w:color w:val="000000" w:themeColor="text1"/>
          <w:sz w:val="24"/>
          <w:szCs w:val="24"/>
          <w:lang w:val="uk-UA" w:eastAsia="uk-UA"/>
        </w:rPr>
        <w:t>абз.7 п.5</w:t>
      </w:r>
      <w:r w:rsidRPr="001A3CCE">
        <w:rPr>
          <w:rFonts w:ascii="Times New Roman" w:eastAsia="Times New Roman" w:hAnsi="Times New Roman"/>
          <w:color w:val="000000" w:themeColor="text1"/>
          <w:sz w:val="24"/>
          <w:szCs w:val="24"/>
          <w:lang w:val="uk-UA" w:eastAsia="uk-UA"/>
        </w:rPr>
        <w:t xml:space="preserve"> «Кваліфікаційні критерії процедури закупівлі та підстави для відмови в участі у процедурі закупівлі» розділу «Інструкція з підготовки тендерної пропозиції»</w:t>
      </w:r>
      <w:r>
        <w:rPr>
          <w:rFonts w:ascii="Times New Roman" w:eastAsia="Times New Roman" w:hAnsi="Times New Roman"/>
          <w:color w:val="000000" w:themeColor="text1"/>
          <w:sz w:val="24"/>
          <w:szCs w:val="24"/>
          <w:lang w:val="uk-UA" w:eastAsia="uk-UA"/>
        </w:rPr>
        <w:t xml:space="preserve"> доповнити реченням «</w:t>
      </w:r>
      <w:r>
        <w:rPr>
          <w:rFonts w:ascii="Times New Roman" w:eastAsia="Times New Roman" w:hAnsi="Times New Roman"/>
          <w:i/>
          <w:color w:val="000000" w:themeColor="text1"/>
          <w:sz w:val="24"/>
          <w:szCs w:val="24"/>
          <w:lang w:val="uk-UA" w:eastAsia="uk-UA"/>
        </w:rPr>
        <w:t>Т</w:t>
      </w:r>
      <w:r w:rsidRPr="003B6903">
        <w:rPr>
          <w:rFonts w:ascii="Times New Roman" w:eastAsia="Times New Roman" w:hAnsi="Times New Roman"/>
          <w:i/>
          <w:color w:val="000000" w:themeColor="text1"/>
          <w:sz w:val="24"/>
          <w:szCs w:val="24"/>
          <w:lang w:val="uk-UA" w:eastAsia="uk-UA"/>
        </w:rPr>
        <w:t>ермін дії договору(</w:t>
      </w:r>
      <w:proofErr w:type="spellStart"/>
      <w:r w:rsidRPr="003B6903">
        <w:rPr>
          <w:rFonts w:ascii="Times New Roman" w:eastAsia="Times New Roman" w:hAnsi="Times New Roman"/>
          <w:i/>
          <w:color w:val="000000" w:themeColor="text1"/>
          <w:sz w:val="24"/>
          <w:szCs w:val="24"/>
          <w:lang w:val="uk-UA" w:eastAsia="uk-UA"/>
        </w:rPr>
        <w:t>ів</w:t>
      </w:r>
      <w:proofErr w:type="spellEnd"/>
      <w:r w:rsidRPr="003B6903">
        <w:rPr>
          <w:rFonts w:ascii="Times New Roman" w:eastAsia="Times New Roman" w:hAnsi="Times New Roman"/>
          <w:i/>
          <w:color w:val="000000" w:themeColor="text1"/>
          <w:sz w:val="24"/>
          <w:szCs w:val="24"/>
          <w:lang w:val="uk-UA" w:eastAsia="uk-UA"/>
        </w:rPr>
        <w:t>) повинен бути не менше ніж до 31.12.2024р</w:t>
      </w:r>
      <w:r>
        <w:rPr>
          <w:rFonts w:ascii="Times New Roman" w:eastAsia="Times New Roman" w:hAnsi="Times New Roman"/>
          <w:color w:val="000000" w:themeColor="text1"/>
          <w:sz w:val="24"/>
          <w:szCs w:val="24"/>
          <w:lang w:val="uk-UA" w:eastAsia="uk-UA"/>
        </w:rPr>
        <w:t>.».</w:t>
      </w:r>
    </w:p>
    <w:p w:rsidR="004F4412" w:rsidRDefault="004F4412" w:rsidP="00236247">
      <w:pPr>
        <w:pStyle w:val="a3"/>
        <w:numPr>
          <w:ilvl w:val="0"/>
          <w:numId w:val="13"/>
        </w:numPr>
        <w:pBdr>
          <w:top w:val="nil"/>
          <w:left w:val="nil"/>
          <w:bottom w:val="nil"/>
          <w:right w:val="nil"/>
          <w:between w:val="nil"/>
        </w:pBdr>
        <w:ind w:left="0" w:firstLine="360"/>
        <w:jc w:val="both"/>
        <w:rPr>
          <w:rFonts w:ascii="Times New Roman" w:eastAsia="Times New Roman" w:hAnsi="Times New Roman"/>
          <w:color w:val="000000" w:themeColor="text1"/>
          <w:sz w:val="24"/>
          <w:szCs w:val="24"/>
          <w:lang w:val="uk-UA" w:eastAsia="uk-UA"/>
        </w:rPr>
      </w:pPr>
      <w:r w:rsidRPr="004A3A69">
        <w:rPr>
          <w:rFonts w:ascii="Times New Roman" w:hAnsi="Times New Roman"/>
          <w:color w:val="000000"/>
          <w:sz w:val="24"/>
          <w:szCs w:val="24"/>
          <w:lang w:val="uk-UA"/>
        </w:rPr>
        <w:t>п</w:t>
      </w:r>
      <w:r w:rsidRPr="004A3A69">
        <w:rPr>
          <w:rFonts w:ascii="Times New Roman" w:eastAsia="Times New Roman" w:hAnsi="Times New Roman"/>
          <w:color w:val="000000" w:themeColor="text1"/>
          <w:sz w:val="24"/>
          <w:szCs w:val="24"/>
          <w:lang w:val="uk-UA" w:eastAsia="uk-UA"/>
        </w:rPr>
        <w:t>.5 «Кваліфікаційні критерії процедури закупівлі та підстави для відмови в участі у процедурі закупівлі» розділу «Інструкція з підготовки тендерної пропозиції» доповнити текстом:</w:t>
      </w:r>
    </w:p>
    <w:p w:rsidR="004F4412" w:rsidRPr="004A3A69" w:rsidRDefault="004F4412" w:rsidP="004F4412">
      <w:pPr>
        <w:pBdr>
          <w:top w:val="nil"/>
          <w:left w:val="nil"/>
          <w:bottom w:val="nil"/>
          <w:right w:val="nil"/>
          <w:between w:val="nil"/>
        </w:pBdr>
        <w:spacing w:after="0" w:line="240" w:lineRule="auto"/>
        <w:ind w:firstLine="709"/>
        <w:jc w:val="both"/>
        <w:rPr>
          <w:rFonts w:ascii="Times New Roman" w:hAnsi="Times New Roman"/>
          <w:i/>
          <w:color w:val="000000" w:themeColor="text1"/>
          <w:sz w:val="24"/>
          <w:szCs w:val="24"/>
        </w:rPr>
      </w:pPr>
      <w:r>
        <w:rPr>
          <w:rFonts w:ascii="Times New Roman" w:hAnsi="Times New Roman"/>
          <w:color w:val="000000" w:themeColor="text1"/>
          <w:sz w:val="24"/>
          <w:szCs w:val="24"/>
        </w:rPr>
        <w:t>«</w:t>
      </w:r>
      <w:r w:rsidRPr="004A3A69">
        <w:rPr>
          <w:rFonts w:ascii="Times New Roman" w:hAnsi="Times New Roman"/>
          <w:color w:val="000000" w:themeColor="text1"/>
          <w:sz w:val="24"/>
          <w:szCs w:val="24"/>
        </w:rPr>
        <w:t xml:space="preserve">- </w:t>
      </w:r>
      <w:r w:rsidRPr="004A3A69">
        <w:rPr>
          <w:rFonts w:ascii="Times New Roman" w:hAnsi="Times New Roman"/>
          <w:i/>
          <w:color w:val="000000"/>
          <w:sz w:val="24"/>
          <w:szCs w:val="24"/>
        </w:rPr>
        <w:t>Свідоцтво</w:t>
      </w:r>
      <w:r>
        <w:rPr>
          <w:rFonts w:ascii="Times New Roman" w:hAnsi="Times New Roman"/>
          <w:i/>
          <w:color w:val="000000"/>
          <w:sz w:val="24"/>
          <w:szCs w:val="24"/>
        </w:rPr>
        <w:t xml:space="preserve"> про допущення автотранспортного(</w:t>
      </w:r>
      <w:proofErr w:type="spellStart"/>
      <w:r>
        <w:rPr>
          <w:rFonts w:ascii="Times New Roman" w:hAnsi="Times New Roman"/>
          <w:i/>
          <w:color w:val="000000"/>
          <w:sz w:val="24"/>
          <w:szCs w:val="24"/>
        </w:rPr>
        <w:t>их</w:t>
      </w:r>
      <w:proofErr w:type="spellEnd"/>
      <w:r>
        <w:rPr>
          <w:rFonts w:ascii="Times New Roman" w:hAnsi="Times New Roman"/>
          <w:i/>
          <w:color w:val="000000"/>
          <w:sz w:val="24"/>
          <w:szCs w:val="24"/>
        </w:rPr>
        <w:t>) засобу(</w:t>
      </w:r>
      <w:proofErr w:type="spellStart"/>
      <w:r>
        <w:rPr>
          <w:rFonts w:ascii="Times New Roman" w:hAnsi="Times New Roman"/>
          <w:i/>
          <w:color w:val="000000"/>
          <w:sz w:val="24"/>
          <w:szCs w:val="24"/>
        </w:rPr>
        <w:t>ів</w:t>
      </w:r>
      <w:proofErr w:type="spellEnd"/>
      <w:r>
        <w:rPr>
          <w:rFonts w:ascii="Times New Roman" w:hAnsi="Times New Roman"/>
          <w:i/>
          <w:color w:val="000000"/>
          <w:sz w:val="24"/>
          <w:szCs w:val="24"/>
        </w:rPr>
        <w:t>)</w:t>
      </w:r>
      <w:r w:rsidRPr="004A3A69">
        <w:rPr>
          <w:rFonts w:ascii="Times New Roman" w:hAnsi="Times New Roman"/>
          <w:i/>
          <w:color w:val="000000"/>
          <w:sz w:val="24"/>
          <w:szCs w:val="24"/>
        </w:rPr>
        <w:t xml:space="preserve"> до перевезення визначених небезпечних вантажів;</w:t>
      </w:r>
    </w:p>
    <w:p w:rsidR="004F4412" w:rsidRPr="004A3A69" w:rsidRDefault="004F4412" w:rsidP="004F4412">
      <w:pPr>
        <w:pBdr>
          <w:top w:val="nil"/>
          <w:left w:val="nil"/>
          <w:bottom w:val="nil"/>
          <w:right w:val="nil"/>
          <w:between w:val="nil"/>
        </w:pBdr>
        <w:spacing w:after="0" w:line="240" w:lineRule="auto"/>
        <w:ind w:firstLine="698"/>
        <w:jc w:val="both"/>
        <w:rPr>
          <w:rFonts w:ascii="Times New Roman" w:hAnsi="Times New Roman"/>
          <w:i/>
          <w:color w:val="000000"/>
          <w:sz w:val="24"/>
          <w:szCs w:val="24"/>
        </w:rPr>
      </w:pPr>
      <w:r w:rsidRPr="004A3A69">
        <w:rPr>
          <w:rFonts w:ascii="Times New Roman" w:hAnsi="Times New Roman"/>
          <w:i/>
          <w:color w:val="000000"/>
          <w:sz w:val="24"/>
          <w:szCs w:val="24"/>
        </w:rPr>
        <w:t>- Свідоцтво/сертифікат/протокол/акт тощо, виданого третьою незалежною спеціалізованою стороною на автоцистерну</w:t>
      </w:r>
      <w:r>
        <w:rPr>
          <w:rFonts w:ascii="Times New Roman" w:hAnsi="Times New Roman"/>
          <w:i/>
          <w:color w:val="000000"/>
          <w:sz w:val="24"/>
          <w:szCs w:val="24"/>
        </w:rPr>
        <w:t>(и)</w:t>
      </w:r>
      <w:r w:rsidRPr="004A3A69">
        <w:rPr>
          <w:rFonts w:ascii="Times New Roman" w:hAnsi="Times New Roman"/>
          <w:i/>
          <w:color w:val="000000"/>
          <w:sz w:val="24"/>
          <w:szCs w:val="24"/>
        </w:rPr>
        <w:t xml:space="preserve">, щодо можливості її </w:t>
      </w:r>
      <w:r>
        <w:rPr>
          <w:rFonts w:ascii="Times New Roman" w:hAnsi="Times New Roman"/>
          <w:i/>
          <w:color w:val="000000"/>
          <w:sz w:val="24"/>
          <w:szCs w:val="24"/>
        </w:rPr>
        <w:t>(їх)</w:t>
      </w:r>
      <w:r w:rsidRPr="004A3A69">
        <w:rPr>
          <w:rFonts w:ascii="Times New Roman" w:hAnsi="Times New Roman"/>
          <w:i/>
          <w:color w:val="000000"/>
          <w:sz w:val="24"/>
          <w:szCs w:val="24"/>
        </w:rPr>
        <w:t xml:space="preserve"> використання для перевезення агресивних речовин, з підтвердженням наявності хімічно стійкого внутрішнього покриття ємності до речовини, що перевозиться;</w:t>
      </w:r>
    </w:p>
    <w:p w:rsidR="004F4412" w:rsidRPr="004A3A69" w:rsidRDefault="004F4412" w:rsidP="004F4412">
      <w:pPr>
        <w:pBdr>
          <w:top w:val="nil"/>
          <w:left w:val="nil"/>
          <w:bottom w:val="nil"/>
          <w:right w:val="nil"/>
          <w:between w:val="nil"/>
        </w:pBdr>
        <w:spacing w:after="0" w:line="240" w:lineRule="auto"/>
        <w:ind w:firstLine="698"/>
        <w:jc w:val="both"/>
        <w:rPr>
          <w:rFonts w:ascii="Times New Roman" w:eastAsiaTheme="minorHAnsi" w:hAnsi="Times New Roman" w:cstheme="minorBidi"/>
          <w:color w:val="000000"/>
          <w:sz w:val="24"/>
          <w:szCs w:val="24"/>
          <w:lang w:eastAsia="en-US"/>
        </w:rPr>
      </w:pPr>
      <w:r w:rsidRPr="004A3A69">
        <w:rPr>
          <w:rFonts w:ascii="Times New Roman" w:hAnsi="Times New Roman"/>
          <w:i/>
          <w:color w:val="000000"/>
          <w:sz w:val="24"/>
          <w:szCs w:val="24"/>
        </w:rPr>
        <w:t>- Технічні паспорти на пристрої (насоси) для перекачування коагулянту. В документі повинна міститись інформація, що даний тип обладнання призначений в тому числі для роботи з агресивними речовинами (кислот)</w:t>
      </w:r>
      <w:r w:rsidRPr="004A3A69">
        <w:rPr>
          <w:rFonts w:ascii="Times New Roman" w:hAnsi="Times New Roman"/>
          <w:color w:val="000000"/>
          <w:sz w:val="24"/>
          <w:szCs w:val="24"/>
        </w:rPr>
        <w:t>.</w:t>
      </w:r>
      <w:r>
        <w:rPr>
          <w:rFonts w:ascii="Times New Roman" w:hAnsi="Times New Roman"/>
          <w:color w:val="000000"/>
          <w:sz w:val="24"/>
          <w:szCs w:val="24"/>
        </w:rPr>
        <w:t>»</w:t>
      </w:r>
    </w:p>
    <w:p w:rsidR="00482E46" w:rsidRDefault="00482E46" w:rsidP="00C904BA">
      <w:pPr>
        <w:shd w:val="clear" w:color="auto" w:fill="FFFFFF"/>
        <w:spacing w:after="0"/>
        <w:ind w:firstLine="1276"/>
        <w:jc w:val="both"/>
        <w:rPr>
          <w:rFonts w:ascii="Times New Roman" w:hAnsi="Times New Roman"/>
          <w:bCs/>
          <w:color w:val="000000"/>
          <w:sz w:val="24"/>
          <w:szCs w:val="24"/>
          <w:lang w:eastAsia="ru-RU"/>
        </w:rPr>
      </w:pPr>
    </w:p>
    <w:p w:rsidR="005F744F" w:rsidRPr="00C733EE" w:rsidRDefault="005F744F" w:rsidP="005F744F">
      <w:pPr>
        <w:shd w:val="clear" w:color="auto" w:fill="FFFFFF"/>
        <w:spacing w:after="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w:t>
      </w:r>
    </w:p>
    <w:p w:rsidR="00A00E86" w:rsidRDefault="00A00E86" w:rsidP="005F744F">
      <w:pPr>
        <w:shd w:val="clear" w:color="auto" w:fill="FFFFFF"/>
        <w:spacing w:after="0"/>
        <w:jc w:val="both"/>
        <w:rPr>
          <w:rFonts w:ascii="Times New Roman" w:hAnsi="Times New Roman"/>
          <w:b/>
          <w:sz w:val="24"/>
        </w:rPr>
      </w:pPr>
    </w:p>
    <w:sectPr w:rsidR="00A00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827"/>
    <w:multiLevelType w:val="hybridMultilevel"/>
    <w:tmpl w:val="C92A09B0"/>
    <w:lvl w:ilvl="0" w:tplc="54F0D96E">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210033E5"/>
    <w:multiLevelType w:val="hybridMultilevel"/>
    <w:tmpl w:val="462EC57A"/>
    <w:lvl w:ilvl="0" w:tplc="511610B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142DA5"/>
    <w:multiLevelType w:val="hybridMultilevel"/>
    <w:tmpl w:val="16E23544"/>
    <w:lvl w:ilvl="0" w:tplc="61509808">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28A45A3E"/>
    <w:multiLevelType w:val="hybridMultilevel"/>
    <w:tmpl w:val="A886C48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 w15:restartNumberingAfterBreak="0">
    <w:nsid w:val="2DF013E9"/>
    <w:multiLevelType w:val="hybridMultilevel"/>
    <w:tmpl w:val="775C80A0"/>
    <w:lvl w:ilvl="0" w:tplc="ACEAFD4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3114B80"/>
    <w:multiLevelType w:val="hybridMultilevel"/>
    <w:tmpl w:val="58B6B57E"/>
    <w:lvl w:ilvl="0" w:tplc="8892BDD0">
      <w:start w:val="22"/>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CB637E7"/>
    <w:multiLevelType w:val="hybridMultilevel"/>
    <w:tmpl w:val="48881872"/>
    <w:lvl w:ilvl="0" w:tplc="F6F6CCFA">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644510"/>
    <w:multiLevelType w:val="hybridMultilevel"/>
    <w:tmpl w:val="7B060B30"/>
    <w:lvl w:ilvl="0" w:tplc="EDC4F8BC">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885ECA"/>
    <w:multiLevelType w:val="hybridMultilevel"/>
    <w:tmpl w:val="EFD09360"/>
    <w:lvl w:ilvl="0" w:tplc="E86892D0">
      <w:start w:val="1"/>
      <w:numFmt w:val="decimal"/>
      <w:lvlText w:val="%1."/>
      <w:lvlJc w:val="left"/>
      <w:pPr>
        <w:ind w:left="1065" w:hanging="705"/>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920BC7"/>
    <w:multiLevelType w:val="hybridMultilevel"/>
    <w:tmpl w:val="DB5A89D0"/>
    <w:lvl w:ilvl="0" w:tplc="4254F092">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7411855"/>
    <w:multiLevelType w:val="hybridMultilevel"/>
    <w:tmpl w:val="E362C280"/>
    <w:lvl w:ilvl="0" w:tplc="1A221460">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B413A8A"/>
    <w:multiLevelType w:val="hybridMultilevel"/>
    <w:tmpl w:val="95C05D76"/>
    <w:lvl w:ilvl="0" w:tplc="4AF293C0">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7D2C5AA1"/>
    <w:multiLevelType w:val="hybridMultilevel"/>
    <w:tmpl w:val="D61C72DE"/>
    <w:lvl w:ilvl="0" w:tplc="9CEEEB34">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1"/>
  </w:num>
  <w:num w:numId="2">
    <w:abstractNumId w:val="12"/>
  </w:num>
  <w:num w:numId="3">
    <w:abstractNumId w:val="6"/>
  </w:num>
  <w:num w:numId="4">
    <w:abstractNumId w:val="9"/>
  </w:num>
  <w:num w:numId="5">
    <w:abstractNumId w:val="1"/>
  </w:num>
  <w:num w:numId="6">
    <w:abstractNumId w:val="8"/>
  </w:num>
  <w:num w:numId="7">
    <w:abstractNumId w:val="0"/>
  </w:num>
  <w:num w:numId="8">
    <w:abstractNumId w:val="4"/>
  </w:num>
  <w:num w:numId="9">
    <w:abstractNumId w:val="2"/>
  </w:num>
  <w:num w:numId="10">
    <w:abstractNumId w:val="5"/>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C5"/>
    <w:rsid w:val="00010942"/>
    <w:rsid w:val="00010981"/>
    <w:rsid w:val="00021151"/>
    <w:rsid w:val="00047BC9"/>
    <w:rsid w:val="00062B7F"/>
    <w:rsid w:val="00065B9F"/>
    <w:rsid w:val="00082873"/>
    <w:rsid w:val="0009267A"/>
    <w:rsid w:val="000935CE"/>
    <w:rsid w:val="000B0861"/>
    <w:rsid w:val="000D44CF"/>
    <w:rsid w:val="000E2DC3"/>
    <w:rsid w:val="000F2002"/>
    <w:rsid w:val="00102118"/>
    <w:rsid w:val="00114857"/>
    <w:rsid w:val="00135E80"/>
    <w:rsid w:val="0019009B"/>
    <w:rsid w:val="001A5B95"/>
    <w:rsid w:val="002131E1"/>
    <w:rsid w:val="00213F85"/>
    <w:rsid w:val="00224E45"/>
    <w:rsid w:val="00231E37"/>
    <w:rsid w:val="002331BD"/>
    <w:rsid w:val="0023551E"/>
    <w:rsid w:val="00236247"/>
    <w:rsid w:val="00240D47"/>
    <w:rsid w:val="00242FEC"/>
    <w:rsid w:val="00245CB2"/>
    <w:rsid w:val="00245F59"/>
    <w:rsid w:val="00252E1D"/>
    <w:rsid w:val="00275B34"/>
    <w:rsid w:val="00282E28"/>
    <w:rsid w:val="002B0DDC"/>
    <w:rsid w:val="002B24C5"/>
    <w:rsid w:val="002C2664"/>
    <w:rsid w:val="002D2808"/>
    <w:rsid w:val="00311589"/>
    <w:rsid w:val="003200CD"/>
    <w:rsid w:val="00322882"/>
    <w:rsid w:val="0032424C"/>
    <w:rsid w:val="00330FB8"/>
    <w:rsid w:val="00336CAE"/>
    <w:rsid w:val="00357BCB"/>
    <w:rsid w:val="00370441"/>
    <w:rsid w:val="00375F91"/>
    <w:rsid w:val="00376AF3"/>
    <w:rsid w:val="003832F3"/>
    <w:rsid w:val="0039632B"/>
    <w:rsid w:val="003A065A"/>
    <w:rsid w:val="003B2112"/>
    <w:rsid w:val="003C5828"/>
    <w:rsid w:val="003F1B6A"/>
    <w:rsid w:val="003F7F78"/>
    <w:rsid w:val="004026E0"/>
    <w:rsid w:val="004159B7"/>
    <w:rsid w:val="00415DA3"/>
    <w:rsid w:val="0044053C"/>
    <w:rsid w:val="004529E1"/>
    <w:rsid w:val="00461672"/>
    <w:rsid w:val="004621D8"/>
    <w:rsid w:val="00476977"/>
    <w:rsid w:val="00482E46"/>
    <w:rsid w:val="00490D09"/>
    <w:rsid w:val="00491875"/>
    <w:rsid w:val="004927DA"/>
    <w:rsid w:val="004A606B"/>
    <w:rsid w:val="004B5289"/>
    <w:rsid w:val="004E4579"/>
    <w:rsid w:val="004E6891"/>
    <w:rsid w:val="004F4412"/>
    <w:rsid w:val="004F51C2"/>
    <w:rsid w:val="004F69DF"/>
    <w:rsid w:val="0050553C"/>
    <w:rsid w:val="005064A5"/>
    <w:rsid w:val="00506FDF"/>
    <w:rsid w:val="00515684"/>
    <w:rsid w:val="005320F8"/>
    <w:rsid w:val="005510A2"/>
    <w:rsid w:val="00557058"/>
    <w:rsid w:val="00567950"/>
    <w:rsid w:val="00570ECF"/>
    <w:rsid w:val="00572886"/>
    <w:rsid w:val="005852AF"/>
    <w:rsid w:val="00586784"/>
    <w:rsid w:val="005A0BF1"/>
    <w:rsid w:val="005C3DD1"/>
    <w:rsid w:val="005D12D0"/>
    <w:rsid w:val="005D7143"/>
    <w:rsid w:val="005E1156"/>
    <w:rsid w:val="005E2B26"/>
    <w:rsid w:val="005E33B4"/>
    <w:rsid w:val="005E624C"/>
    <w:rsid w:val="005F4136"/>
    <w:rsid w:val="005F744F"/>
    <w:rsid w:val="005F7BE5"/>
    <w:rsid w:val="00600792"/>
    <w:rsid w:val="006017CF"/>
    <w:rsid w:val="006130CB"/>
    <w:rsid w:val="00635865"/>
    <w:rsid w:val="00637400"/>
    <w:rsid w:val="006540B1"/>
    <w:rsid w:val="0067693B"/>
    <w:rsid w:val="00676F58"/>
    <w:rsid w:val="00693416"/>
    <w:rsid w:val="006C06C3"/>
    <w:rsid w:val="006C1803"/>
    <w:rsid w:val="006C4DAC"/>
    <w:rsid w:val="006C61DD"/>
    <w:rsid w:val="006D42E1"/>
    <w:rsid w:val="006F4751"/>
    <w:rsid w:val="006F7164"/>
    <w:rsid w:val="007077EE"/>
    <w:rsid w:val="0071042A"/>
    <w:rsid w:val="007335D9"/>
    <w:rsid w:val="0073729E"/>
    <w:rsid w:val="00751109"/>
    <w:rsid w:val="00754AC9"/>
    <w:rsid w:val="00771725"/>
    <w:rsid w:val="007725CC"/>
    <w:rsid w:val="00780C0D"/>
    <w:rsid w:val="007C3D6C"/>
    <w:rsid w:val="007D4603"/>
    <w:rsid w:val="007E0DC6"/>
    <w:rsid w:val="007E19FF"/>
    <w:rsid w:val="007F32DC"/>
    <w:rsid w:val="00866A2A"/>
    <w:rsid w:val="00871CDE"/>
    <w:rsid w:val="008F218C"/>
    <w:rsid w:val="0093122A"/>
    <w:rsid w:val="00931D32"/>
    <w:rsid w:val="00941C16"/>
    <w:rsid w:val="00957B37"/>
    <w:rsid w:val="00967799"/>
    <w:rsid w:val="009708FD"/>
    <w:rsid w:val="00994AE9"/>
    <w:rsid w:val="009A79A0"/>
    <w:rsid w:val="009B515B"/>
    <w:rsid w:val="009F09D2"/>
    <w:rsid w:val="009F3BE3"/>
    <w:rsid w:val="00A00E86"/>
    <w:rsid w:val="00A04731"/>
    <w:rsid w:val="00A20390"/>
    <w:rsid w:val="00A40537"/>
    <w:rsid w:val="00A63AEE"/>
    <w:rsid w:val="00A7394E"/>
    <w:rsid w:val="00A92BD2"/>
    <w:rsid w:val="00A9464E"/>
    <w:rsid w:val="00AA0598"/>
    <w:rsid w:val="00AA1DCB"/>
    <w:rsid w:val="00AB0550"/>
    <w:rsid w:val="00AB2D78"/>
    <w:rsid w:val="00AF1422"/>
    <w:rsid w:val="00AF7929"/>
    <w:rsid w:val="00B02C44"/>
    <w:rsid w:val="00B0502F"/>
    <w:rsid w:val="00B12026"/>
    <w:rsid w:val="00B3120B"/>
    <w:rsid w:val="00B355BB"/>
    <w:rsid w:val="00B614B4"/>
    <w:rsid w:val="00B639D4"/>
    <w:rsid w:val="00B92976"/>
    <w:rsid w:val="00BA48A4"/>
    <w:rsid w:val="00BB6337"/>
    <w:rsid w:val="00BE08C2"/>
    <w:rsid w:val="00BE1BA9"/>
    <w:rsid w:val="00BE6327"/>
    <w:rsid w:val="00C03F74"/>
    <w:rsid w:val="00C11492"/>
    <w:rsid w:val="00C44650"/>
    <w:rsid w:val="00C53385"/>
    <w:rsid w:val="00C625C9"/>
    <w:rsid w:val="00C674C9"/>
    <w:rsid w:val="00C804A6"/>
    <w:rsid w:val="00C83A34"/>
    <w:rsid w:val="00C86E8E"/>
    <w:rsid w:val="00C904BA"/>
    <w:rsid w:val="00CA6B0F"/>
    <w:rsid w:val="00CD3D75"/>
    <w:rsid w:val="00CF4C49"/>
    <w:rsid w:val="00D007F2"/>
    <w:rsid w:val="00D030DB"/>
    <w:rsid w:val="00D3124C"/>
    <w:rsid w:val="00D44B08"/>
    <w:rsid w:val="00D47F02"/>
    <w:rsid w:val="00D605F4"/>
    <w:rsid w:val="00D61555"/>
    <w:rsid w:val="00D67FD9"/>
    <w:rsid w:val="00DA2E8D"/>
    <w:rsid w:val="00DC2E1E"/>
    <w:rsid w:val="00DC7963"/>
    <w:rsid w:val="00DF2BA4"/>
    <w:rsid w:val="00E11404"/>
    <w:rsid w:val="00E35BE8"/>
    <w:rsid w:val="00E40492"/>
    <w:rsid w:val="00E576B5"/>
    <w:rsid w:val="00E7248C"/>
    <w:rsid w:val="00E955FA"/>
    <w:rsid w:val="00EC6FB5"/>
    <w:rsid w:val="00EC79DD"/>
    <w:rsid w:val="00EE2EDE"/>
    <w:rsid w:val="00EF140B"/>
    <w:rsid w:val="00EF7632"/>
    <w:rsid w:val="00F11870"/>
    <w:rsid w:val="00F156F2"/>
    <w:rsid w:val="00F16D7F"/>
    <w:rsid w:val="00F20433"/>
    <w:rsid w:val="00F4151F"/>
    <w:rsid w:val="00F45181"/>
    <w:rsid w:val="00F71D01"/>
    <w:rsid w:val="00F81F61"/>
    <w:rsid w:val="00F91726"/>
    <w:rsid w:val="00F94565"/>
    <w:rsid w:val="00FC4076"/>
    <w:rsid w:val="00FD46CF"/>
    <w:rsid w:val="00FD61F7"/>
    <w:rsid w:val="00FE6D4E"/>
    <w:rsid w:val="00FF253D"/>
    <w:rsid w:val="00FF3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C33F3-38AF-4DDB-A5AF-7CDAF039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4C5"/>
    <w:rPr>
      <w:rFonts w:ascii="Calibri" w:eastAsia="Times New Roman" w:hAnsi="Calibri" w:cs="Times New Roman"/>
      <w:lang w:val="uk-UA" w:eastAsia="uk-UA"/>
    </w:rPr>
  </w:style>
  <w:style w:type="paragraph" w:styleId="2">
    <w:name w:val="heading 2"/>
    <w:basedOn w:val="a"/>
    <w:next w:val="a"/>
    <w:link w:val="20"/>
    <w:uiPriority w:val="9"/>
    <w:unhideWhenUsed/>
    <w:qFormat/>
    <w:rsid w:val="00F16D7F"/>
    <w:pPr>
      <w:spacing w:after="0" w:line="240" w:lineRule="auto"/>
      <w:outlineLvl w:val="1"/>
    </w:pPr>
    <w:rPr>
      <w:rFonts w:ascii="Times New Roman" w:eastAsia="Calibri" w:hAnsi="Times New Roman"/>
      <w:b/>
      <w:bCs/>
      <w:i/>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
    <w:basedOn w:val="a"/>
    <w:link w:val="a4"/>
    <w:uiPriority w:val="34"/>
    <w:qFormat/>
    <w:rsid w:val="004529E1"/>
    <w:pPr>
      <w:spacing w:after="0" w:line="240" w:lineRule="auto"/>
      <w:ind w:left="720"/>
      <w:contextualSpacing/>
    </w:pPr>
    <w:rPr>
      <w:rFonts w:eastAsia="Calibri"/>
      <w:lang w:val="ru-RU" w:eastAsia="en-US"/>
    </w:rPr>
  </w:style>
  <w:style w:type="paragraph" w:customStyle="1" w:styleId="1">
    <w:name w:val="Знак Знак1 Знак Знак Знак Знак"/>
    <w:basedOn w:val="a"/>
    <w:rsid w:val="00415DA3"/>
    <w:pPr>
      <w:spacing w:after="0" w:line="240" w:lineRule="auto"/>
    </w:pPr>
    <w:rPr>
      <w:rFonts w:ascii="Verdana" w:hAnsi="Verdana" w:cs="Verdana"/>
      <w:sz w:val="20"/>
      <w:szCs w:val="20"/>
      <w:lang w:val="en-US" w:eastAsia="en-US"/>
    </w:rPr>
  </w:style>
  <w:style w:type="character" w:styleId="a5">
    <w:name w:val="Hyperlink"/>
    <w:basedOn w:val="a0"/>
    <w:uiPriority w:val="99"/>
    <w:unhideWhenUsed/>
    <w:rsid w:val="007335D9"/>
    <w:rPr>
      <w:color w:val="0000FF" w:themeColor="hyperlink"/>
      <w:u w:val="single"/>
    </w:rPr>
  </w:style>
  <w:style w:type="paragraph" w:styleId="a6">
    <w:name w:val="No Spacing"/>
    <w:qFormat/>
    <w:rsid w:val="00242FEC"/>
    <w:pPr>
      <w:spacing w:after="0" w:line="240" w:lineRule="auto"/>
    </w:pPr>
  </w:style>
  <w:style w:type="paragraph" w:styleId="a7">
    <w:name w:val="Balloon Text"/>
    <w:basedOn w:val="a"/>
    <w:link w:val="a8"/>
    <w:uiPriority w:val="99"/>
    <w:semiHidden/>
    <w:unhideWhenUsed/>
    <w:rsid w:val="00AA1DCB"/>
    <w:pPr>
      <w:spacing w:after="0" w:line="240" w:lineRule="auto"/>
    </w:pPr>
    <w:rPr>
      <w:rFonts w:ascii="Tahoma" w:eastAsia="Calibri" w:hAnsi="Tahoma"/>
      <w:sz w:val="16"/>
      <w:szCs w:val="16"/>
      <w:lang w:val="ru-RU" w:eastAsia="en-US"/>
    </w:rPr>
  </w:style>
  <w:style w:type="character" w:customStyle="1" w:styleId="a8">
    <w:name w:val="Текст выноски Знак"/>
    <w:basedOn w:val="a0"/>
    <w:link w:val="a7"/>
    <w:uiPriority w:val="99"/>
    <w:semiHidden/>
    <w:rsid w:val="00AA1DCB"/>
    <w:rPr>
      <w:rFonts w:ascii="Tahoma" w:eastAsia="Calibri" w:hAnsi="Tahoma" w:cs="Times New Roman"/>
      <w:sz w:val="16"/>
      <w:szCs w:val="16"/>
    </w:rPr>
  </w:style>
  <w:style w:type="character" w:customStyle="1" w:styleId="a4">
    <w:name w:val="Абзац списка Знак"/>
    <w:aliases w:val="EBRD List Знак,Список уровня 2 Знак,название табл/рис Знак,заголовок 1.1 Знак,AC List 01 Знак"/>
    <w:link w:val="a3"/>
    <w:uiPriority w:val="34"/>
    <w:locked/>
    <w:rsid w:val="00BE08C2"/>
    <w:rPr>
      <w:rFonts w:ascii="Calibri" w:eastAsia="Calibri" w:hAnsi="Calibri" w:cs="Times New Roman"/>
    </w:rPr>
  </w:style>
  <w:style w:type="character" w:customStyle="1" w:styleId="20">
    <w:name w:val="Заголовок 2 Знак"/>
    <w:basedOn w:val="a0"/>
    <w:link w:val="2"/>
    <w:uiPriority w:val="9"/>
    <w:rsid w:val="00F16D7F"/>
    <w:rPr>
      <w:rFonts w:ascii="Times New Roman" w:eastAsia="Calibri" w:hAnsi="Times New Roman" w:cs="Times New Roman"/>
      <w:b/>
      <w:bCs/>
      <w:i/>
      <w:sz w:val="24"/>
      <w:szCs w:val="24"/>
    </w:rPr>
  </w:style>
  <w:style w:type="character" w:customStyle="1" w:styleId="w">
    <w:name w:val="w"/>
    <w:basedOn w:val="a0"/>
    <w:rsid w:val="00CA6B0F"/>
  </w:style>
  <w:style w:type="character" w:styleId="a9">
    <w:name w:val="Strong"/>
    <w:basedOn w:val="a0"/>
    <w:uiPriority w:val="22"/>
    <w:qFormat/>
    <w:rsid w:val="00370441"/>
    <w:rPr>
      <w:b/>
      <w:bCs/>
    </w:rPr>
  </w:style>
  <w:style w:type="character" w:customStyle="1" w:styleId="FontStyle15">
    <w:name w:val="Font Style15"/>
    <w:rsid w:val="00231E3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1243</Words>
  <Characters>7089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larisak</dc:creator>
  <cp:lastModifiedBy>larisak</cp:lastModifiedBy>
  <cp:revision>42</cp:revision>
  <cp:lastPrinted>2024-05-07T11:57:00Z</cp:lastPrinted>
  <dcterms:created xsi:type="dcterms:W3CDTF">2024-02-26T13:45:00Z</dcterms:created>
  <dcterms:modified xsi:type="dcterms:W3CDTF">2024-05-08T14:23:00Z</dcterms:modified>
</cp:coreProperties>
</file>