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2C" w:rsidRPr="005158C9" w:rsidRDefault="003F0A2C" w:rsidP="003F0A2C">
      <w:pPr>
        <w:pStyle w:val="a4"/>
        <w:spacing w:before="0" w:beforeAutospacing="0" w:after="0" w:afterAutospacing="0"/>
        <w:ind w:left="7920"/>
        <w:jc w:val="right"/>
        <w:rPr>
          <w:i/>
        </w:rPr>
      </w:pPr>
      <w:r>
        <w:rPr>
          <w:b/>
          <w:bCs/>
          <w:i/>
        </w:rPr>
        <w:t xml:space="preserve">Додаток </w:t>
      </w:r>
      <w:r w:rsidRPr="005158C9">
        <w:rPr>
          <w:b/>
          <w:bCs/>
          <w:i/>
        </w:rPr>
        <w:t xml:space="preserve"> 1</w:t>
      </w:r>
    </w:p>
    <w:p w:rsidR="003F0A2C" w:rsidRDefault="003F0A2C" w:rsidP="003F0A2C">
      <w:pPr>
        <w:pStyle w:val="a4"/>
        <w:spacing w:before="0" w:beforeAutospacing="0" w:after="0" w:afterAutospacing="0"/>
        <w:ind w:left="2880"/>
        <w:jc w:val="right"/>
        <w:rPr>
          <w:i/>
          <w:iCs/>
        </w:rPr>
      </w:pPr>
      <w:r w:rsidRPr="00CF208F">
        <w:rPr>
          <w:i/>
          <w:iCs/>
        </w:rPr>
        <w:t>    </w:t>
      </w:r>
      <w:r>
        <w:rPr>
          <w:i/>
          <w:iCs/>
        </w:rPr>
        <w:t>до тендерної документації</w:t>
      </w:r>
    </w:p>
    <w:p w:rsidR="003F0A2C" w:rsidRDefault="003F0A2C" w:rsidP="003F0A2C">
      <w:pPr>
        <w:rPr>
          <w:lang w:val="ru-RU"/>
        </w:rPr>
      </w:pPr>
    </w:p>
    <w:p w:rsidR="003F0A2C" w:rsidRDefault="003F0A2C" w:rsidP="003F0A2C">
      <w:pPr>
        <w:jc w:val="center"/>
        <w:outlineLvl w:val="0"/>
        <w:rPr>
          <w:bCs/>
          <w:i/>
          <w:iCs/>
          <w:sz w:val="20"/>
          <w:szCs w:val="20"/>
        </w:rPr>
      </w:pPr>
      <w:r>
        <w:rPr>
          <w:bCs/>
          <w:i/>
          <w:iCs/>
          <w:sz w:val="20"/>
          <w:szCs w:val="20"/>
        </w:rPr>
        <w:t>Технічні, якісні та кількісні характеристики предмету закупівлі</w:t>
      </w:r>
    </w:p>
    <w:p w:rsidR="003F0A2C" w:rsidRPr="003A17A7" w:rsidRDefault="003F0A2C" w:rsidP="003F0A2C">
      <w:pPr>
        <w:jc w:val="center"/>
        <w:rPr>
          <w:rFonts w:ascii="Times New Roman CYR" w:hAnsi="Times New Roman CYR" w:cs="Times New Roman CYR"/>
          <w:b/>
        </w:rPr>
      </w:pPr>
      <w:r w:rsidRPr="003A17A7">
        <w:rPr>
          <w:bCs/>
          <w:i/>
          <w:iCs/>
          <w:sz w:val="20"/>
          <w:szCs w:val="20"/>
        </w:rPr>
        <w:t>подається</w:t>
      </w:r>
      <w:r w:rsidRPr="003A17A7">
        <w:rPr>
          <w:i/>
          <w:sz w:val="20"/>
          <w:szCs w:val="20"/>
        </w:rPr>
        <w:t xml:space="preserve"> на фірмовому бланку Учасника (у разі наявності таких бланків)</w:t>
      </w:r>
    </w:p>
    <w:p w:rsidR="003F0A2C" w:rsidRPr="00D83D6E" w:rsidRDefault="003F0A2C" w:rsidP="003F0A2C">
      <w:pPr>
        <w:tabs>
          <w:tab w:val="left" w:pos="4368"/>
        </w:tabs>
        <w:autoSpaceDE w:val="0"/>
        <w:autoSpaceDN w:val="0"/>
        <w:adjustRightInd w:val="0"/>
        <w:jc w:val="center"/>
        <w:rPr>
          <w:rFonts w:ascii="Times New Roman CYR" w:hAnsi="Times New Roman CYR" w:cs="Times New Roman CYR"/>
          <w:b/>
          <w:bCs/>
          <w:sz w:val="16"/>
          <w:szCs w:val="16"/>
        </w:rPr>
      </w:pPr>
    </w:p>
    <w:p w:rsidR="003F0A2C" w:rsidRPr="00A20ABC" w:rsidRDefault="003F0A2C" w:rsidP="003F0A2C">
      <w:pPr>
        <w:tabs>
          <w:tab w:val="left" w:pos="4368"/>
        </w:tabs>
        <w:autoSpaceDE w:val="0"/>
        <w:autoSpaceDN w:val="0"/>
        <w:adjustRightInd w:val="0"/>
        <w:jc w:val="center"/>
        <w:outlineLvl w:val="0"/>
        <w:rPr>
          <w:b/>
          <w:bCs/>
          <w:sz w:val="28"/>
          <w:szCs w:val="28"/>
          <w:u w:val="single"/>
        </w:rPr>
      </w:pPr>
      <w:r w:rsidRPr="00A20ABC">
        <w:rPr>
          <w:b/>
          <w:bCs/>
          <w:sz w:val="28"/>
          <w:szCs w:val="28"/>
          <w:u w:val="single"/>
        </w:rPr>
        <w:t>Технічні, якісні та кількісні характеристики</w:t>
      </w:r>
    </w:p>
    <w:p w:rsidR="003F0A2C" w:rsidRPr="00A20ABC" w:rsidRDefault="003F0A2C" w:rsidP="003F0A2C">
      <w:pPr>
        <w:tabs>
          <w:tab w:val="left" w:pos="4368"/>
        </w:tabs>
        <w:autoSpaceDE w:val="0"/>
        <w:autoSpaceDN w:val="0"/>
        <w:adjustRightInd w:val="0"/>
        <w:jc w:val="center"/>
        <w:rPr>
          <w:b/>
          <w:bCs/>
          <w:sz w:val="28"/>
          <w:szCs w:val="28"/>
          <w:u w:val="single"/>
        </w:rPr>
      </w:pPr>
      <w:r w:rsidRPr="00A20ABC">
        <w:rPr>
          <w:b/>
          <w:bCs/>
          <w:sz w:val="28"/>
          <w:szCs w:val="28"/>
          <w:u w:val="single"/>
        </w:rPr>
        <w:t>предмету закупівлі</w:t>
      </w:r>
    </w:p>
    <w:p w:rsidR="003F0A2C" w:rsidRPr="00A20ABC" w:rsidRDefault="003F0A2C" w:rsidP="003F0A2C">
      <w:pPr>
        <w:tabs>
          <w:tab w:val="left" w:pos="4368"/>
        </w:tabs>
        <w:autoSpaceDE w:val="0"/>
        <w:autoSpaceDN w:val="0"/>
        <w:adjustRightInd w:val="0"/>
        <w:jc w:val="center"/>
        <w:rPr>
          <w:b/>
          <w:bCs/>
          <w:sz w:val="28"/>
          <w:szCs w:val="28"/>
        </w:rPr>
      </w:pPr>
      <w:r w:rsidRPr="00A20ABC">
        <w:rPr>
          <w:b/>
          <w:bCs/>
          <w:sz w:val="28"/>
          <w:szCs w:val="28"/>
        </w:rPr>
        <w:t>(Технічна специфікація)</w:t>
      </w:r>
    </w:p>
    <w:p w:rsidR="003F0A2C" w:rsidRDefault="003F0A2C" w:rsidP="003F0A2C">
      <w:pPr>
        <w:jc w:val="both"/>
        <w:rPr>
          <w:b/>
          <w:sz w:val="28"/>
          <w:szCs w:val="28"/>
          <w:lang w:eastAsia="zh-CN"/>
        </w:rPr>
      </w:pPr>
    </w:p>
    <w:p w:rsidR="003F0A2C" w:rsidRPr="008772E8" w:rsidRDefault="003F0A2C" w:rsidP="003F0A2C">
      <w:pPr>
        <w:jc w:val="both"/>
        <w:rPr>
          <w:b/>
          <w:szCs w:val="24"/>
          <w:lang w:eastAsia="zh-CN"/>
        </w:rPr>
      </w:pPr>
      <w:r w:rsidRPr="008772E8">
        <w:rPr>
          <w:b/>
          <w:szCs w:val="24"/>
          <w:lang w:eastAsia="zh-CN"/>
        </w:rPr>
        <w:t>1. Предме</w:t>
      </w:r>
      <w:r>
        <w:rPr>
          <w:b/>
          <w:szCs w:val="24"/>
          <w:lang w:eastAsia="zh-CN"/>
        </w:rPr>
        <w:t>т закупівлі</w:t>
      </w:r>
    </w:p>
    <w:p w:rsidR="00A9291D" w:rsidRDefault="003F0A2C" w:rsidP="003F0A2C">
      <w:r>
        <w:t>1.1</w:t>
      </w:r>
      <w:r>
        <w:rPr>
          <w:lang w:val="ru-RU"/>
        </w:rPr>
        <w:t>.</w:t>
      </w:r>
      <w:r>
        <w:t xml:space="preserve"> Назва предмета закупівлі: </w:t>
      </w:r>
      <w:proofErr w:type="spellStart"/>
      <w:r w:rsidR="00A9291D">
        <w:rPr>
          <w:lang w:val="ru-RU"/>
        </w:rPr>
        <w:t>Електрична</w:t>
      </w:r>
      <w:proofErr w:type="spellEnd"/>
      <w:r w:rsidR="00221168">
        <w:rPr>
          <w:lang w:val="ru-RU"/>
        </w:rPr>
        <w:t xml:space="preserve"> </w:t>
      </w:r>
      <w:proofErr w:type="spellStart"/>
      <w:r w:rsidR="00A9291D">
        <w:rPr>
          <w:lang w:val="ru-RU"/>
        </w:rPr>
        <w:t>енерг</w:t>
      </w:r>
      <w:r w:rsidR="00A9291D">
        <w:t>ія</w:t>
      </w:r>
      <w:proofErr w:type="spellEnd"/>
      <w:r w:rsidR="00A9291D">
        <w:t xml:space="preserve">, код </w:t>
      </w:r>
      <w:proofErr w:type="spellStart"/>
      <w:r w:rsidR="0088324F">
        <w:t>ДК</w:t>
      </w:r>
      <w:proofErr w:type="spellEnd"/>
      <w:r w:rsidR="0088324F">
        <w:t xml:space="preserve"> 021:2015:09310000-5 Електрична енергія</w:t>
      </w:r>
      <w:r w:rsidR="00A9291D">
        <w:t>.</w:t>
      </w:r>
    </w:p>
    <w:p w:rsidR="003F0A2C" w:rsidRDefault="003F0A2C" w:rsidP="003F0A2C">
      <w:r>
        <w:t>1.2</w:t>
      </w:r>
      <w:r>
        <w:rPr>
          <w:lang w:val="ru-RU"/>
        </w:rPr>
        <w:t>.</w:t>
      </w:r>
      <w:r>
        <w:t xml:space="preserve"> Кількість (обсяг) товарів </w:t>
      </w:r>
      <w:r w:rsidRPr="00BC69E3">
        <w:t xml:space="preserve">: </w:t>
      </w:r>
      <w:r w:rsidR="00980A47">
        <w:t>4</w:t>
      </w:r>
      <w:r w:rsidR="009E2552">
        <w:t>2</w:t>
      </w:r>
      <w:r w:rsidRPr="00711CDC">
        <w:t>000</w:t>
      </w:r>
      <w:r>
        <w:t xml:space="preserve"> кВт</w:t>
      </w:r>
      <w:r w:rsidR="00811461">
        <w:rPr>
          <w:lang w:val="ru-RU"/>
        </w:rPr>
        <w:t>/</w:t>
      </w:r>
      <w:r w:rsidRPr="00BC69E3">
        <w:t>год.</w:t>
      </w:r>
    </w:p>
    <w:p w:rsidR="003F0A2C" w:rsidRPr="00F967CC" w:rsidRDefault="003F0A2C" w:rsidP="003F0A2C">
      <w:r w:rsidRPr="003E7AAC">
        <w:t xml:space="preserve">1.3. </w:t>
      </w:r>
      <w:proofErr w:type="spellStart"/>
      <w:r>
        <w:rPr>
          <w:lang w:val="ru-RU"/>
        </w:rPr>
        <w:t>Клас</w:t>
      </w:r>
      <w:proofErr w:type="spellEnd"/>
      <w:r w:rsidR="00221168">
        <w:rPr>
          <w:lang w:val="ru-RU"/>
        </w:rPr>
        <w:t xml:space="preserve"> </w:t>
      </w:r>
      <w:proofErr w:type="spellStart"/>
      <w:r>
        <w:rPr>
          <w:lang w:val="ru-RU"/>
        </w:rPr>
        <w:t>напруги</w:t>
      </w:r>
      <w:proofErr w:type="spellEnd"/>
      <w:r>
        <w:rPr>
          <w:lang w:val="ru-RU"/>
        </w:rPr>
        <w:t xml:space="preserve"> - 2; </w:t>
      </w:r>
      <w:r w:rsidRPr="00E44260">
        <w:rPr>
          <w:szCs w:val="24"/>
        </w:rPr>
        <w:t xml:space="preserve">група </w:t>
      </w:r>
      <w:r w:rsidRPr="005B5798">
        <w:rPr>
          <w:szCs w:val="24"/>
        </w:rPr>
        <w:t xml:space="preserve">площадок вимірювання </w:t>
      </w:r>
      <w:r>
        <w:rPr>
          <w:szCs w:val="24"/>
        </w:rPr>
        <w:t xml:space="preserve">- </w:t>
      </w:r>
      <w:r w:rsidRPr="00E44260">
        <w:rPr>
          <w:szCs w:val="24"/>
        </w:rPr>
        <w:t>"б"</w:t>
      </w:r>
    </w:p>
    <w:p w:rsidR="003F0A2C" w:rsidRPr="00221168" w:rsidRDefault="003F0A2C" w:rsidP="00A20ABC">
      <w:pPr>
        <w:spacing w:after="120"/>
        <w:rPr>
          <w:lang w:val="ru-RU"/>
        </w:rPr>
      </w:pPr>
      <w:r>
        <w:t>1.</w:t>
      </w:r>
      <w:r>
        <w:rPr>
          <w:lang w:val="ru-RU"/>
        </w:rPr>
        <w:t>4</w:t>
      </w:r>
      <w:r w:rsidRPr="003E7AAC">
        <w:t>.</w:t>
      </w:r>
      <w:r>
        <w:t xml:space="preserve"> Місце поставки товарів:</w:t>
      </w:r>
      <w:r w:rsidR="00221168">
        <w:rPr>
          <w:lang w:val="ru-RU"/>
        </w:rPr>
        <w:t xml:space="preserve"> </w:t>
      </w:r>
      <w:r w:rsidR="005C4347" w:rsidRPr="004316C8">
        <w:rPr>
          <w:szCs w:val="24"/>
        </w:rPr>
        <w:t xml:space="preserve">до </w:t>
      </w:r>
      <w:r w:rsidR="005C4347">
        <w:rPr>
          <w:szCs w:val="24"/>
        </w:rPr>
        <w:t xml:space="preserve">4 </w:t>
      </w:r>
      <w:r w:rsidR="005C4347" w:rsidRPr="004316C8">
        <w:rPr>
          <w:bCs/>
          <w:szCs w:val="24"/>
        </w:rPr>
        <w:t xml:space="preserve">об’єктів </w:t>
      </w:r>
      <w:r w:rsidR="005C4347">
        <w:rPr>
          <w:bCs/>
          <w:szCs w:val="24"/>
        </w:rPr>
        <w:t>Комунального підприємства «Правопорядок</w:t>
      </w:r>
      <w:bookmarkStart w:id="0" w:name="_GoBack"/>
      <w:bookmarkEnd w:id="0"/>
      <w:r w:rsidR="00221168">
        <w:rPr>
          <w:bCs/>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226"/>
        <w:gridCol w:w="5219"/>
      </w:tblGrid>
      <w:tr w:rsidR="003F0A2C" w:rsidRPr="00F92F38" w:rsidTr="005C4347">
        <w:tc>
          <w:tcPr>
            <w:tcW w:w="900" w:type="dxa"/>
          </w:tcPr>
          <w:p w:rsidR="003F0A2C" w:rsidRPr="00F92F38" w:rsidRDefault="003F0A2C" w:rsidP="00D94A50">
            <w:pPr>
              <w:pStyle w:val="msolistparagraph0"/>
              <w:spacing w:before="0" w:beforeAutospacing="0" w:after="0" w:afterAutospacing="0" w:line="240" w:lineRule="atLeast"/>
              <w:jc w:val="both"/>
              <w:rPr>
                <w:lang w:val="uk-UA"/>
              </w:rPr>
            </w:pPr>
            <w:r w:rsidRPr="00F92F38">
              <w:rPr>
                <w:lang w:val="uk-UA"/>
              </w:rPr>
              <w:t>№ п/п</w:t>
            </w:r>
          </w:p>
        </w:tc>
        <w:tc>
          <w:tcPr>
            <w:tcW w:w="3226" w:type="dxa"/>
          </w:tcPr>
          <w:p w:rsidR="003F0A2C" w:rsidRPr="00A124E3" w:rsidRDefault="003F0A2C" w:rsidP="00D94A50">
            <w:pPr>
              <w:pStyle w:val="msolistparagraph0"/>
              <w:spacing w:before="0" w:beforeAutospacing="0" w:after="0" w:afterAutospacing="0" w:line="240" w:lineRule="atLeast"/>
              <w:jc w:val="both"/>
              <w:rPr>
                <w:lang w:val="uk-UA"/>
              </w:rPr>
            </w:pPr>
            <w:r w:rsidRPr="00F92F38">
              <w:rPr>
                <w:lang w:val="uk-UA"/>
              </w:rPr>
              <w:t>Назва об</w:t>
            </w:r>
            <w:r w:rsidRPr="00A124E3">
              <w:rPr>
                <w:lang w:val="uk-UA"/>
              </w:rPr>
              <w:t>'</w:t>
            </w:r>
            <w:r w:rsidRPr="00F92F38">
              <w:rPr>
                <w:lang w:val="uk-UA"/>
              </w:rPr>
              <w:t>єкта</w:t>
            </w:r>
          </w:p>
        </w:tc>
        <w:tc>
          <w:tcPr>
            <w:tcW w:w="5219" w:type="dxa"/>
          </w:tcPr>
          <w:p w:rsidR="003F0A2C" w:rsidRPr="00F92F38" w:rsidRDefault="003F0A2C" w:rsidP="00D94A50">
            <w:pPr>
              <w:pStyle w:val="msolistparagraph0"/>
              <w:spacing w:before="0" w:beforeAutospacing="0" w:after="0" w:afterAutospacing="0" w:line="240" w:lineRule="atLeast"/>
              <w:jc w:val="both"/>
              <w:rPr>
                <w:lang w:val="uk-UA"/>
              </w:rPr>
            </w:pPr>
            <w:r w:rsidRPr="00F92F38">
              <w:rPr>
                <w:lang w:val="uk-UA"/>
              </w:rPr>
              <w:t>Адреса об</w:t>
            </w:r>
            <w:r w:rsidRPr="00A124E3">
              <w:rPr>
                <w:lang w:val="uk-UA"/>
              </w:rPr>
              <w:t>'</w:t>
            </w:r>
            <w:r w:rsidRPr="00F92F38">
              <w:rPr>
                <w:lang w:val="uk-UA"/>
              </w:rPr>
              <w:t>єкта</w:t>
            </w:r>
          </w:p>
        </w:tc>
      </w:tr>
      <w:tr w:rsidR="005C4347" w:rsidRPr="00F92F38" w:rsidTr="005C4347">
        <w:tc>
          <w:tcPr>
            <w:tcW w:w="900" w:type="dxa"/>
          </w:tcPr>
          <w:p w:rsidR="005C4347" w:rsidRPr="00A01E05" w:rsidRDefault="005C4347" w:rsidP="005C4347">
            <w:r w:rsidRPr="00A01E05">
              <w:t xml:space="preserve">1 </w:t>
            </w:r>
          </w:p>
        </w:tc>
        <w:tc>
          <w:tcPr>
            <w:tcW w:w="3226" w:type="dxa"/>
          </w:tcPr>
          <w:p w:rsidR="005C4347" w:rsidRPr="00A01E05" w:rsidRDefault="005C4347" w:rsidP="005C4347">
            <w:r w:rsidRPr="00A01E05">
              <w:t>Редакція</w:t>
            </w:r>
          </w:p>
        </w:tc>
        <w:tc>
          <w:tcPr>
            <w:tcW w:w="5219" w:type="dxa"/>
          </w:tcPr>
          <w:p w:rsidR="005C4347" w:rsidRPr="00A01E05" w:rsidRDefault="005C4347" w:rsidP="005C4347">
            <w:r w:rsidRPr="00A01E05">
              <w:t xml:space="preserve">м. Нова Одеса,  вул. </w:t>
            </w:r>
            <w:proofErr w:type="spellStart"/>
            <w:r w:rsidRPr="00A01E05">
              <w:t>Маслозаводська</w:t>
            </w:r>
            <w:proofErr w:type="spellEnd"/>
            <w:r w:rsidRPr="00A01E05">
              <w:t xml:space="preserve">, 7 </w:t>
            </w:r>
          </w:p>
        </w:tc>
      </w:tr>
      <w:tr w:rsidR="005C4347" w:rsidRPr="00F92F38" w:rsidTr="005C4347">
        <w:tc>
          <w:tcPr>
            <w:tcW w:w="900" w:type="dxa"/>
          </w:tcPr>
          <w:p w:rsidR="005C4347" w:rsidRPr="00A01E05" w:rsidRDefault="005C4347" w:rsidP="005C4347">
            <w:r w:rsidRPr="00A01E05">
              <w:t>2</w:t>
            </w:r>
          </w:p>
        </w:tc>
        <w:tc>
          <w:tcPr>
            <w:tcW w:w="3226" w:type="dxa"/>
          </w:tcPr>
          <w:p w:rsidR="005C4347" w:rsidRPr="00A01E05" w:rsidRDefault="005C4347" w:rsidP="005C4347">
            <w:r w:rsidRPr="00A01E05">
              <w:t>Готель «Південний Буг»</w:t>
            </w:r>
          </w:p>
        </w:tc>
        <w:tc>
          <w:tcPr>
            <w:tcW w:w="5219" w:type="dxa"/>
          </w:tcPr>
          <w:p w:rsidR="005C4347" w:rsidRPr="00A01E05" w:rsidRDefault="005C4347" w:rsidP="005C4347">
            <w:r w:rsidRPr="00A01E05">
              <w:t xml:space="preserve">м. Нова Одеса,  вул. Центральна, 214 </w:t>
            </w:r>
          </w:p>
        </w:tc>
      </w:tr>
      <w:tr w:rsidR="005C4347" w:rsidRPr="00F92F38" w:rsidTr="005C4347">
        <w:tc>
          <w:tcPr>
            <w:tcW w:w="900" w:type="dxa"/>
          </w:tcPr>
          <w:p w:rsidR="005C4347" w:rsidRPr="005C4347" w:rsidRDefault="005C4347" w:rsidP="005C4347">
            <w:pPr>
              <w:rPr>
                <w:lang w:val="en-US"/>
              </w:rPr>
            </w:pPr>
            <w:r>
              <w:rPr>
                <w:lang w:val="en-US"/>
              </w:rPr>
              <w:t>3</w:t>
            </w:r>
          </w:p>
        </w:tc>
        <w:tc>
          <w:tcPr>
            <w:tcW w:w="3226" w:type="dxa"/>
          </w:tcPr>
          <w:p w:rsidR="005C4347" w:rsidRPr="001D5094" w:rsidRDefault="005C4347" w:rsidP="005C4347">
            <w:pPr>
              <w:spacing w:line="276" w:lineRule="auto"/>
            </w:pPr>
            <w:r w:rsidRPr="001D5094">
              <w:t>Офіс</w:t>
            </w:r>
          </w:p>
        </w:tc>
        <w:tc>
          <w:tcPr>
            <w:tcW w:w="5219" w:type="dxa"/>
          </w:tcPr>
          <w:p w:rsidR="005C4347" w:rsidRPr="001D5094" w:rsidRDefault="005C4347" w:rsidP="005C4347">
            <w:pPr>
              <w:spacing w:line="276" w:lineRule="auto"/>
            </w:pPr>
            <w:r w:rsidRPr="001D5094">
              <w:t xml:space="preserve">м. Нова Одеса,  вул. </w:t>
            </w:r>
            <w:proofErr w:type="spellStart"/>
            <w:r w:rsidRPr="001D5094">
              <w:t>Маслозаводська</w:t>
            </w:r>
            <w:proofErr w:type="spellEnd"/>
            <w:r w:rsidRPr="001D5094">
              <w:t xml:space="preserve"> ,7</w:t>
            </w:r>
          </w:p>
        </w:tc>
      </w:tr>
      <w:tr w:rsidR="005C4347" w:rsidRPr="00F92F38" w:rsidTr="005C4347">
        <w:tc>
          <w:tcPr>
            <w:tcW w:w="900" w:type="dxa"/>
          </w:tcPr>
          <w:p w:rsidR="005C4347" w:rsidRPr="00A01E05" w:rsidRDefault="005C4347" w:rsidP="005C4347">
            <w:r>
              <w:rPr>
                <w:lang w:val="en-US"/>
              </w:rPr>
              <w:t>4</w:t>
            </w:r>
          </w:p>
        </w:tc>
        <w:tc>
          <w:tcPr>
            <w:tcW w:w="3226" w:type="dxa"/>
          </w:tcPr>
          <w:p w:rsidR="005C4347" w:rsidRPr="001D5094" w:rsidRDefault="005C4347" w:rsidP="005C4347">
            <w:pPr>
              <w:spacing w:line="276" w:lineRule="auto"/>
              <w:rPr>
                <w:szCs w:val="28"/>
              </w:rPr>
            </w:pPr>
            <w:proofErr w:type="spellStart"/>
            <w:r w:rsidRPr="001D5094">
              <w:rPr>
                <w:szCs w:val="28"/>
              </w:rPr>
              <w:t>Адмінбудинок</w:t>
            </w:r>
            <w:proofErr w:type="spellEnd"/>
          </w:p>
        </w:tc>
        <w:tc>
          <w:tcPr>
            <w:tcW w:w="5219" w:type="dxa"/>
          </w:tcPr>
          <w:p w:rsidR="005C4347" w:rsidRPr="001D5094" w:rsidRDefault="005C4347" w:rsidP="005C4347">
            <w:pPr>
              <w:spacing w:line="276" w:lineRule="auto"/>
            </w:pPr>
            <w:r w:rsidRPr="001D5094">
              <w:t>м. Нова Одеса,  вул. Бузька, 53</w:t>
            </w:r>
          </w:p>
        </w:tc>
      </w:tr>
    </w:tbl>
    <w:p w:rsidR="003F0A2C" w:rsidRDefault="003F0A2C" w:rsidP="003F0A2C">
      <w:pPr>
        <w:tabs>
          <w:tab w:val="num" w:pos="851"/>
        </w:tabs>
        <w:ind w:right="282"/>
        <w:jc w:val="both"/>
        <w:rPr>
          <w:bCs/>
          <w:lang w:val="ru-RU"/>
        </w:rPr>
      </w:pPr>
    </w:p>
    <w:p w:rsidR="003F0A2C" w:rsidRPr="005B5798" w:rsidRDefault="003F0A2C" w:rsidP="003F0A2C">
      <w:pPr>
        <w:tabs>
          <w:tab w:val="left" w:pos="993"/>
          <w:tab w:val="left" w:pos="1560"/>
        </w:tabs>
        <w:ind w:right="-2"/>
        <w:jc w:val="both"/>
        <w:rPr>
          <w:b/>
          <w:szCs w:val="24"/>
        </w:rPr>
      </w:pPr>
      <w:r w:rsidRPr="00085E04">
        <w:rPr>
          <w:bCs/>
        </w:rPr>
        <w:t>Наведений перелік об’єктів Споживача може уточнюватися, у тому числі у разі приєднання до електричних мереж оператора системи розподілу електричної енергії нових об’єктів Споживача. Такі зміни здійснюються у межах загальних обсягів споживання електричної енергії за погодженням Сторін шляхом укладання додаткової угоди до Договору.</w:t>
      </w:r>
      <w:r w:rsidRPr="005B5798">
        <w:rPr>
          <w:b/>
          <w:szCs w:val="24"/>
        </w:rPr>
        <w:t>Споживач в односторонньому порядку може зменшити обсяги закупівлі в залежності від фактичних витрат.</w:t>
      </w:r>
    </w:p>
    <w:p w:rsidR="003F0A2C" w:rsidRDefault="003F0A2C" w:rsidP="00A20ABC">
      <w:pPr>
        <w:pStyle w:val="msolistparagraph0"/>
        <w:spacing w:before="120" w:beforeAutospacing="0" w:after="0" w:afterAutospacing="0" w:line="240" w:lineRule="atLeast"/>
        <w:jc w:val="both"/>
        <w:rPr>
          <w:lang w:val="uk-UA"/>
        </w:rPr>
      </w:pPr>
      <w:r>
        <w:rPr>
          <w:lang w:val="uk-UA"/>
        </w:rPr>
        <w:t>1.5. Ст</w:t>
      </w:r>
      <w:r w:rsidR="0088324F">
        <w:rPr>
          <w:lang w:val="uk-UA"/>
        </w:rPr>
        <w:t>рок поставки товарів: з 01 січня 2024 р. по 3</w:t>
      </w:r>
      <w:r w:rsidR="005C4347" w:rsidRPr="005C4347">
        <w:t xml:space="preserve">1 </w:t>
      </w:r>
      <w:r w:rsidR="005C4347">
        <w:rPr>
          <w:lang w:val="uk-UA"/>
        </w:rPr>
        <w:t>грудня</w:t>
      </w:r>
      <w:r w:rsidR="0088324F">
        <w:rPr>
          <w:lang w:val="uk-UA"/>
        </w:rPr>
        <w:t xml:space="preserve"> 2024</w:t>
      </w:r>
      <w:r>
        <w:rPr>
          <w:lang w:val="uk-UA"/>
        </w:rPr>
        <w:t xml:space="preserve"> р.(включно).</w:t>
      </w:r>
    </w:p>
    <w:p w:rsidR="003F0A2C" w:rsidRDefault="003F0A2C" w:rsidP="003F0A2C">
      <w:pPr>
        <w:pStyle w:val="msolistparagraph0"/>
        <w:spacing w:before="0" w:beforeAutospacing="0" w:after="0" w:afterAutospacing="0" w:line="240" w:lineRule="atLeast"/>
        <w:jc w:val="both"/>
        <w:rPr>
          <w:b/>
          <w:lang w:val="uk-UA"/>
        </w:rPr>
      </w:pPr>
      <w:r w:rsidRPr="00D46956">
        <w:rPr>
          <w:b/>
          <w:lang w:val="uk-UA"/>
        </w:rPr>
        <w:t>2. Відносини, що виникають між учасниками ринку під час здійснення купівлі - продажу електричної енергії</w:t>
      </w:r>
      <w:r>
        <w:rPr>
          <w:b/>
          <w:lang w:val="uk-UA"/>
        </w:rPr>
        <w:t xml:space="preserve"> та/</w:t>
      </w:r>
      <w:r w:rsidRPr="00D46956">
        <w:rPr>
          <w:b/>
          <w:lang w:val="uk-UA"/>
        </w:rPr>
        <w:t xml:space="preserve">або допоміжних послуг, передачі та розподілу, постачання електричної енергії споживачем  виконуються з урахуванням положень наступних законодавчих актів: </w:t>
      </w:r>
    </w:p>
    <w:p w:rsidR="003F0A2C" w:rsidRPr="00D339BD" w:rsidRDefault="003F0A2C" w:rsidP="003F0A2C">
      <w:pPr>
        <w:pStyle w:val="msolistparagraph0"/>
        <w:spacing w:before="0" w:beforeAutospacing="0" w:after="0" w:afterAutospacing="0" w:line="240" w:lineRule="atLeast"/>
        <w:jc w:val="both"/>
        <w:rPr>
          <w:lang w:val="uk-UA"/>
        </w:rPr>
      </w:pPr>
      <w:r w:rsidRPr="00D339BD">
        <w:rPr>
          <w:lang w:val="uk-UA"/>
        </w:rPr>
        <w:t>- Закон України "Про ринок електричної енергії";</w:t>
      </w:r>
    </w:p>
    <w:p w:rsidR="003F0A2C" w:rsidRDefault="003F0A2C" w:rsidP="003F0A2C">
      <w:pPr>
        <w:pStyle w:val="msolistparagraph0"/>
        <w:spacing w:before="0" w:beforeAutospacing="0" w:after="0" w:afterAutospacing="0" w:line="240" w:lineRule="atLeast"/>
        <w:jc w:val="both"/>
        <w:rPr>
          <w:lang w:val="uk-UA"/>
        </w:rPr>
      </w:pPr>
      <w:r>
        <w:rPr>
          <w:lang w:val="uk-UA"/>
        </w:rPr>
        <w:t>- "</w:t>
      </w:r>
      <w:r w:rsidRPr="00D339BD">
        <w:rPr>
          <w:lang w:val="uk-UA"/>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року № 312;</w:t>
      </w:r>
    </w:p>
    <w:p w:rsidR="003F0A2C" w:rsidRPr="00E44260" w:rsidRDefault="003F0A2C" w:rsidP="003F0A2C">
      <w:pPr>
        <w:pStyle w:val="a7"/>
        <w:jc w:val="both"/>
        <w:rPr>
          <w:rFonts w:ascii="Times New Roman" w:hAnsi="Times New Roman"/>
          <w:sz w:val="24"/>
          <w:szCs w:val="24"/>
        </w:rPr>
      </w:pPr>
      <w:r>
        <w:t xml:space="preserve">- </w:t>
      </w:r>
      <w:r w:rsidRPr="00E44260">
        <w:rPr>
          <w:rFonts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3F0A2C" w:rsidRPr="00E44260" w:rsidRDefault="003F0A2C" w:rsidP="003F0A2C">
      <w:pPr>
        <w:pStyle w:val="a7"/>
        <w:jc w:val="both"/>
        <w:rPr>
          <w:rFonts w:ascii="Times New Roman" w:hAnsi="Times New Roman"/>
          <w:sz w:val="24"/>
          <w:szCs w:val="24"/>
        </w:rPr>
      </w:pPr>
      <w:r>
        <w:rPr>
          <w:rFonts w:ascii="Times New Roman" w:hAnsi="Times New Roman"/>
          <w:sz w:val="24"/>
          <w:szCs w:val="24"/>
        </w:rPr>
        <w:t xml:space="preserve">- </w:t>
      </w:r>
      <w:r w:rsidRPr="00E44260">
        <w:rPr>
          <w:rFonts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3F0A2C" w:rsidRDefault="003F0A2C" w:rsidP="003F0A2C">
      <w:pPr>
        <w:pStyle w:val="msolistparagraph0"/>
        <w:spacing w:before="0" w:beforeAutospacing="0" w:after="0" w:afterAutospacing="0" w:line="240" w:lineRule="atLeast"/>
        <w:jc w:val="both"/>
        <w:rPr>
          <w:lang w:val="uk-UA"/>
        </w:rPr>
      </w:pPr>
      <w:r w:rsidRPr="00D339BD">
        <w:rPr>
          <w:lang w:val="uk-UA"/>
        </w:rPr>
        <w:t xml:space="preserve">- інші нормативно правові акти, прийняті на виконання Закону України"Про ринок електричної енергії".  </w:t>
      </w:r>
    </w:p>
    <w:p w:rsidR="003F0A2C" w:rsidRDefault="003F0A2C" w:rsidP="003F0A2C">
      <w:pPr>
        <w:pStyle w:val="msolistparagraph0"/>
        <w:spacing w:before="0" w:beforeAutospacing="0" w:after="0" w:afterAutospacing="0" w:line="240" w:lineRule="atLeast"/>
        <w:jc w:val="both"/>
        <w:rPr>
          <w:b/>
          <w:lang w:val="uk-UA"/>
        </w:rPr>
      </w:pPr>
      <w:r w:rsidRPr="00D339BD">
        <w:rPr>
          <w:b/>
          <w:lang w:val="uk-UA"/>
        </w:rPr>
        <w:t>3. Вимоги щодо якості товару:</w:t>
      </w:r>
    </w:p>
    <w:p w:rsidR="003F0A2C" w:rsidRPr="00F1635A" w:rsidRDefault="003F0A2C" w:rsidP="003F0A2C">
      <w:pPr>
        <w:jc w:val="both"/>
        <w:textAlignment w:val="baseline"/>
        <w:rPr>
          <w:szCs w:val="24"/>
          <w:lang w:eastAsia="ru-RU"/>
        </w:rPr>
      </w:pPr>
      <w:r w:rsidRPr="00B151B7">
        <w:rPr>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w:t>
      </w:r>
      <w:r>
        <w:rPr>
          <w:szCs w:val="24"/>
          <w:lang w:eastAsia="ru-RU"/>
        </w:rPr>
        <w:t>я послуг</w:t>
      </w:r>
      <w:r w:rsidRPr="00B151B7">
        <w:rPr>
          <w:szCs w:val="24"/>
          <w:lang w:eastAsia="ru-RU"/>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w:t>
      </w:r>
      <w:r w:rsidRPr="00B151B7">
        <w:rPr>
          <w:szCs w:val="24"/>
          <w:lang w:eastAsia="ru-RU"/>
        </w:rPr>
        <w:lastRenderedPageBreak/>
        <w:t>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3F0A2C" w:rsidRDefault="003F0A2C" w:rsidP="003F0A2C">
      <w:pPr>
        <w:tabs>
          <w:tab w:val="left" w:pos="993"/>
          <w:tab w:val="left" w:pos="1560"/>
        </w:tabs>
        <w:rPr>
          <w:szCs w:val="24"/>
        </w:rPr>
      </w:pPr>
      <w:r>
        <w:rPr>
          <w:b/>
          <w:szCs w:val="24"/>
        </w:rPr>
        <w:t>4. Послуги з передачі та розподілу електричної енергії:</w:t>
      </w:r>
    </w:p>
    <w:p w:rsidR="001D111E" w:rsidRDefault="003F0A2C" w:rsidP="001D111E">
      <w:pPr>
        <w:jc w:val="both"/>
        <w:textAlignment w:val="baseline"/>
        <w:rPr>
          <w:szCs w:val="24"/>
        </w:rPr>
      </w:pPr>
      <w:r>
        <w:rPr>
          <w:szCs w:val="24"/>
        </w:rPr>
        <w:t xml:space="preserve">4.1. </w:t>
      </w:r>
      <w:r w:rsidRPr="000939DC">
        <w:rPr>
          <w:szCs w:val="24"/>
        </w:rPr>
        <w:t xml:space="preserve">До ціни пропозиції учасник зобов’язаний включити витрати на </w:t>
      </w:r>
      <w:r w:rsidRPr="000939DC">
        <w:rPr>
          <w:b/>
          <w:szCs w:val="24"/>
        </w:rPr>
        <w:t>послуги з передачі електричної енергії за регульованим тарифом</w:t>
      </w:r>
      <w:r>
        <w:rPr>
          <w:b/>
          <w:szCs w:val="24"/>
        </w:rPr>
        <w:t xml:space="preserve">. </w:t>
      </w:r>
    </w:p>
    <w:p w:rsidR="001D111E" w:rsidRPr="00341259" w:rsidRDefault="001D111E" w:rsidP="001D111E">
      <w:pPr>
        <w:jc w:val="both"/>
        <w:textAlignment w:val="baseline"/>
        <w:rPr>
          <w:b/>
          <w:i/>
          <w:szCs w:val="24"/>
        </w:rPr>
      </w:pPr>
      <w:r>
        <w:rPr>
          <w:i/>
          <w:szCs w:val="24"/>
        </w:rPr>
        <w:t xml:space="preserve">Під час формування очікуваної вартості Замовником врахований діючий тариф на послуги передачі електричної енергії, що становить </w:t>
      </w:r>
      <w:r w:rsidRPr="00341259">
        <w:rPr>
          <w:i/>
          <w:szCs w:val="24"/>
          <w:shd w:val="clear" w:color="auto" w:fill="FFFFFF"/>
        </w:rPr>
        <w:t xml:space="preserve">485,10 </w:t>
      </w:r>
      <w:proofErr w:type="spellStart"/>
      <w:r w:rsidRPr="00341259">
        <w:rPr>
          <w:i/>
          <w:szCs w:val="24"/>
          <w:shd w:val="clear" w:color="auto" w:fill="FFFFFF"/>
        </w:rPr>
        <w:t>грн</w:t>
      </w:r>
      <w:proofErr w:type="spellEnd"/>
      <w:r w:rsidRPr="00341259">
        <w:rPr>
          <w:i/>
          <w:szCs w:val="24"/>
          <w:shd w:val="clear" w:color="auto" w:fill="FFFFFF"/>
        </w:rPr>
        <w:t>/</w:t>
      </w:r>
      <w:proofErr w:type="spellStart"/>
      <w:r w:rsidRPr="00341259">
        <w:rPr>
          <w:i/>
          <w:szCs w:val="24"/>
          <w:shd w:val="clear" w:color="auto" w:fill="FFFFFF"/>
        </w:rPr>
        <w:t>МВт·год</w:t>
      </w:r>
      <w:proofErr w:type="spellEnd"/>
      <w:r w:rsidRPr="00341259">
        <w:rPr>
          <w:i/>
          <w:szCs w:val="24"/>
          <w:shd w:val="clear" w:color="auto" w:fill="FFFFFF"/>
        </w:rPr>
        <w:t xml:space="preserve"> (без урахування податку на додану вартість)</w:t>
      </w:r>
      <w:r>
        <w:rPr>
          <w:i/>
          <w:szCs w:val="24"/>
          <w:shd w:val="clear" w:color="auto" w:fill="FFFFFF"/>
        </w:rPr>
        <w:t>,в</w:t>
      </w:r>
      <w:r w:rsidRPr="00341259">
        <w:rPr>
          <w:i/>
          <w:sz w:val="22"/>
        </w:rPr>
        <w:t xml:space="preserve">ідповідно до Постанови НКРЕКП від 21 грудня 2022 року № 1788 </w:t>
      </w:r>
      <w:r w:rsidRPr="00341259">
        <w:rPr>
          <w:b/>
          <w:i/>
          <w:szCs w:val="24"/>
        </w:rPr>
        <w:t>«</w:t>
      </w:r>
      <w:r w:rsidRPr="00341259">
        <w:rPr>
          <w:rStyle w:val="a3"/>
          <w:b w:val="0"/>
          <w:i/>
          <w:szCs w:val="24"/>
          <w:bdr w:val="none" w:sz="0" w:space="0" w:color="auto" w:frame="1"/>
          <w:shd w:val="clear" w:color="auto" w:fill="FFFFFF"/>
        </w:rPr>
        <w:t>Про встановлення тарифу на послуги з передачі електричної енергії НЕК «УКРЕНЕРГО»</w:t>
      </w:r>
      <w:r>
        <w:rPr>
          <w:rStyle w:val="a3"/>
          <w:b w:val="0"/>
          <w:i/>
          <w:szCs w:val="24"/>
          <w:bdr w:val="none" w:sz="0" w:space="0" w:color="auto" w:frame="1"/>
          <w:shd w:val="clear" w:color="auto" w:fill="FFFFFF"/>
        </w:rPr>
        <w:t>.</w:t>
      </w:r>
    </w:p>
    <w:p w:rsidR="00605D79" w:rsidRDefault="003F0A2C" w:rsidP="003F0A2C">
      <w:pPr>
        <w:jc w:val="both"/>
        <w:textAlignment w:val="baseline"/>
        <w:rPr>
          <w:szCs w:val="24"/>
        </w:rPr>
      </w:pPr>
      <w:r>
        <w:rPr>
          <w:szCs w:val="24"/>
        </w:rPr>
        <w:t xml:space="preserve">4.2. </w:t>
      </w:r>
      <w:r w:rsidRPr="00A4169A">
        <w:rPr>
          <w:szCs w:val="24"/>
        </w:rPr>
        <w:t>Послуги з розподілу електричної енергії сплачуються Споживачем/Замовником самостійно безпосередньо  оператору системи розподілу</w:t>
      </w:r>
      <w:r w:rsidR="00605D79">
        <w:rPr>
          <w:szCs w:val="24"/>
        </w:rPr>
        <w:t>.</w:t>
      </w:r>
      <w:r w:rsidRPr="00A4169A">
        <w:rPr>
          <w:szCs w:val="24"/>
        </w:rPr>
        <w:t xml:space="preserve"> До ціни пропозиції учасник </w:t>
      </w:r>
    </w:p>
    <w:p w:rsidR="003F0A2C" w:rsidRPr="00605D79" w:rsidRDefault="003F0A2C" w:rsidP="003F0A2C">
      <w:pPr>
        <w:jc w:val="both"/>
        <w:textAlignment w:val="baseline"/>
        <w:rPr>
          <w:szCs w:val="24"/>
          <w:u w:val="single"/>
          <w:lang w:eastAsia="ru-RU"/>
        </w:rPr>
      </w:pPr>
      <w:r w:rsidRPr="00605D79">
        <w:rPr>
          <w:b/>
          <w:szCs w:val="24"/>
          <w:u w:val="single"/>
        </w:rPr>
        <w:t>не включає послуги з розподілу електричної енергії.</w:t>
      </w:r>
    </w:p>
    <w:p w:rsidR="003F0A2C" w:rsidRDefault="003F0A2C" w:rsidP="003F0A2C">
      <w:pPr>
        <w:pStyle w:val="a5"/>
        <w:tabs>
          <w:tab w:val="left" w:pos="952"/>
        </w:tabs>
        <w:ind w:left="0"/>
        <w:rPr>
          <w:rFonts w:ascii="Times New Roman" w:hAnsi="Times New Roman"/>
          <w:sz w:val="18"/>
          <w:szCs w:val="18"/>
        </w:rPr>
      </w:pPr>
    </w:p>
    <w:p w:rsidR="003F0A2C" w:rsidRPr="006E0BDC" w:rsidRDefault="003F0A2C" w:rsidP="003F0A2C">
      <w:pPr>
        <w:pStyle w:val="a5"/>
        <w:tabs>
          <w:tab w:val="left" w:pos="952"/>
        </w:tabs>
        <w:ind w:left="0"/>
        <w:rPr>
          <w:rFonts w:ascii="Times New Roman" w:hAnsi="Times New Roman"/>
          <w:sz w:val="18"/>
          <w:szCs w:val="18"/>
        </w:rPr>
      </w:pPr>
      <w:r>
        <w:rPr>
          <w:rFonts w:ascii="Times New Roman" w:hAnsi="Times New Roman"/>
          <w:sz w:val="18"/>
          <w:szCs w:val="18"/>
        </w:rPr>
        <w:t>*В</w:t>
      </w:r>
      <w:r w:rsidRPr="006E0BDC">
        <w:rPr>
          <w:rFonts w:ascii="Times New Roman" w:hAnsi="Times New Roman"/>
          <w:sz w:val="18"/>
          <w:szCs w:val="18"/>
        </w:rPr>
        <w:t>сі посилання на торговельну марку, фірму, патент, джерело його походження або виробника слід читати як «або еквівалент».</w:t>
      </w:r>
    </w:p>
    <w:p w:rsidR="003F0A2C" w:rsidRDefault="003F0A2C" w:rsidP="003F0A2C">
      <w:pPr>
        <w:tabs>
          <w:tab w:val="left" w:pos="142"/>
          <w:tab w:val="left" w:pos="360"/>
        </w:tabs>
      </w:pPr>
      <w:r>
        <w:rPr>
          <w:b/>
          <w:bCs/>
          <w:szCs w:val="24"/>
          <w:lang w:eastAsia="ru-RU"/>
        </w:rPr>
        <w:t>Ми, _______________________________________________________________</w:t>
      </w:r>
    </w:p>
    <w:p w:rsidR="003F0A2C" w:rsidRPr="00A20ABC" w:rsidRDefault="003F0A2C" w:rsidP="003F0A2C">
      <w:pPr>
        <w:tabs>
          <w:tab w:val="left" w:pos="142"/>
          <w:tab w:val="left" w:pos="360"/>
        </w:tabs>
        <w:jc w:val="center"/>
        <w:rPr>
          <w:sz w:val="20"/>
          <w:szCs w:val="20"/>
        </w:rPr>
      </w:pPr>
      <w:r w:rsidRPr="00A20ABC">
        <w:rPr>
          <w:i/>
          <w:sz w:val="20"/>
          <w:szCs w:val="20"/>
          <w:lang w:eastAsia="ru-RU"/>
        </w:rPr>
        <w:t>(назва учасника)</w:t>
      </w:r>
    </w:p>
    <w:p w:rsidR="003F0A2C" w:rsidRPr="00383A51" w:rsidRDefault="003F0A2C" w:rsidP="003F0A2C">
      <w:pPr>
        <w:tabs>
          <w:tab w:val="left" w:pos="142"/>
          <w:tab w:val="left" w:pos="360"/>
        </w:tabs>
        <w:jc w:val="both"/>
      </w:pPr>
      <w:r>
        <w:rPr>
          <w:b/>
          <w:bCs/>
          <w:szCs w:val="24"/>
          <w:lang w:eastAsia="ru-RU"/>
        </w:rPr>
        <w:t>- гарантуємо, що у разі укладання Договору із Замовником погоджуємося та підтверджуємо свою можливість і готовність виконувати усі технічні та інші вимоги Замовника, зазначені у цій тендерній документації.</w:t>
      </w:r>
    </w:p>
    <w:p w:rsidR="003F0A2C" w:rsidRDefault="003F0A2C" w:rsidP="003F0A2C">
      <w:pPr>
        <w:tabs>
          <w:tab w:val="left" w:pos="142"/>
          <w:tab w:val="left" w:pos="360"/>
        </w:tabs>
        <w:jc w:val="both"/>
        <w:rPr>
          <w:szCs w:val="24"/>
          <w:lang w:eastAsia="ru-RU"/>
        </w:rPr>
      </w:pPr>
    </w:p>
    <w:p w:rsidR="003F0A2C" w:rsidRPr="00340526" w:rsidRDefault="003F0A2C" w:rsidP="003F0A2C">
      <w:pPr>
        <w:tabs>
          <w:tab w:val="left" w:pos="142"/>
          <w:tab w:val="left" w:pos="360"/>
        </w:tabs>
        <w:jc w:val="both"/>
        <w:rPr>
          <w:sz w:val="20"/>
          <w:szCs w:val="20"/>
        </w:rPr>
      </w:pPr>
      <w:r w:rsidRPr="00340526">
        <w:rPr>
          <w:sz w:val="20"/>
          <w:szCs w:val="20"/>
          <w:lang w:eastAsia="ru-RU"/>
        </w:rPr>
        <w:t>Дата:</w:t>
      </w:r>
      <w:r w:rsidRPr="00340526">
        <w:rPr>
          <w:sz w:val="20"/>
          <w:szCs w:val="20"/>
          <w:u w:val="single"/>
          <w:lang w:eastAsia="ru-RU"/>
        </w:rPr>
        <w:t xml:space="preserve">__________  </w:t>
      </w:r>
    </w:p>
    <w:p w:rsidR="003F0A2C" w:rsidRDefault="003F0A2C" w:rsidP="003F0A2C">
      <w:pPr>
        <w:tabs>
          <w:tab w:val="left" w:pos="142"/>
          <w:tab w:val="left" w:pos="360"/>
        </w:tabs>
        <w:jc w:val="both"/>
        <w:rPr>
          <w:sz w:val="20"/>
          <w:szCs w:val="20"/>
          <w:u w:val="single"/>
          <w:lang w:val="ru-RU" w:eastAsia="ru-RU"/>
        </w:rPr>
      </w:pPr>
    </w:p>
    <w:p w:rsidR="003F0A2C" w:rsidRPr="00340526" w:rsidRDefault="003F0A2C" w:rsidP="003F0A2C">
      <w:pPr>
        <w:tabs>
          <w:tab w:val="left" w:pos="142"/>
          <w:tab w:val="left" w:pos="360"/>
        </w:tabs>
        <w:jc w:val="both"/>
        <w:rPr>
          <w:sz w:val="20"/>
          <w:szCs w:val="20"/>
        </w:rPr>
      </w:pPr>
      <w:r w:rsidRPr="00340526">
        <w:rPr>
          <w:sz w:val="20"/>
          <w:szCs w:val="20"/>
          <w:u w:val="single"/>
          <w:lang w:eastAsia="ru-RU"/>
        </w:rPr>
        <w:t xml:space="preserve">____________________________________________________________________________      </w:t>
      </w:r>
    </w:p>
    <w:p w:rsidR="00A20ABC" w:rsidRDefault="003F0A2C" w:rsidP="00A2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40526">
        <w:rPr>
          <w:i/>
          <w:sz w:val="20"/>
          <w:szCs w:val="20"/>
          <w:lang w:eastAsia="ru-RU"/>
        </w:rPr>
        <w:t xml:space="preserve">(посада особи) </w:t>
      </w:r>
      <w:r w:rsidRPr="00340526">
        <w:rPr>
          <w:i/>
          <w:sz w:val="20"/>
          <w:szCs w:val="20"/>
          <w:lang w:eastAsia="ru-RU"/>
        </w:rPr>
        <w:tab/>
        <w:t xml:space="preserve">(підпис) </w:t>
      </w:r>
      <w:r w:rsidRPr="00340526">
        <w:rPr>
          <w:i/>
          <w:sz w:val="20"/>
          <w:szCs w:val="20"/>
          <w:lang w:eastAsia="ru-RU"/>
        </w:rPr>
        <w:tab/>
      </w:r>
      <w:r>
        <w:rPr>
          <w:i/>
          <w:sz w:val="20"/>
          <w:szCs w:val="20"/>
          <w:lang w:val="ru-RU" w:eastAsia="ru-RU"/>
        </w:rPr>
        <w:t xml:space="preserve">                      (</w:t>
      </w:r>
      <w:proofErr w:type="spellStart"/>
      <w:r>
        <w:rPr>
          <w:i/>
          <w:sz w:val="20"/>
          <w:szCs w:val="20"/>
          <w:lang w:val="ru-RU" w:eastAsia="ru-RU"/>
        </w:rPr>
        <w:t>ім'я</w:t>
      </w:r>
      <w:proofErr w:type="spellEnd"/>
      <w:r>
        <w:rPr>
          <w:i/>
          <w:sz w:val="20"/>
          <w:szCs w:val="20"/>
          <w:lang w:val="ru-RU" w:eastAsia="ru-RU"/>
        </w:rPr>
        <w:t xml:space="preserve">, </w:t>
      </w:r>
      <w:proofErr w:type="spellStart"/>
      <w:r>
        <w:rPr>
          <w:i/>
          <w:sz w:val="20"/>
          <w:szCs w:val="20"/>
          <w:lang w:val="ru-RU" w:eastAsia="ru-RU"/>
        </w:rPr>
        <w:t>прізвище</w:t>
      </w:r>
      <w:proofErr w:type="spellEnd"/>
      <w:r>
        <w:rPr>
          <w:i/>
          <w:sz w:val="20"/>
          <w:szCs w:val="20"/>
          <w:lang w:val="ru-RU" w:eastAsia="ru-RU"/>
        </w:rPr>
        <w:t>)</w:t>
      </w:r>
    </w:p>
    <w:p w:rsidR="00A20ABC" w:rsidRDefault="00A20ABC" w:rsidP="00A2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lang w:eastAsia="ru-RU"/>
        </w:rPr>
      </w:pPr>
    </w:p>
    <w:p w:rsidR="003F0A2C" w:rsidRPr="00340526" w:rsidRDefault="003F0A2C" w:rsidP="00A2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40526">
        <w:rPr>
          <w:i/>
          <w:sz w:val="20"/>
          <w:szCs w:val="20"/>
          <w:lang w:eastAsia="ru-RU"/>
        </w:rPr>
        <w:t xml:space="preserve">М.П. </w:t>
      </w:r>
      <w:r w:rsidRPr="00340526">
        <w:rPr>
          <w:i/>
          <w:sz w:val="20"/>
          <w:szCs w:val="20"/>
          <w:u w:val="single"/>
          <w:lang w:eastAsia="ru-RU"/>
        </w:rPr>
        <w:t>(у разі наявності)</w:t>
      </w:r>
    </w:p>
    <w:sectPr w:rsidR="003F0A2C" w:rsidRPr="00340526" w:rsidSect="00BE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A2C"/>
    <w:rsid w:val="0007223A"/>
    <w:rsid w:val="000D4022"/>
    <w:rsid w:val="000F7DE3"/>
    <w:rsid w:val="001648F7"/>
    <w:rsid w:val="001B2FC1"/>
    <w:rsid w:val="001B3974"/>
    <w:rsid w:val="001D111E"/>
    <w:rsid w:val="00221168"/>
    <w:rsid w:val="00301EE9"/>
    <w:rsid w:val="003F0A2C"/>
    <w:rsid w:val="00467C5C"/>
    <w:rsid w:val="004D5667"/>
    <w:rsid w:val="005C4347"/>
    <w:rsid w:val="00605D79"/>
    <w:rsid w:val="00644A58"/>
    <w:rsid w:val="006C631A"/>
    <w:rsid w:val="00711CDC"/>
    <w:rsid w:val="008032A8"/>
    <w:rsid w:val="00811461"/>
    <w:rsid w:val="0088324F"/>
    <w:rsid w:val="008E3A5C"/>
    <w:rsid w:val="00907833"/>
    <w:rsid w:val="00980A47"/>
    <w:rsid w:val="009E2552"/>
    <w:rsid w:val="00A1311D"/>
    <w:rsid w:val="00A20ABC"/>
    <w:rsid w:val="00A62747"/>
    <w:rsid w:val="00A9291D"/>
    <w:rsid w:val="00BE1CC8"/>
    <w:rsid w:val="00CB7A6A"/>
    <w:rsid w:val="00CC0672"/>
    <w:rsid w:val="00DC419C"/>
    <w:rsid w:val="00E373B3"/>
    <w:rsid w:val="00EF7382"/>
    <w:rsid w:val="00FB01A5"/>
    <w:rsid w:val="00FB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2C"/>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0A2C"/>
    <w:rPr>
      <w:b/>
      <w:bCs/>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3F0A2C"/>
    <w:pPr>
      <w:spacing w:before="100" w:beforeAutospacing="1" w:after="100" w:afterAutospacing="1"/>
      <w:contextualSpacing w:val="0"/>
    </w:pPr>
    <w:rPr>
      <w:color w:val="auto"/>
      <w:szCs w:val="24"/>
      <w:lang w:eastAsia="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uiPriority w:val="99"/>
    <w:locked/>
    <w:rsid w:val="003F0A2C"/>
    <w:rPr>
      <w:rFonts w:ascii="Times New Roman" w:eastAsia="Times New Roman" w:hAnsi="Times New Roman" w:cs="Times New Roman"/>
      <w:sz w:val="24"/>
      <w:szCs w:val="24"/>
      <w:lang w:eastAsia="ru-RU"/>
    </w:rPr>
  </w:style>
  <w:style w:type="paragraph" w:styleId="a5">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
    <w:link w:val="a6"/>
    <w:qFormat/>
    <w:rsid w:val="003F0A2C"/>
    <w:pPr>
      <w:spacing w:after="200" w:line="276" w:lineRule="auto"/>
      <w:ind w:left="720"/>
    </w:pPr>
    <w:rPr>
      <w:rFonts w:ascii="Calibri" w:hAnsi="Calibri"/>
      <w:color w:val="auto"/>
      <w:sz w:val="22"/>
    </w:rPr>
  </w:style>
  <w:style w:type="paragraph" w:customStyle="1" w:styleId="msolistparagraph0">
    <w:name w:val="msolistparagraph"/>
    <w:basedOn w:val="a"/>
    <w:rsid w:val="003F0A2C"/>
    <w:pPr>
      <w:spacing w:before="100" w:beforeAutospacing="1" w:after="100" w:afterAutospacing="1"/>
      <w:contextualSpacing w:val="0"/>
    </w:pPr>
    <w:rPr>
      <w:color w:val="auto"/>
      <w:szCs w:val="24"/>
      <w:lang w:val="ru-RU" w:eastAsia="ru-RU"/>
    </w:rPr>
  </w:style>
  <w:style w:type="character" w:customStyle="1" w:styleId="a6">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5"/>
    <w:qFormat/>
    <w:locked/>
    <w:rsid w:val="003F0A2C"/>
    <w:rPr>
      <w:rFonts w:ascii="Calibri" w:eastAsia="Times New Roman" w:hAnsi="Calibri" w:cs="Times New Roman"/>
      <w:lang w:val="uk-UA" w:eastAsia="uk-UA"/>
    </w:rPr>
  </w:style>
  <w:style w:type="paragraph" w:styleId="a7">
    <w:name w:val="No Spacing"/>
    <w:link w:val="a8"/>
    <w:uiPriority w:val="1"/>
    <w:qFormat/>
    <w:rsid w:val="003F0A2C"/>
    <w:pPr>
      <w:spacing w:after="0" w:line="240" w:lineRule="auto"/>
    </w:pPr>
    <w:rPr>
      <w:rFonts w:ascii="Calibri" w:eastAsia="Calibri" w:hAnsi="Calibri" w:cs="Times New Roman"/>
      <w:lang w:val="uk-UA"/>
    </w:rPr>
  </w:style>
  <w:style w:type="character" w:customStyle="1" w:styleId="a8">
    <w:name w:val="Без интервала Знак"/>
    <w:link w:val="a7"/>
    <w:uiPriority w:val="1"/>
    <w:rsid w:val="003F0A2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cp:lastPrinted>2023-11-29T11:27:00Z</cp:lastPrinted>
  <dcterms:created xsi:type="dcterms:W3CDTF">2023-11-30T10:00:00Z</dcterms:created>
  <dcterms:modified xsi:type="dcterms:W3CDTF">2023-11-30T12:59:00Z</dcterms:modified>
</cp:coreProperties>
</file>