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4F3EA" w14:textId="616E4F9B" w:rsidR="00126884" w:rsidRPr="00784A63" w:rsidRDefault="002728DC">
      <w:pPr>
        <w:jc w:val="right"/>
        <w:rPr>
          <w:lang w:val="ru-RU"/>
        </w:rPr>
      </w:pPr>
      <w:r w:rsidRPr="002728DC">
        <w:rPr>
          <w:rFonts w:ascii="Times New Roman" w:eastAsia="Times New Roman" w:hAnsi="Times New Roman" w:cs="Times New Roman"/>
          <w:sz w:val="24"/>
          <w:szCs w:val="24"/>
        </w:rPr>
        <w:t xml:space="preserve">Додаток </w:t>
      </w:r>
      <w:r w:rsidRPr="00784A63">
        <w:rPr>
          <w:rFonts w:ascii="Times New Roman" w:eastAsia="Times New Roman" w:hAnsi="Times New Roman" w:cs="Times New Roman"/>
          <w:sz w:val="24"/>
          <w:szCs w:val="24"/>
          <w:lang w:val="ru-RU"/>
        </w:rPr>
        <w:t>4</w:t>
      </w:r>
    </w:p>
    <w:p w14:paraId="2B8E5357" w14:textId="77777777" w:rsidR="00126884" w:rsidRDefault="002728DC">
      <w:pPr>
        <w:jc w:val="right"/>
      </w:pPr>
      <w:r w:rsidRPr="002728DC">
        <w:rPr>
          <w:rFonts w:ascii="Times New Roman" w:eastAsia="Times New Roman" w:hAnsi="Times New Roman" w:cs="Times New Roman"/>
          <w:sz w:val="24"/>
          <w:szCs w:val="24"/>
        </w:rPr>
        <w:t>до тендерної документації</w:t>
      </w:r>
    </w:p>
    <w:p w14:paraId="0E2009D9" w14:textId="77777777" w:rsidR="00126884" w:rsidRDefault="002728DC">
      <w:r>
        <w:rPr>
          <w:rFonts w:ascii="Times New Roman" w:eastAsia="Times New Roman" w:hAnsi="Times New Roman" w:cs="Times New Roman"/>
          <w:sz w:val="24"/>
          <w:szCs w:val="24"/>
        </w:rPr>
        <w:t xml:space="preserve"> </w:t>
      </w:r>
    </w:p>
    <w:p w14:paraId="7E268A1E" w14:textId="72CE4207" w:rsidR="00126884" w:rsidRDefault="002728DC">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Медико - технічні, якісні та кількісні вимоги до предмету закупівлі</w:t>
      </w:r>
    </w:p>
    <w:p w14:paraId="61FA944A" w14:textId="7241AE0E" w:rsidR="009E6D9F" w:rsidRPr="009E6D9F" w:rsidRDefault="009E6D9F" w:rsidP="009E6D9F">
      <w:pPr>
        <w:spacing w:before="240"/>
        <w:jc w:val="center"/>
        <w:rPr>
          <w:rFonts w:ascii="Times New Roman" w:eastAsia="Times New Roman" w:hAnsi="Times New Roman" w:cs="Times New Roman"/>
          <w:b/>
          <w:bCs/>
          <w:sz w:val="24"/>
          <w:szCs w:val="24"/>
          <w:lang w:eastAsia="ru-RU"/>
        </w:rPr>
      </w:pPr>
      <w:r w:rsidRPr="009E6D9F">
        <w:rPr>
          <w:rFonts w:ascii="Times New Roman" w:eastAsia="Times New Roman" w:hAnsi="Times New Roman" w:cs="Times New Roman"/>
          <w:b/>
          <w:bCs/>
          <w:sz w:val="24"/>
          <w:szCs w:val="24"/>
          <w:lang w:eastAsia="ru-RU"/>
        </w:rPr>
        <w:t>код ДК 021:2015 - 33120000-7 Системи реєстрації медичної інформації та дослідне обладнання (3 найменування)</w:t>
      </w:r>
    </w:p>
    <w:p w14:paraId="6DC7ECBE" w14:textId="77777777" w:rsidR="000C7A21" w:rsidRDefault="000C7A21" w:rsidP="00C01B6A">
      <w:pPr>
        <w:jc w:val="both"/>
      </w:pPr>
    </w:p>
    <w:p w14:paraId="30055658" w14:textId="77777777" w:rsidR="00C01B6A" w:rsidRDefault="00C01B6A" w:rsidP="00C01B6A">
      <w:pPr>
        <w:jc w:val="center"/>
        <w:rPr>
          <w:rFonts w:ascii="Times New Roman" w:eastAsia="Times New Roman" w:hAnsi="Times New Roman" w:cs="Times New Roman"/>
          <w:color w:val="000000"/>
          <w:lang w:eastAsia="uk-UA"/>
        </w:rPr>
      </w:pPr>
      <w:r w:rsidRPr="00C01B6A">
        <w:rPr>
          <w:rFonts w:ascii="Times New Roman" w:eastAsia="Times New Roman" w:hAnsi="Times New Roman" w:cs="Times New Roman"/>
          <w:color w:val="000000"/>
          <w:lang w:eastAsia="uk-UA"/>
        </w:rPr>
        <w:t>ЗАГАЛЬНІ ВИМОГИ:</w:t>
      </w:r>
    </w:p>
    <w:p w14:paraId="65C82283" w14:textId="194DCB07" w:rsidR="00C01B6A" w:rsidRDefault="00C01B6A" w:rsidP="00C01B6A">
      <w:pPr>
        <w:jc w:val="both"/>
        <w:rPr>
          <w:rFonts w:ascii="Times New Roman" w:eastAsia="Times New Roman" w:hAnsi="Times New Roman" w:cs="Times New Roman"/>
          <w:color w:val="000000"/>
          <w:lang w:eastAsia="uk-UA"/>
        </w:rPr>
      </w:pPr>
      <w:r w:rsidRPr="00C01B6A">
        <w:rPr>
          <w:rFonts w:ascii="Times New Roman" w:eastAsia="Times New Roman" w:hAnsi="Times New Roman" w:cs="Times New Roman"/>
          <w:color w:val="000000"/>
          <w:lang w:eastAsia="uk-UA"/>
        </w:rPr>
        <w:br/>
        <w:t>1. 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декларацією відповідності, надаються завірені належним чином копії в складі тендерної пропозиції  (а також в подальшому будуть надаватися на кожну окрему партію товару при доставці).</w:t>
      </w:r>
      <w:r w:rsidRPr="00C01B6A">
        <w:rPr>
          <w:rFonts w:ascii="Times New Roman" w:eastAsia="Times New Roman" w:hAnsi="Times New Roman" w:cs="Times New Roman"/>
          <w:color w:val="000000"/>
          <w:lang w:eastAsia="uk-UA"/>
        </w:rPr>
        <w:br/>
        <w:t>2. Відповідність технічних характеристик запропонованого Учасником Товару повинна бути обов’язково підтверджена технічним документом виробника (інструкції, каталоги, буклети, брошури, або інших документів українською мовою).</w:t>
      </w:r>
      <w:r w:rsidRPr="00C01B6A">
        <w:rPr>
          <w:rFonts w:ascii="Times New Roman" w:eastAsia="Times New Roman" w:hAnsi="Times New Roman" w:cs="Times New Roman"/>
          <w:color w:val="000000"/>
          <w:lang w:eastAsia="uk-UA"/>
        </w:rPr>
        <w:br/>
        <w:t>3. Строк придатності товару на момент поставки на склад замовника повинен становити не менше 75% від передбаченого (надати гарантійний лист).</w:t>
      </w:r>
    </w:p>
    <w:p w14:paraId="25CBBFE1" w14:textId="55AD2D9E" w:rsidR="00C01B6A" w:rsidRPr="00C01B6A" w:rsidRDefault="00C01B6A" w:rsidP="00C01B6A">
      <w:pPr>
        <w:jc w:val="both"/>
        <w:rPr>
          <w:rFonts w:ascii="Times New Roman" w:eastAsia="Times New Roman" w:hAnsi="Times New Roman" w:cs="Times New Roman"/>
          <w:color w:val="000000"/>
          <w:lang w:eastAsia="uk-UA"/>
        </w:rPr>
      </w:pPr>
      <w:r w:rsidRPr="00C01B6A">
        <w:rPr>
          <w:rFonts w:ascii="Times New Roman" w:eastAsia="Times New Roman" w:hAnsi="Times New Roman" w:cs="Times New Roman"/>
          <w:color w:val="000000"/>
          <w:lang w:eastAsia="uk-UA"/>
        </w:rPr>
        <w:t>4. З метою запобігання закупівлі фальсифікатів та отримання гарантій на своєчасне постачання товару у кількості, якості, учасник надає оригінал гарантійного листа виробника (представника, дилера, дистриб'ютора, офіційно уповноваженого на це виробником –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у необхідній кількості, якості. Гарантійний лист виробника (представника, дилера, дистриб'ютора, офіційно уповноваженого на це виробником – якщо їх відповідні повноваження поширюються на територію України) повинен включати: повну назву учасника, мати назву предмету закупівлі, номер оголошення даних електронних торгів та назву Замовника згідно з оголошенням.</w:t>
      </w:r>
      <w:r w:rsidRPr="00C01B6A">
        <w:rPr>
          <w:rFonts w:ascii="Times New Roman" w:eastAsia="Times New Roman" w:hAnsi="Times New Roman" w:cs="Times New Roman"/>
          <w:color w:val="000000"/>
          <w:lang w:eastAsia="uk-UA"/>
        </w:rPr>
        <w:br/>
        <w:t>5. Поставка товару  повинна здійснюватися окремими партіями, згідно заявки замовника.</w:t>
      </w:r>
      <w:r w:rsidRPr="00C01B6A">
        <w:rPr>
          <w:rFonts w:ascii="Times New Roman" w:eastAsia="Times New Roman" w:hAnsi="Times New Roman" w:cs="Times New Roman"/>
          <w:color w:val="000000"/>
          <w:lang w:eastAsia="uk-UA"/>
        </w:rPr>
        <w:br/>
        <w:t>6.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14:paraId="07BED29C" w14:textId="2C29FBD3" w:rsidR="00E5253A" w:rsidRDefault="00E5253A"/>
    <w:tbl>
      <w:tblPr>
        <w:tblStyle w:val="10"/>
        <w:tblW w:w="9781" w:type="dxa"/>
        <w:tblInd w:w="-34" w:type="dxa"/>
        <w:tblLook w:val="04A0" w:firstRow="1" w:lastRow="0" w:firstColumn="1" w:lastColumn="0" w:noHBand="0" w:noVBand="1"/>
      </w:tblPr>
      <w:tblGrid>
        <w:gridCol w:w="468"/>
        <w:gridCol w:w="1574"/>
        <w:gridCol w:w="2901"/>
        <w:gridCol w:w="1482"/>
        <w:gridCol w:w="3356"/>
      </w:tblGrid>
      <w:tr w:rsidR="00C01B6A" w:rsidRPr="00C01B6A" w14:paraId="0F5F696C" w14:textId="77777777" w:rsidTr="00A91B9F">
        <w:trPr>
          <w:trHeight w:val="540"/>
        </w:trPr>
        <w:tc>
          <w:tcPr>
            <w:tcW w:w="468" w:type="dxa"/>
            <w:tcBorders>
              <w:top w:val="single" w:sz="4" w:space="0" w:color="auto"/>
              <w:left w:val="single" w:sz="4" w:space="0" w:color="auto"/>
              <w:bottom w:val="single" w:sz="4" w:space="0" w:color="auto"/>
              <w:right w:val="single" w:sz="4" w:space="0" w:color="auto"/>
            </w:tcBorders>
          </w:tcPr>
          <w:p w14:paraId="0AE73FBD" w14:textId="77777777" w:rsidR="00C01B6A" w:rsidRPr="00C01B6A" w:rsidRDefault="00C01B6A" w:rsidP="00C01B6A">
            <w:pPr>
              <w:rPr>
                <w:rFonts w:ascii="Times New Roman" w:eastAsia="Times New Roman" w:hAnsi="Times New Roman"/>
                <w:b/>
                <w:bCs/>
                <w:sz w:val="20"/>
                <w:szCs w:val="20"/>
                <w:lang w:eastAsia="ru-UA"/>
              </w:rPr>
            </w:pPr>
          </w:p>
          <w:p w14:paraId="07F870E7" w14:textId="6484E96F" w:rsidR="00C01B6A" w:rsidRPr="00C01B6A" w:rsidRDefault="00C01B6A" w:rsidP="00C01B6A">
            <w:pPr>
              <w:jc w:val="center"/>
              <w:rPr>
                <w:rFonts w:ascii="Times New Roman" w:hAnsi="Times New Roman"/>
                <w:sz w:val="20"/>
                <w:szCs w:val="20"/>
              </w:rPr>
            </w:pPr>
            <w:r w:rsidRPr="00C01B6A">
              <w:rPr>
                <w:rFonts w:ascii="Times New Roman" w:eastAsia="Times New Roman" w:hAnsi="Times New Roman"/>
                <w:b/>
                <w:bCs/>
                <w:sz w:val="20"/>
                <w:szCs w:val="20"/>
                <w:lang w:eastAsia="ru-UA"/>
              </w:rPr>
              <w:t>№ з/п</w:t>
            </w:r>
          </w:p>
        </w:tc>
        <w:tc>
          <w:tcPr>
            <w:tcW w:w="1574" w:type="dxa"/>
            <w:tcBorders>
              <w:top w:val="single" w:sz="4" w:space="0" w:color="auto"/>
              <w:left w:val="single" w:sz="4" w:space="0" w:color="auto"/>
              <w:bottom w:val="single" w:sz="4" w:space="0" w:color="auto"/>
              <w:right w:val="single" w:sz="4" w:space="0" w:color="auto"/>
            </w:tcBorders>
            <w:shd w:val="clear" w:color="auto" w:fill="auto"/>
          </w:tcPr>
          <w:p w14:paraId="7BF36217" w14:textId="77777777" w:rsidR="00C01B6A" w:rsidRPr="00C01B6A" w:rsidRDefault="00C01B6A" w:rsidP="00C01B6A">
            <w:pPr>
              <w:rPr>
                <w:rFonts w:ascii="Times New Roman" w:eastAsia="Times New Roman" w:hAnsi="Times New Roman"/>
                <w:b/>
                <w:bCs/>
                <w:sz w:val="20"/>
                <w:szCs w:val="20"/>
                <w:lang w:eastAsia="ru-UA"/>
              </w:rPr>
            </w:pPr>
          </w:p>
          <w:p w14:paraId="610FF434" w14:textId="430716C0" w:rsidR="00C01B6A" w:rsidRPr="00C01B6A" w:rsidRDefault="00C01B6A" w:rsidP="00C01B6A">
            <w:pPr>
              <w:jc w:val="center"/>
              <w:rPr>
                <w:rFonts w:ascii="Times New Roman" w:hAnsi="Times New Roman"/>
                <w:sz w:val="20"/>
                <w:szCs w:val="20"/>
              </w:rPr>
            </w:pPr>
            <w:r w:rsidRPr="00C01B6A">
              <w:rPr>
                <w:rFonts w:ascii="Times New Roman" w:eastAsia="Times New Roman" w:hAnsi="Times New Roman"/>
                <w:b/>
                <w:bCs/>
                <w:sz w:val="20"/>
                <w:szCs w:val="20"/>
                <w:lang w:eastAsia="ru-UA"/>
              </w:rPr>
              <w:t>Найменування або еквівалент</w:t>
            </w:r>
          </w:p>
        </w:tc>
        <w:tc>
          <w:tcPr>
            <w:tcW w:w="2901" w:type="dxa"/>
            <w:tcBorders>
              <w:top w:val="single" w:sz="4" w:space="0" w:color="auto"/>
              <w:left w:val="nil"/>
              <w:bottom w:val="single" w:sz="4" w:space="0" w:color="auto"/>
              <w:right w:val="single" w:sz="4" w:space="0" w:color="auto"/>
            </w:tcBorders>
          </w:tcPr>
          <w:p w14:paraId="6A8937AB" w14:textId="02763216" w:rsidR="00C01B6A" w:rsidRPr="00C01B6A" w:rsidRDefault="00C01B6A" w:rsidP="00C01B6A">
            <w:pPr>
              <w:spacing w:after="160"/>
              <w:ind w:right="-125"/>
              <w:contextualSpacing/>
              <w:jc w:val="center"/>
              <w:rPr>
                <w:rFonts w:ascii="Times New Roman" w:eastAsia="Times New Roman" w:hAnsi="Times New Roman"/>
                <w:b/>
                <w:bCs/>
                <w:color w:val="000000"/>
                <w:sz w:val="20"/>
                <w:szCs w:val="20"/>
                <w:lang w:eastAsia="ru-UA"/>
              </w:rPr>
            </w:pPr>
            <w:r w:rsidRPr="00C01B6A">
              <w:rPr>
                <w:rFonts w:ascii="Times New Roman" w:eastAsia="Times New Roman" w:hAnsi="Times New Roman"/>
                <w:b/>
                <w:bCs/>
                <w:color w:val="000000"/>
                <w:sz w:val="20"/>
                <w:szCs w:val="20"/>
                <w:lang w:eastAsia="ru-UA"/>
              </w:rPr>
              <w:t>Код НК</w:t>
            </w:r>
          </w:p>
        </w:tc>
        <w:tc>
          <w:tcPr>
            <w:tcW w:w="1482" w:type="dxa"/>
            <w:tcBorders>
              <w:top w:val="single" w:sz="4" w:space="0" w:color="auto"/>
              <w:left w:val="single" w:sz="4" w:space="0" w:color="auto"/>
              <w:bottom w:val="single" w:sz="4" w:space="0" w:color="auto"/>
              <w:right w:val="single" w:sz="4" w:space="0" w:color="auto"/>
            </w:tcBorders>
          </w:tcPr>
          <w:p w14:paraId="4F80101D" w14:textId="77777777" w:rsidR="00C01B6A" w:rsidRPr="00C01B6A" w:rsidRDefault="00C01B6A" w:rsidP="00C01B6A">
            <w:pPr>
              <w:spacing w:after="160"/>
              <w:contextualSpacing/>
              <w:rPr>
                <w:rFonts w:ascii="Times New Roman" w:eastAsia="Times New Roman" w:hAnsi="Times New Roman"/>
                <w:b/>
                <w:bCs/>
                <w:color w:val="000000"/>
                <w:sz w:val="20"/>
                <w:szCs w:val="20"/>
                <w:lang w:eastAsia="ru-UA"/>
              </w:rPr>
            </w:pPr>
          </w:p>
          <w:p w14:paraId="79B9CDD3" w14:textId="77777777" w:rsidR="00C01B6A" w:rsidRPr="00C01B6A" w:rsidRDefault="00C01B6A" w:rsidP="00C01B6A">
            <w:pPr>
              <w:spacing w:after="160"/>
              <w:contextualSpacing/>
              <w:jc w:val="center"/>
              <w:rPr>
                <w:rFonts w:ascii="Times New Roman" w:eastAsia="Times New Roman" w:hAnsi="Times New Roman"/>
                <w:b/>
                <w:bCs/>
                <w:color w:val="000000"/>
                <w:sz w:val="20"/>
                <w:szCs w:val="20"/>
                <w:lang w:eastAsia="ru-UA"/>
              </w:rPr>
            </w:pPr>
            <w:r w:rsidRPr="00C01B6A">
              <w:rPr>
                <w:rFonts w:ascii="Times New Roman" w:eastAsia="Times New Roman" w:hAnsi="Times New Roman"/>
                <w:b/>
                <w:bCs/>
                <w:color w:val="000000"/>
                <w:sz w:val="20"/>
                <w:szCs w:val="20"/>
                <w:lang w:eastAsia="ru-UA"/>
              </w:rPr>
              <w:t>Кількість</w:t>
            </w:r>
          </w:p>
          <w:p w14:paraId="431E64D2" w14:textId="4C655A7B" w:rsidR="00C01B6A" w:rsidRPr="00C01B6A" w:rsidRDefault="00C01B6A" w:rsidP="00C01B6A">
            <w:pPr>
              <w:spacing w:after="160"/>
              <w:contextualSpacing/>
              <w:jc w:val="center"/>
              <w:rPr>
                <w:rFonts w:ascii="Times New Roman" w:eastAsia="Times New Roman" w:hAnsi="Times New Roman"/>
                <w:b/>
                <w:bCs/>
                <w:color w:val="000000"/>
                <w:sz w:val="20"/>
                <w:szCs w:val="20"/>
                <w:lang w:eastAsia="ru-UA"/>
              </w:rPr>
            </w:pPr>
            <w:proofErr w:type="spellStart"/>
            <w:r w:rsidRPr="00C01B6A">
              <w:rPr>
                <w:rFonts w:ascii="Times New Roman" w:eastAsia="Times New Roman" w:hAnsi="Times New Roman"/>
                <w:b/>
                <w:bCs/>
                <w:color w:val="000000"/>
                <w:sz w:val="20"/>
                <w:szCs w:val="20"/>
                <w:lang w:eastAsia="ru-UA"/>
              </w:rPr>
              <w:t>шт</w:t>
            </w:r>
            <w:proofErr w:type="spellEnd"/>
          </w:p>
        </w:tc>
        <w:tc>
          <w:tcPr>
            <w:tcW w:w="3356" w:type="dxa"/>
            <w:tcBorders>
              <w:top w:val="single" w:sz="4" w:space="0" w:color="auto"/>
              <w:left w:val="single" w:sz="4" w:space="0" w:color="auto"/>
              <w:bottom w:val="single" w:sz="4" w:space="0" w:color="auto"/>
              <w:right w:val="single" w:sz="4" w:space="0" w:color="auto"/>
            </w:tcBorders>
            <w:shd w:val="clear" w:color="auto" w:fill="auto"/>
            <w:vAlign w:val="bottom"/>
          </w:tcPr>
          <w:p w14:paraId="3C186820" w14:textId="5F7FC110" w:rsidR="00C01B6A" w:rsidRPr="00C01B6A" w:rsidRDefault="00C01B6A" w:rsidP="00C01B6A">
            <w:pPr>
              <w:spacing w:after="160"/>
              <w:contextualSpacing/>
              <w:rPr>
                <w:rFonts w:ascii="Times New Roman" w:hAnsi="Times New Roman"/>
                <w:sz w:val="20"/>
                <w:szCs w:val="20"/>
              </w:rPr>
            </w:pPr>
            <w:r w:rsidRPr="00C01B6A">
              <w:rPr>
                <w:rFonts w:ascii="Times New Roman" w:eastAsia="Times New Roman" w:hAnsi="Times New Roman"/>
                <w:b/>
                <w:bCs/>
                <w:color w:val="000000"/>
                <w:sz w:val="20"/>
                <w:szCs w:val="20"/>
                <w:lang w:eastAsia="ru-UA"/>
              </w:rPr>
              <w:t>Медико-технічні вимоги</w:t>
            </w:r>
          </w:p>
        </w:tc>
      </w:tr>
      <w:tr w:rsidR="00C01B6A" w:rsidRPr="00C01B6A" w14:paraId="237DC02D" w14:textId="77777777" w:rsidTr="00A91B9F">
        <w:trPr>
          <w:trHeight w:val="2395"/>
        </w:trPr>
        <w:tc>
          <w:tcPr>
            <w:tcW w:w="468" w:type="dxa"/>
            <w:tcBorders>
              <w:top w:val="single" w:sz="4" w:space="0" w:color="auto"/>
              <w:left w:val="single" w:sz="4" w:space="0" w:color="auto"/>
              <w:bottom w:val="single" w:sz="4" w:space="0" w:color="auto"/>
              <w:right w:val="single" w:sz="4" w:space="0" w:color="auto"/>
            </w:tcBorders>
            <w:vAlign w:val="center"/>
          </w:tcPr>
          <w:p w14:paraId="234537D2" w14:textId="1EA1DA73" w:rsidR="00C01B6A" w:rsidRPr="00C01B6A" w:rsidRDefault="00C01B6A" w:rsidP="00C01B6A">
            <w:pPr>
              <w:spacing w:line="252" w:lineRule="auto"/>
              <w:rPr>
                <w:rFonts w:ascii="Times New Roman" w:hAnsi="Times New Roman"/>
                <w:sz w:val="20"/>
                <w:szCs w:val="20"/>
              </w:rPr>
            </w:pPr>
            <w:r w:rsidRPr="00C01B6A">
              <w:rPr>
                <w:rFonts w:ascii="Times New Roman" w:hAnsi="Times New Roman"/>
                <w:sz w:val="20"/>
                <w:szCs w:val="20"/>
              </w:rPr>
              <w:t>1</w:t>
            </w:r>
          </w:p>
        </w:tc>
        <w:tc>
          <w:tcPr>
            <w:tcW w:w="1574" w:type="dxa"/>
            <w:tcBorders>
              <w:top w:val="single" w:sz="4" w:space="0" w:color="auto"/>
              <w:left w:val="single" w:sz="4" w:space="0" w:color="auto"/>
              <w:bottom w:val="single" w:sz="4" w:space="0" w:color="auto"/>
              <w:right w:val="single" w:sz="4" w:space="0" w:color="auto"/>
            </w:tcBorders>
            <w:shd w:val="clear" w:color="auto" w:fill="auto"/>
          </w:tcPr>
          <w:p w14:paraId="5D6E2029" w14:textId="769D8300" w:rsidR="00C01B6A" w:rsidRPr="00C01B6A" w:rsidRDefault="00C01B6A" w:rsidP="00C01B6A">
            <w:pPr>
              <w:spacing w:line="252" w:lineRule="auto"/>
              <w:rPr>
                <w:rFonts w:ascii="Times New Roman" w:hAnsi="Times New Roman"/>
                <w:sz w:val="20"/>
                <w:szCs w:val="20"/>
              </w:rPr>
            </w:pPr>
            <w:r w:rsidRPr="00C01B6A">
              <w:rPr>
                <w:rFonts w:ascii="Times New Roman" w:hAnsi="Times New Roman"/>
                <w:color w:val="000000"/>
                <w:sz w:val="20"/>
                <w:szCs w:val="20"/>
              </w:rPr>
              <w:t>тонометр автоматичний NEW MED</w:t>
            </w:r>
          </w:p>
        </w:tc>
        <w:tc>
          <w:tcPr>
            <w:tcW w:w="2901" w:type="dxa"/>
            <w:tcBorders>
              <w:top w:val="nil"/>
              <w:left w:val="single" w:sz="4" w:space="0" w:color="auto"/>
              <w:bottom w:val="single" w:sz="4" w:space="0" w:color="auto"/>
              <w:right w:val="single" w:sz="4" w:space="0" w:color="auto"/>
            </w:tcBorders>
            <w:shd w:val="clear" w:color="000000" w:fill="FFFFFF"/>
          </w:tcPr>
          <w:p w14:paraId="2E4A2712" w14:textId="2207223A" w:rsidR="00C01B6A" w:rsidRPr="00C01B6A" w:rsidRDefault="00C01B6A" w:rsidP="00C01B6A">
            <w:pPr>
              <w:spacing w:after="160" w:line="252" w:lineRule="auto"/>
              <w:ind w:right="159"/>
              <w:contextualSpacing/>
              <w:rPr>
                <w:rFonts w:ascii="Times New Roman" w:hAnsi="Times New Roman"/>
                <w:sz w:val="20"/>
                <w:szCs w:val="20"/>
              </w:rPr>
            </w:pPr>
            <w:r w:rsidRPr="00C01B6A">
              <w:rPr>
                <w:rFonts w:ascii="Times New Roman" w:hAnsi="Times New Roman"/>
                <w:color w:val="000000"/>
                <w:sz w:val="20"/>
                <w:szCs w:val="20"/>
              </w:rPr>
              <w:t>16173Стаціонарний електронний апарат для вимірювання артеріального тиску з автоматичним нагнітанням повітря</w:t>
            </w:r>
          </w:p>
        </w:tc>
        <w:tc>
          <w:tcPr>
            <w:tcW w:w="1482" w:type="dxa"/>
            <w:tcBorders>
              <w:top w:val="single" w:sz="4" w:space="0" w:color="auto"/>
              <w:left w:val="single" w:sz="4" w:space="0" w:color="auto"/>
              <w:bottom w:val="single" w:sz="4" w:space="0" w:color="auto"/>
              <w:right w:val="single" w:sz="4" w:space="0" w:color="auto"/>
            </w:tcBorders>
          </w:tcPr>
          <w:p w14:paraId="4AA6AD14" w14:textId="0E78E0C3" w:rsidR="00C01B6A" w:rsidRPr="00C01B6A" w:rsidRDefault="00C01B6A" w:rsidP="00C01B6A">
            <w:pPr>
              <w:spacing w:after="160" w:line="252" w:lineRule="auto"/>
              <w:contextualSpacing/>
              <w:rPr>
                <w:rFonts w:ascii="Times New Roman" w:hAnsi="Times New Roman"/>
                <w:sz w:val="20"/>
                <w:szCs w:val="20"/>
              </w:rPr>
            </w:pPr>
            <w:r w:rsidRPr="00C01B6A">
              <w:rPr>
                <w:rFonts w:ascii="Times New Roman" w:hAnsi="Times New Roman"/>
                <w:sz w:val="20"/>
                <w:szCs w:val="20"/>
              </w:rPr>
              <w:t>10</w:t>
            </w:r>
          </w:p>
        </w:tc>
        <w:tc>
          <w:tcPr>
            <w:tcW w:w="3356" w:type="dxa"/>
            <w:tcBorders>
              <w:top w:val="nil"/>
              <w:left w:val="single" w:sz="4" w:space="0" w:color="auto"/>
              <w:bottom w:val="single" w:sz="4" w:space="0" w:color="auto"/>
              <w:right w:val="single" w:sz="4" w:space="0" w:color="auto"/>
            </w:tcBorders>
            <w:shd w:val="clear" w:color="000000" w:fill="FFFFFF"/>
          </w:tcPr>
          <w:p w14:paraId="073F53C7" w14:textId="0F9B60B1" w:rsidR="00C01B6A" w:rsidRPr="00C01B6A" w:rsidRDefault="00C01B6A" w:rsidP="00C01B6A">
            <w:pPr>
              <w:spacing w:after="160" w:line="252" w:lineRule="auto"/>
              <w:contextualSpacing/>
              <w:rPr>
                <w:rFonts w:ascii="Times New Roman" w:hAnsi="Times New Roman"/>
                <w:sz w:val="20"/>
                <w:szCs w:val="20"/>
              </w:rPr>
            </w:pPr>
            <w:r w:rsidRPr="00C01B6A">
              <w:rPr>
                <w:rFonts w:ascii="Times New Roman" w:hAnsi="Times New Roman"/>
                <w:color w:val="000000"/>
                <w:sz w:val="20"/>
                <w:szCs w:val="20"/>
              </w:rPr>
              <w:t>Тонометр потрібен мати:</w:t>
            </w:r>
            <w:r w:rsidRPr="00C01B6A">
              <w:rPr>
                <w:rFonts w:ascii="Times New Roman" w:hAnsi="Times New Roman"/>
                <w:color w:val="000000"/>
                <w:sz w:val="20"/>
                <w:szCs w:val="20"/>
              </w:rPr>
              <w:br/>
              <w:t>Тип вимірювання тиску – Автоматичний;</w:t>
            </w:r>
            <w:r w:rsidRPr="00C01B6A">
              <w:rPr>
                <w:rFonts w:ascii="Times New Roman" w:hAnsi="Times New Roman"/>
                <w:color w:val="000000"/>
                <w:sz w:val="20"/>
                <w:szCs w:val="20"/>
              </w:rPr>
              <w:br/>
              <w:t>Зона вимірювання тиску – Плече;</w:t>
            </w:r>
            <w:r w:rsidRPr="00C01B6A">
              <w:rPr>
                <w:rFonts w:ascii="Times New Roman" w:hAnsi="Times New Roman"/>
                <w:color w:val="000000"/>
                <w:sz w:val="20"/>
                <w:szCs w:val="20"/>
              </w:rPr>
              <w:br/>
              <w:t xml:space="preserve">Діапазон вимірювання артеріального тиску - 0 -300 мм </w:t>
            </w:r>
            <w:proofErr w:type="spellStart"/>
            <w:r w:rsidRPr="00C01B6A">
              <w:rPr>
                <w:rFonts w:ascii="Times New Roman" w:hAnsi="Times New Roman"/>
                <w:color w:val="000000"/>
                <w:sz w:val="20"/>
                <w:szCs w:val="20"/>
              </w:rPr>
              <w:t>рт.ст</w:t>
            </w:r>
            <w:proofErr w:type="spellEnd"/>
            <w:r w:rsidRPr="00C01B6A">
              <w:rPr>
                <w:rFonts w:ascii="Times New Roman" w:hAnsi="Times New Roman"/>
                <w:color w:val="000000"/>
                <w:sz w:val="20"/>
                <w:szCs w:val="20"/>
              </w:rPr>
              <w:t>;</w:t>
            </w:r>
            <w:r w:rsidRPr="00C01B6A">
              <w:rPr>
                <w:rFonts w:ascii="Times New Roman" w:hAnsi="Times New Roman"/>
                <w:color w:val="000000"/>
                <w:sz w:val="20"/>
                <w:szCs w:val="20"/>
              </w:rPr>
              <w:br/>
              <w:t xml:space="preserve">Точність вимірювання артеріального тиску - +/- 3 мм </w:t>
            </w:r>
            <w:proofErr w:type="spellStart"/>
            <w:r w:rsidRPr="00C01B6A">
              <w:rPr>
                <w:rFonts w:ascii="Times New Roman" w:hAnsi="Times New Roman"/>
                <w:color w:val="000000"/>
                <w:sz w:val="20"/>
                <w:szCs w:val="20"/>
              </w:rPr>
              <w:t>рт.ст</w:t>
            </w:r>
            <w:proofErr w:type="spellEnd"/>
            <w:r w:rsidRPr="00C01B6A">
              <w:rPr>
                <w:rFonts w:ascii="Times New Roman" w:hAnsi="Times New Roman"/>
                <w:color w:val="000000"/>
                <w:sz w:val="20"/>
                <w:szCs w:val="20"/>
              </w:rPr>
              <w:t>;</w:t>
            </w:r>
            <w:r w:rsidRPr="00C01B6A">
              <w:rPr>
                <w:rFonts w:ascii="Times New Roman" w:hAnsi="Times New Roman"/>
                <w:color w:val="000000"/>
                <w:sz w:val="20"/>
                <w:szCs w:val="20"/>
              </w:rPr>
              <w:br/>
              <w:t xml:space="preserve">Діапазон вимірювання пульсу - 40-200 </w:t>
            </w:r>
            <w:proofErr w:type="spellStart"/>
            <w:r w:rsidRPr="00C01B6A">
              <w:rPr>
                <w:rFonts w:ascii="Times New Roman" w:hAnsi="Times New Roman"/>
                <w:color w:val="000000"/>
                <w:sz w:val="20"/>
                <w:szCs w:val="20"/>
              </w:rPr>
              <w:t>уд</w:t>
            </w:r>
            <w:proofErr w:type="spellEnd"/>
            <w:r w:rsidRPr="00C01B6A">
              <w:rPr>
                <w:rFonts w:ascii="Times New Roman" w:hAnsi="Times New Roman"/>
                <w:color w:val="000000"/>
                <w:sz w:val="20"/>
                <w:szCs w:val="20"/>
              </w:rPr>
              <w:t>/хв.</w:t>
            </w:r>
            <w:r w:rsidRPr="00C01B6A">
              <w:rPr>
                <w:rFonts w:ascii="Times New Roman" w:hAnsi="Times New Roman"/>
                <w:color w:val="000000"/>
                <w:sz w:val="20"/>
                <w:szCs w:val="20"/>
              </w:rPr>
              <w:br/>
              <w:t>Великий РК дисплей з підсвіткою</w:t>
            </w:r>
            <w:r w:rsidRPr="00C01B6A">
              <w:rPr>
                <w:rFonts w:ascii="Times New Roman" w:hAnsi="Times New Roman"/>
                <w:color w:val="000000"/>
                <w:sz w:val="20"/>
                <w:szCs w:val="20"/>
              </w:rPr>
              <w:br/>
              <w:t>Індикатор правильно зафіксованої манжети</w:t>
            </w:r>
            <w:r w:rsidRPr="00C01B6A">
              <w:rPr>
                <w:rFonts w:ascii="Times New Roman" w:hAnsi="Times New Roman"/>
                <w:color w:val="000000"/>
                <w:sz w:val="20"/>
                <w:szCs w:val="20"/>
              </w:rPr>
              <w:br/>
              <w:t>Універсальна манжета 22-45 см</w:t>
            </w:r>
            <w:r w:rsidRPr="00C01B6A">
              <w:rPr>
                <w:rFonts w:ascii="Times New Roman" w:hAnsi="Times New Roman"/>
                <w:color w:val="000000"/>
                <w:sz w:val="20"/>
                <w:szCs w:val="20"/>
              </w:rPr>
              <w:br/>
              <w:t>Сповіщення про помилку, спричинену рухом</w:t>
            </w:r>
            <w:r w:rsidRPr="00C01B6A">
              <w:rPr>
                <w:rFonts w:ascii="Times New Roman" w:hAnsi="Times New Roman"/>
                <w:color w:val="000000"/>
                <w:sz w:val="20"/>
                <w:szCs w:val="20"/>
              </w:rPr>
              <w:br/>
            </w:r>
            <w:r w:rsidRPr="00C01B6A">
              <w:rPr>
                <w:rFonts w:ascii="Times New Roman" w:hAnsi="Times New Roman"/>
                <w:color w:val="000000"/>
                <w:sz w:val="20"/>
                <w:szCs w:val="20"/>
              </w:rPr>
              <w:lastRenderedPageBreak/>
              <w:t>Пам’ять на 99 останніх збережених з результатів вимірювання</w:t>
            </w:r>
            <w:r w:rsidRPr="00C01B6A">
              <w:rPr>
                <w:rFonts w:ascii="Times New Roman" w:hAnsi="Times New Roman"/>
                <w:color w:val="000000"/>
                <w:sz w:val="20"/>
                <w:szCs w:val="20"/>
              </w:rPr>
              <w:br/>
              <w:t>Індикатор пульсу</w:t>
            </w:r>
            <w:r w:rsidRPr="00C01B6A">
              <w:rPr>
                <w:rFonts w:ascii="Times New Roman" w:hAnsi="Times New Roman"/>
                <w:color w:val="000000"/>
                <w:sz w:val="20"/>
                <w:szCs w:val="20"/>
              </w:rPr>
              <w:br/>
              <w:t xml:space="preserve">Графічна шкала згідно </w:t>
            </w:r>
            <w:proofErr w:type="spellStart"/>
            <w:r w:rsidRPr="00C01B6A">
              <w:rPr>
                <w:rFonts w:ascii="Times New Roman" w:hAnsi="Times New Roman"/>
                <w:color w:val="000000"/>
                <w:sz w:val="20"/>
                <w:szCs w:val="20"/>
              </w:rPr>
              <w:t>рекомендаціїї</w:t>
            </w:r>
            <w:proofErr w:type="spellEnd"/>
            <w:r w:rsidRPr="00C01B6A">
              <w:rPr>
                <w:rFonts w:ascii="Times New Roman" w:hAnsi="Times New Roman"/>
                <w:color w:val="000000"/>
                <w:sz w:val="20"/>
                <w:szCs w:val="20"/>
              </w:rPr>
              <w:t xml:space="preserve"> ВООЗ</w:t>
            </w:r>
            <w:r w:rsidRPr="00C01B6A">
              <w:rPr>
                <w:rFonts w:ascii="Times New Roman" w:hAnsi="Times New Roman"/>
                <w:color w:val="000000"/>
                <w:sz w:val="20"/>
                <w:szCs w:val="20"/>
              </w:rPr>
              <w:br/>
              <w:t>Зручний чохол для зберігання</w:t>
            </w:r>
            <w:r w:rsidRPr="00C01B6A">
              <w:rPr>
                <w:rFonts w:ascii="Times New Roman" w:hAnsi="Times New Roman"/>
                <w:color w:val="000000"/>
                <w:sz w:val="20"/>
                <w:szCs w:val="20"/>
              </w:rPr>
              <w:br/>
              <w:t>Робота від батарейок або адаптера</w:t>
            </w:r>
            <w:r w:rsidRPr="00C01B6A">
              <w:rPr>
                <w:rFonts w:ascii="Times New Roman" w:hAnsi="Times New Roman"/>
                <w:color w:val="000000"/>
                <w:sz w:val="20"/>
                <w:szCs w:val="20"/>
              </w:rPr>
              <w:br/>
              <w:t>Адаптер має бути в комплекті</w:t>
            </w:r>
          </w:p>
        </w:tc>
      </w:tr>
      <w:tr w:rsidR="00C01B6A" w:rsidRPr="00C01B6A" w14:paraId="577113FF" w14:textId="77777777" w:rsidTr="00A91B9F">
        <w:trPr>
          <w:trHeight w:val="6658"/>
        </w:trPr>
        <w:tc>
          <w:tcPr>
            <w:tcW w:w="468" w:type="dxa"/>
            <w:tcBorders>
              <w:top w:val="single" w:sz="4" w:space="0" w:color="auto"/>
              <w:left w:val="single" w:sz="4" w:space="0" w:color="auto"/>
              <w:bottom w:val="single" w:sz="4" w:space="0" w:color="auto"/>
              <w:right w:val="single" w:sz="4" w:space="0" w:color="auto"/>
            </w:tcBorders>
            <w:vAlign w:val="center"/>
          </w:tcPr>
          <w:p w14:paraId="5B5421F5" w14:textId="4246229A" w:rsidR="00C01B6A" w:rsidRPr="00C01B6A" w:rsidRDefault="00C01B6A" w:rsidP="00C01B6A">
            <w:pPr>
              <w:spacing w:line="252" w:lineRule="auto"/>
              <w:jc w:val="center"/>
              <w:rPr>
                <w:rFonts w:ascii="Times New Roman" w:hAnsi="Times New Roman"/>
                <w:sz w:val="20"/>
                <w:szCs w:val="20"/>
              </w:rPr>
            </w:pPr>
            <w:r w:rsidRPr="00C01B6A">
              <w:rPr>
                <w:rFonts w:ascii="Times New Roman" w:hAnsi="Times New Roman"/>
                <w:sz w:val="20"/>
                <w:szCs w:val="20"/>
              </w:rPr>
              <w:lastRenderedPageBreak/>
              <w:t>2</w:t>
            </w:r>
          </w:p>
        </w:tc>
        <w:tc>
          <w:tcPr>
            <w:tcW w:w="1574" w:type="dxa"/>
            <w:tcBorders>
              <w:top w:val="nil"/>
              <w:left w:val="single" w:sz="4" w:space="0" w:color="auto"/>
              <w:bottom w:val="single" w:sz="4" w:space="0" w:color="auto"/>
              <w:right w:val="single" w:sz="4" w:space="0" w:color="auto"/>
            </w:tcBorders>
            <w:shd w:val="clear" w:color="auto" w:fill="auto"/>
          </w:tcPr>
          <w:p w14:paraId="45A78826" w14:textId="3BDABAD8" w:rsidR="00C01B6A" w:rsidRPr="00C01B6A" w:rsidRDefault="00C01B6A" w:rsidP="00C01B6A">
            <w:pPr>
              <w:spacing w:line="252" w:lineRule="auto"/>
              <w:jc w:val="center"/>
              <w:rPr>
                <w:rFonts w:ascii="Times New Roman" w:hAnsi="Times New Roman"/>
                <w:sz w:val="20"/>
                <w:szCs w:val="20"/>
              </w:rPr>
            </w:pPr>
            <w:r w:rsidRPr="00C01B6A">
              <w:rPr>
                <w:rFonts w:ascii="Times New Roman" w:hAnsi="Times New Roman"/>
                <w:color w:val="000000"/>
                <w:sz w:val="20"/>
                <w:szCs w:val="20"/>
              </w:rPr>
              <w:t>Система для контролю рівня глюкози в крові Visio</w:t>
            </w:r>
            <w:r w:rsidR="00E14943">
              <w:rPr>
                <w:rFonts w:ascii="Times New Roman" w:hAnsi="Times New Roman"/>
                <w:color w:val="000000"/>
                <w:sz w:val="20"/>
                <w:szCs w:val="20"/>
              </w:rPr>
              <w:t xml:space="preserve"> </w:t>
            </w:r>
            <w:r w:rsidRPr="00C01B6A">
              <w:rPr>
                <w:rFonts w:ascii="Times New Roman" w:hAnsi="Times New Roman"/>
                <w:color w:val="000000"/>
                <w:sz w:val="20"/>
                <w:szCs w:val="20"/>
              </w:rPr>
              <w:t>(повна комплектація)</w:t>
            </w:r>
          </w:p>
        </w:tc>
        <w:tc>
          <w:tcPr>
            <w:tcW w:w="2901" w:type="dxa"/>
            <w:tcBorders>
              <w:top w:val="nil"/>
              <w:left w:val="single" w:sz="4" w:space="0" w:color="auto"/>
              <w:bottom w:val="single" w:sz="4" w:space="0" w:color="auto"/>
              <w:right w:val="single" w:sz="4" w:space="0" w:color="auto"/>
            </w:tcBorders>
            <w:shd w:val="clear" w:color="000000" w:fill="FFFFFF"/>
          </w:tcPr>
          <w:p w14:paraId="6B793958" w14:textId="05C75E15" w:rsidR="00C01B6A" w:rsidRPr="00C01B6A" w:rsidRDefault="00FB4D58" w:rsidP="00C01B6A">
            <w:pPr>
              <w:spacing w:after="160" w:line="252" w:lineRule="auto"/>
              <w:contextualSpacing/>
              <w:rPr>
                <w:rFonts w:ascii="Times New Roman" w:hAnsi="Times New Roman"/>
                <w:sz w:val="20"/>
                <w:szCs w:val="20"/>
              </w:rPr>
            </w:pPr>
            <w:r w:rsidRPr="00FB4D58">
              <w:rPr>
                <w:rFonts w:ascii="Times New Roman" w:hAnsi="Times New Roman"/>
                <w:color w:val="000000"/>
                <w:sz w:val="20"/>
                <w:szCs w:val="20"/>
              </w:rPr>
              <w:t xml:space="preserve">62646 - </w:t>
            </w:r>
            <w:proofErr w:type="spellStart"/>
            <w:r w:rsidRPr="00FB4D58">
              <w:rPr>
                <w:rFonts w:ascii="Times New Roman" w:hAnsi="Times New Roman"/>
                <w:color w:val="000000"/>
                <w:sz w:val="20"/>
                <w:szCs w:val="20"/>
              </w:rPr>
              <w:t>Глюкометр</w:t>
            </w:r>
            <w:proofErr w:type="spellEnd"/>
            <w:r w:rsidRPr="00FB4D58">
              <w:rPr>
                <w:rFonts w:ascii="Times New Roman" w:hAnsi="Times New Roman"/>
                <w:color w:val="000000"/>
                <w:sz w:val="20"/>
                <w:szCs w:val="20"/>
              </w:rPr>
              <w:t xml:space="preserve"> для використання біля пацієнта IVD (діагностика </w:t>
            </w:r>
            <w:proofErr w:type="spellStart"/>
            <w:r w:rsidRPr="00FB4D58">
              <w:rPr>
                <w:rFonts w:ascii="Times New Roman" w:hAnsi="Times New Roman"/>
                <w:color w:val="000000"/>
                <w:sz w:val="20"/>
                <w:szCs w:val="20"/>
              </w:rPr>
              <w:t>in</w:t>
            </w:r>
            <w:proofErr w:type="spellEnd"/>
            <w:r w:rsidRPr="00FB4D58">
              <w:rPr>
                <w:rFonts w:ascii="Times New Roman" w:hAnsi="Times New Roman"/>
                <w:color w:val="000000"/>
                <w:sz w:val="20"/>
                <w:szCs w:val="20"/>
              </w:rPr>
              <w:t xml:space="preserve"> </w:t>
            </w:r>
            <w:proofErr w:type="spellStart"/>
            <w:r w:rsidRPr="00FB4D58">
              <w:rPr>
                <w:rFonts w:ascii="Times New Roman" w:hAnsi="Times New Roman"/>
                <w:color w:val="000000"/>
                <w:sz w:val="20"/>
                <w:szCs w:val="20"/>
              </w:rPr>
              <w:t>vitro</w:t>
            </w:r>
            <w:proofErr w:type="spellEnd"/>
            <w:r w:rsidRPr="00FB4D58">
              <w:rPr>
                <w:rFonts w:ascii="Times New Roman" w:hAnsi="Times New Roman"/>
                <w:color w:val="000000"/>
                <w:sz w:val="20"/>
                <w:szCs w:val="20"/>
              </w:rPr>
              <w:t>) з живленням від батареї</w:t>
            </w:r>
          </w:p>
        </w:tc>
        <w:tc>
          <w:tcPr>
            <w:tcW w:w="1482" w:type="dxa"/>
            <w:tcBorders>
              <w:top w:val="single" w:sz="4" w:space="0" w:color="auto"/>
              <w:left w:val="single" w:sz="4" w:space="0" w:color="auto"/>
              <w:bottom w:val="single" w:sz="4" w:space="0" w:color="auto"/>
              <w:right w:val="single" w:sz="4" w:space="0" w:color="auto"/>
            </w:tcBorders>
          </w:tcPr>
          <w:p w14:paraId="0640E4E6" w14:textId="6C787309" w:rsidR="00C01B6A" w:rsidRPr="00C01B6A" w:rsidRDefault="00C01B6A" w:rsidP="00C01B6A">
            <w:pPr>
              <w:spacing w:after="160" w:line="252" w:lineRule="auto"/>
              <w:contextualSpacing/>
              <w:rPr>
                <w:rFonts w:ascii="Times New Roman" w:hAnsi="Times New Roman"/>
                <w:sz w:val="20"/>
                <w:szCs w:val="20"/>
              </w:rPr>
            </w:pPr>
            <w:r w:rsidRPr="00C01B6A">
              <w:rPr>
                <w:rFonts w:ascii="Times New Roman" w:hAnsi="Times New Roman"/>
                <w:sz w:val="20"/>
                <w:szCs w:val="20"/>
              </w:rPr>
              <w:t>10</w:t>
            </w:r>
          </w:p>
        </w:tc>
        <w:tc>
          <w:tcPr>
            <w:tcW w:w="3356" w:type="dxa"/>
            <w:tcBorders>
              <w:top w:val="nil"/>
              <w:left w:val="single" w:sz="4" w:space="0" w:color="auto"/>
              <w:bottom w:val="single" w:sz="4" w:space="0" w:color="auto"/>
              <w:right w:val="single" w:sz="4" w:space="0" w:color="auto"/>
            </w:tcBorders>
            <w:shd w:val="clear" w:color="auto" w:fill="auto"/>
          </w:tcPr>
          <w:p w14:paraId="27A3F169" w14:textId="56D919ED" w:rsidR="00C01B6A" w:rsidRPr="00C01B6A" w:rsidRDefault="00C01B6A" w:rsidP="00C01B6A">
            <w:pPr>
              <w:rPr>
                <w:rFonts w:ascii="Times New Roman" w:hAnsi="Times New Roman"/>
                <w:sz w:val="20"/>
                <w:szCs w:val="20"/>
              </w:rPr>
            </w:pPr>
            <w:r w:rsidRPr="00C01B6A">
              <w:rPr>
                <w:rFonts w:ascii="Times New Roman" w:hAnsi="Times New Roman"/>
                <w:color w:val="000000"/>
                <w:sz w:val="20"/>
                <w:szCs w:val="20"/>
              </w:rPr>
              <w:t xml:space="preserve">Система для контролю рівня глюкози повинна відповідати вимогам стандарту EN ISO 15 197:2015 та повинна мати ежектор для автоматичного видалення </w:t>
            </w:r>
            <w:proofErr w:type="spellStart"/>
            <w:r w:rsidRPr="00C01B6A">
              <w:rPr>
                <w:rFonts w:ascii="Times New Roman" w:hAnsi="Times New Roman"/>
                <w:color w:val="000000"/>
                <w:sz w:val="20"/>
                <w:szCs w:val="20"/>
              </w:rPr>
              <w:t>смужки.Час</w:t>
            </w:r>
            <w:proofErr w:type="spellEnd"/>
            <w:r w:rsidRPr="00C01B6A">
              <w:rPr>
                <w:rFonts w:ascii="Times New Roman" w:hAnsi="Times New Roman"/>
                <w:color w:val="000000"/>
                <w:sz w:val="20"/>
                <w:szCs w:val="20"/>
              </w:rPr>
              <w:t xml:space="preserve"> проведення тесту - не більше 5 секунд. Об'єм пам'яті не менше 500 значень. Система має бути без кодування для зручності. Тест-смужки мають бути призначені для використання з приладом для кількісного вимірювання глюкози в свіжій капілярній цільній крові. Розмір зразка крові повинен бути не більше ніж 0,5 </w:t>
            </w:r>
            <w:proofErr w:type="spellStart"/>
            <w:r w:rsidRPr="00C01B6A">
              <w:rPr>
                <w:rFonts w:ascii="Times New Roman" w:hAnsi="Times New Roman"/>
                <w:color w:val="000000"/>
                <w:sz w:val="20"/>
                <w:szCs w:val="20"/>
              </w:rPr>
              <w:t>мкл</w:t>
            </w:r>
            <w:proofErr w:type="spellEnd"/>
            <w:r w:rsidRPr="00C01B6A">
              <w:rPr>
                <w:rFonts w:ascii="Times New Roman" w:hAnsi="Times New Roman"/>
                <w:color w:val="000000"/>
                <w:sz w:val="20"/>
                <w:szCs w:val="20"/>
              </w:rPr>
              <w:t xml:space="preserve">. Термін придатності тест-смужок після відкриття флакону має бути не менше ніж 6 місяців. Тест-смужка повинна містити фермент-реагент </w:t>
            </w:r>
            <w:proofErr w:type="spellStart"/>
            <w:r w:rsidRPr="00C01B6A">
              <w:rPr>
                <w:rFonts w:ascii="Times New Roman" w:hAnsi="Times New Roman"/>
                <w:color w:val="000000"/>
                <w:sz w:val="20"/>
                <w:szCs w:val="20"/>
              </w:rPr>
              <w:t>Глюкозодегідрогеназа</w:t>
            </w:r>
            <w:proofErr w:type="spellEnd"/>
            <w:r w:rsidRPr="00C01B6A">
              <w:rPr>
                <w:rFonts w:ascii="Times New Roman" w:hAnsi="Times New Roman"/>
                <w:color w:val="000000"/>
                <w:sz w:val="20"/>
                <w:szCs w:val="20"/>
              </w:rPr>
              <w:t xml:space="preserve">, що взаємодіє лише з глюкозою крові, </w:t>
            </w:r>
            <w:proofErr w:type="spellStart"/>
            <w:r w:rsidRPr="00C01B6A">
              <w:rPr>
                <w:rFonts w:ascii="Times New Roman" w:hAnsi="Times New Roman"/>
                <w:color w:val="000000"/>
                <w:sz w:val="20"/>
                <w:szCs w:val="20"/>
              </w:rPr>
              <w:t>тобото</w:t>
            </w:r>
            <w:proofErr w:type="spellEnd"/>
            <w:r w:rsidRPr="00C01B6A">
              <w:rPr>
                <w:rFonts w:ascii="Times New Roman" w:hAnsi="Times New Roman"/>
                <w:color w:val="000000"/>
                <w:sz w:val="20"/>
                <w:szCs w:val="20"/>
              </w:rPr>
              <w:t xml:space="preserve"> є глюкозо-специфічним.  Флакон повинен містити вологопоглинач. Діапазон вимірювань має складати від 0,6 до 33,3 ммоль/</w:t>
            </w:r>
            <w:proofErr w:type="spellStart"/>
            <w:r w:rsidRPr="00C01B6A">
              <w:rPr>
                <w:rFonts w:ascii="Times New Roman" w:hAnsi="Times New Roman"/>
                <w:color w:val="000000"/>
                <w:sz w:val="20"/>
                <w:szCs w:val="20"/>
              </w:rPr>
              <w:t>л.Рівень</w:t>
            </w:r>
            <w:proofErr w:type="spellEnd"/>
            <w:r w:rsidRPr="00C01B6A">
              <w:rPr>
                <w:rFonts w:ascii="Times New Roman" w:hAnsi="Times New Roman"/>
                <w:color w:val="000000"/>
                <w:sz w:val="20"/>
                <w:szCs w:val="20"/>
              </w:rPr>
              <w:t xml:space="preserve"> гематокриту від 10- до 70% В комплекті повинно бути 10 тест-смужок,10 </w:t>
            </w:r>
            <w:proofErr w:type="spellStart"/>
            <w:r w:rsidRPr="00C01B6A">
              <w:rPr>
                <w:rFonts w:ascii="Times New Roman" w:hAnsi="Times New Roman"/>
                <w:color w:val="000000"/>
                <w:sz w:val="20"/>
                <w:szCs w:val="20"/>
              </w:rPr>
              <w:t>ланцет,автоматичний</w:t>
            </w:r>
            <w:proofErr w:type="spellEnd"/>
            <w:r w:rsidRPr="00C01B6A">
              <w:rPr>
                <w:rFonts w:ascii="Times New Roman" w:hAnsi="Times New Roman"/>
                <w:color w:val="000000"/>
                <w:sz w:val="20"/>
                <w:szCs w:val="20"/>
              </w:rPr>
              <w:t xml:space="preserve"> </w:t>
            </w:r>
            <w:proofErr w:type="spellStart"/>
            <w:r w:rsidRPr="00C01B6A">
              <w:rPr>
                <w:rFonts w:ascii="Times New Roman" w:hAnsi="Times New Roman"/>
                <w:color w:val="000000"/>
                <w:sz w:val="20"/>
                <w:szCs w:val="20"/>
              </w:rPr>
              <w:t>проколювач</w:t>
            </w:r>
            <w:proofErr w:type="spellEnd"/>
            <w:r w:rsidRPr="00C01B6A">
              <w:rPr>
                <w:rFonts w:ascii="Times New Roman" w:hAnsi="Times New Roman"/>
                <w:color w:val="000000"/>
                <w:sz w:val="20"/>
                <w:szCs w:val="20"/>
              </w:rPr>
              <w:t xml:space="preserve">, чохол, </w:t>
            </w:r>
            <w:proofErr w:type="spellStart"/>
            <w:r w:rsidRPr="00C01B6A">
              <w:rPr>
                <w:rFonts w:ascii="Times New Roman" w:hAnsi="Times New Roman"/>
                <w:color w:val="000000"/>
                <w:sz w:val="20"/>
                <w:szCs w:val="20"/>
              </w:rPr>
              <w:t>батарейка.Наявність</w:t>
            </w:r>
            <w:proofErr w:type="spellEnd"/>
            <w:r w:rsidRPr="00C01B6A">
              <w:rPr>
                <w:rFonts w:ascii="Times New Roman" w:hAnsi="Times New Roman"/>
                <w:color w:val="000000"/>
                <w:sz w:val="20"/>
                <w:szCs w:val="20"/>
              </w:rPr>
              <w:t xml:space="preserve"> безкоштовної консультативної лінії в Україні.</w:t>
            </w:r>
          </w:p>
        </w:tc>
      </w:tr>
      <w:tr w:rsidR="00C01B6A" w:rsidRPr="00C01B6A" w14:paraId="5BDD1988" w14:textId="77777777" w:rsidTr="00A91B9F">
        <w:trPr>
          <w:trHeight w:val="1692"/>
        </w:trPr>
        <w:tc>
          <w:tcPr>
            <w:tcW w:w="468" w:type="dxa"/>
            <w:tcBorders>
              <w:top w:val="single" w:sz="4" w:space="0" w:color="auto"/>
              <w:left w:val="single" w:sz="4" w:space="0" w:color="auto"/>
              <w:bottom w:val="single" w:sz="4" w:space="0" w:color="auto"/>
              <w:right w:val="single" w:sz="4" w:space="0" w:color="auto"/>
            </w:tcBorders>
            <w:vAlign w:val="center"/>
          </w:tcPr>
          <w:p w14:paraId="589D00A2" w14:textId="17AA49F6" w:rsidR="00C01B6A" w:rsidRPr="00C01B6A" w:rsidRDefault="00C01B6A" w:rsidP="00C01B6A">
            <w:pPr>
              <w:spacing w:line="252" w:lineRule="auto"/>
              <w:rPr>
                <w:rFonts w:ascii="Times New Roman" w:hAnsi="Times New Roman"/>
                <w:sz w:val="20"/>
                <w:szCs w:val="20"/>
              </w:rPr>
            </w:pPr>
            <w:r w:rsidRPr="00C01B6A">
              <w:rPr>
                <w:rFonts w:ascii="Times New Roman" w:hAnsi="Times New Roman"/>
                <w:sz w:val="20"/>
                <w:szCs w:val="20"/>
              </w:rPr>
              <w:t>3</w:t>
            </w:r>
          </w:p>
        </w:tc>
        <w:tc>
          <w:tcPr>
            <w:tcW w:w="1574" w:type="dxa"/>
            <w:tcBorders>
              <w:top w:val="nil"/>
              <w:left w:val="single" w:sz="4" w:space="0" w:color="auto"/>
              <w:bottom w:val="single" w:sz="4" w:space="0" w:color="auto"/>
              <w:right w:val="single" w:sz="4" w:space="0" w:color="auto"/>
            </w:tcBorders>
            <w:shd w:val="clear" w:color="000000" w:fill="FFFFFF"/>
          </w:tcPr>
          <w:p w14:paraId="1A2E2304" w14:textId="04B4DD21" w:rsidR="00C01B6A" w:rsidRPr="00C01B6A" w:rsidRDefault="00C01B6A" w:rsidP="00C01B6A">
            <w:pPr>
              <w:spacing w:line="252" w:lineRule="auto"/>
              <w:rPr>
                <w:rFonts w:ascii="Times New Roman" w:hAnsi="Times New Roman"/>
                <w:sz w:val="20"/>
                <w:szCs w:val="20"/>
              </w:rPr>
            </w:pPr>
            <w:proofErr w:type="spellStart"/>
            <w:r w:rsidRPr="00C01B6A">
              <w:rPr>
                <w:rFonts w:ascii="Times New Roman" w:hAnsi="Times New Roman"/>
                <w:sz w:val="20"/>
                <w:szCs w:val="20"/>
              </w:rPr>
              <w:t>Набiр</w:t>
            </w:r>
            <w:proofErr w:type="spellEnd"/>
            <w:r w:rsidRPr="00C01B6A">
              <w:rPr>
                <w:rFonts w:ascii="Times New Roman" w:hAnsi="Times New Roman"/>
                <w:sz w:val="20"/>
                <w:szCs w:val="20"/>
              </w:rPr>
              <w:t xml:space="preserve"> </w:t>
            </w:r>
            <w:proofErr w:type="spellStart"/>
            <w:r w:rsidRPr="00C01B6A">
              <w:rPr>
                <w:rFonts w:ascii="Times New Roman" w:hAnsi="Times New Roman"/>
                <w:sz w:val="20"/>
                <w:szCs w:val="20"/>
              </w:rPr>
              <w:t>дiагностичний</w:t>
            </w:r>
            <w:proofErr w:type="spellEnd"/>
            <w:r w:rsidRPr="00C01B6A">
              <w:rPr>
                <w:rFonts w:ascii="Times New Roman" w:hAnsi="Times New Roman"/>
                <w:sz w:val="20"/>
                <w:szCs w:val="20"/>
              </w:rPr>
              <w:t xml:space="preserve"> BASIC-SET </w:t>
            </w:r>
            <w:proofErr w:type="spellStart"/>
            <w:r w:rsidRPr="00C01B6A">
              <w:rPr>
                <w:rFonts w:ascii="Times New Roman" w:hAnsi="Times New Roman"/>
                <w:sz w:val="20"/>
                <w:szCs w:val="20"/>
              </w:rPr>
              <w:t>Combilight</w:t>
            </w:r>
            <w:proofErr w:type="spellEnd"/>
            <w:r w:rsidRPr="00C01B6A">
              <w:rPr>
                <w:rFonts w:ascii="Times New Roman" w:hAnsi="Times New Roman"/>
                <w:sz w:val="20"/>
                <w:szCs w:val="20"/>
              </w:rPr>
              <w:t xml:space="preserve"> C10 / E10: офтальмоскоп i отоскоп</w:t>
            </w:r>
          </w:p>
        </w:tc>
        <w:tc>
          <w:tcPr>
            <w:tcW w:w="2901" w:type="dxa"/>
            <w:tcBorders>
              <w:top w:val="nil"/>
              <w:left w:val="single" w:sz="4" w:space="0" w:color="auto"/>
              <w:bottom w:val="single" w:sz="4" w:space="0" w:color="auto"/>
              <w:right w:val="single" w:sz="4" w:space="0" w:color="auto"/>
            </w:tcBorders>
            <w:shd w:val="clear" w:color="000000" w:fill="FFFFFF"/>
          </w:tcPr>
          <w:p w14:paraId="3BA6C103" w14:textId="18E3AD92" w:rsidR="00C01B6A" w:rsidRPr="00C01B6A" w:rsidRDefault="00C01B6A" w:rsidP="00C01B6A">
            <w:pPr>
              <w:spacing w:after="160" w:line="252" w:lineRule="auto"/>
              <w:contextualSpacing/>
              <w:rPr>
                <w:rFonts w:ascii="Times New Roman" w:hAnsi="Times New Roman"/>
                <w:sz w:val="20"/>
                <w:szCs w:val="20"/>
              </w:rPr>
            </w:pPr>
            <w:r w:rsidRPr="00C01B6A">
              <w:rPr>
                <w:rFonts w:ascii="Times New Roman" w:hAnsi="Times New Roman"/>
                <w:color w:val="000000"/>
                <w:sz w:val="20"/>
                <w:szCs w:val="20"/>
              </w:rPr>
              <w:t>45084 — Набір діагностичний офтальмологічний/отологічний</w:t>
            </w:r>
          </w:p>
        </w:tc>
        <w:tc>
          <w:tcPr>
            <w:tcW w:w="1482" w:type="dxa"/>
            <w:tcBorders>
              <w:top w:val="single" w:sz="4" w:space="0" w:color="auto"/>
              <w:left w:val="single" w:sz="4" w:space="0" w:color="auto"/>
              <w:bottom w:val="single" w:sz="4" w:space="0" w:color="auto"/>
              <w:right w:val="single" w:sz="4" w:space="0" w:color="auto"/>
            </w:tcBorders>
          </w:tcPr>
          <w:p w14:paraId="69BF9D3B" w14:textId="63E2111C" w:rsidR="00C01B6A" w:rsidRPr="00C01B6A" w:rsidRDefault="00C01B6A" w:rsidP="00C01B6A">
            <w:pPr>
              <w:spacing w:after="160" w:line="252" w:lineRule="auto"/>
              <w:contextualSpacing/>
              <w:rPr>
                <w:rFonts w:ascii="Times New Roman" w:hAnsi="Times New Roman"/>
                <w:sz w:val="20"/>
                <w:szCs w:val="20"/>
              </w:rPr>
            </w:pPr>
            <w:r w:rsidRPr="00C01B6A">
              <w:rPr>
                <w:rFonts w:ascii="Times New Roman" w:hAnsi="Times New Roman"/>
                <w:sz w:val="20"/>
                <w:szCs w:val="20"/>
              </w:rPr>
              <w:t>2</w:t>
            </w:r>
          </w:p>
        </w:tc>
        <w:tc>
          <w:tcPr>
            <w:tcW w:w="3356" w:type="dxa"/>
            <w:tcBorders>
              <w:top w:val="nil"/>
              <w:left w:val="single" w:sz="4" w:space="0" w:color="auto"/>
              <w:bottom w:val="single" w:sz="4" w:space="0" w:color="auto"/>
              <w:right w:val="single" w:sz="4" w:space="0" w:color="auto"/>
            </w:tcBorders>
            <w:shd w:val="clear" w:color="auto" w:fill="auto"/>
          </w:tcPr>
          <w:p w14:paraId="6ED426B0" w14:textId="61C478B4" w:rsidR="00C01B6A" w:rsidRPr="00C01B6A" w:rsidRDefault="00C01B6A" w:rsidP="00C01B6A">
            <w:pPr>
              <w:spacing w:after="160" w:line="252" w:lineRule="auto"/>
              <w:contextualSpacing/>
              <w:rPr>
                <w:rFonts w:ascii="Times New Roman" w:hAnsi="Times New Roman"/>
                <w:sz w:val="20"/>
                <w:szCs w:val="20"/>
              </w:rPr>
            </w:pPr>
            <w:r w:rsidRPr="00C01B6A">
              <w:rPr>
                <w:rFonts w:ascii="Times New Roman" w:hAnsi="Times New Roman"/>
                <w:sz w:val="20"/>
                <w:szCs w:val="20"/>
              </w:rPr>
              <w:t>Діагностичне обладнання має бути призначене для обстеження слухового проходу. Прилад має бути укомплектований лампою вакуумного типу. Вона має випромінювати приємний світло, який нагадує денний.</w:t>
            </w:r>
          </w:p>
        </w:tc>
      </w:tr>
    </w:tbl>
    <w:p w14:paraId="6C5C5FAA" w14:textId="16F5813A" w:rsidR="000C7A21" w:rsidRPr="00C01B6A" w:rsidRDefault="000C7A21" w:rsidP="000C7A21">
      <w:pPr>
        <w:tabs>
          <w:tab w:val="left" w:pos="1665"/>
        </w:tabs>
        <w:ind w:firstLine="6"/>
        <w:contextualSpacing/>
        <w:jc w:val="both"/>
        <w:rPr>
          <w:rFonts w:ascii="Times New Roman" w:eastAsia="Calibri" w:hAnsi="Times New Roman" w:cs="Times New Roman"/>
          <w:noProof/>
          <w:sz w:val="24"/>
          <w:szCs w:val="24"/>
        </w:rPr>
      </w:pPr>
    </w:p>
    <w:p w14:paraId="3A5A1D98" w14:textId="5A4A383D" w:rsidR="000C7A21" w:rsidRPr="000C7A21" w:rsidRDefault="000C7A21" w:rsidP="000C7A21">
      <w:pPr>
        <w:tabs>
          <w:tab w:val="left" w:pos="1665"/>
        </w:tabs>
        <w:ind w:firstLine="6"/>
        <w:contextualSpacing/>
        <w:jc w:val="both"/>
        <w:rPr>
          <w:rFonts w:ascii="Times New Roman" w:eastAsia="Calibri" w:hAnsi="Times New Roman" w:cs="Times New Roman"/>
          <w:i/>
          <w:noProof/>
          <w:sz w:val="20"/>
          <w:szCs w:val="24"/>
        </w:rPr>
      </w:pPr>
      <w:r w:rsidRPr="000C7A21">
        <w:rPr>
          <w:rFonts w:ascii="Times New Roman" w:eastAsia="Calibri" w:hAnsi="Times New Roman" w:cs="Times New Roman"/>
          <w:noProof/>
          <w:sz w:val="24"/>
          <w:szCs w:val="24"/>
        </w:rPr>
        <w:t>*</w:t>
      </w:r>
      <w:r w:rsidRPr="000C7A21">
        <w:rPr>
          <w:rFonts w:ascii="Times New Roman" w:eastAsia="Calibri" w:hAnsi="Times New Roman" w:cs="Times New Roman"/>
          <w:i/>
          <w:noProof/>
          <w:sz w:val="20"/>
          <w:szCs w:val="24"/>
        </w:rPr>
        <w:t>У разі наявності в специфікації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з виразом «або еквівалент». Таке посилання є необхідним, оскільки за своїми технічними характеристиками саме цей товар є таким, що оптимально відповідає потребам замовника, та буде використовуватись з уже наявним лабораторним обладнанням, а тому дуже важливо для сумісності із таким обладнанням чітко дотримуватись зазначених технічних вимог.</w:t>
      </w:r>
    </w:p>
    <w:p w14:paraId="17C85327" w14:textId="08A0468A" w:rsidR="00126884" w:rsidRPr="000C7A21" w:rsidRDefault="00126884"/>
    <w:sectPr w:rsidR="00126884" w:rsidRPr="000C7A21" w:rsidSect="00FC3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22FD4"/>
    <w:multiLevelType w:val="hybridMultilevel"/>
    <w:tmpl w:val="4000B20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578B2FB2"/>
    <w:multiLevelType w:val="hybridMultilevel"/>
    <w:tmpl w:val="0728D752"/>
    <w:lvl w:ilvl="0" w:tplc="265ABAEC">
      <w:start w:val="1"/>
      <w:numFmt w:val="decimal"/>
      <w:lvlText w:val="%1."/>
      <w:lvlJc w:val="left"/>
      <w:pPr>
        <w:ind w:left="720" w:hanging="360"/>
      </w:pPr>
    </w:lvl>
    <w:lvl w:ilvl="1" w:tplc="A75C0DCA">
      <w:start w:val="1"/>
      <w:numFmt w:val="lowerLetter"/>
      <w:lvlText w:val="%2."/>
      <w:lvlJc w:val="left"/>
      <w:pPr>
        <w:ind w:left="1440" w:hanging="360"/>
      </w:pPr>
    </w:lvl>
    <w:lvl w:ilvl="2" w:tplc="6C5EB6FC">
      <w:start w:val="1"/>
      <w:numFmt w:val="lowerRoman"/>
      <w:lvlText w:val="%3."/>
      <w:lvlJc w:val="right"/>
      <w:pPr>
        <w:ind w:left="2160" w:hanging="180"/>
      </w:pPr>
    </w:lvl>
    <w:lvl w:ilvl="3" w:tplc="5C14D4B8">
      <w:start w:val="1"/>
      <w:numFmt w:val="decimal"/>
      <w:lvlText w:val="%4."/>
      <w:lvlJc w:val="left"/>
      <w:pPr>
        <w:ind w:left="2880" w:hanging="360"/>
      </w:pPr>
    </w:lvl>
    <w:lvl w:ilvl="4" w:tplc="46E42756">
      <w:start w:val="1"/>
      <w:numFmt w:val="lowerLetter"/>
      <w:lvlText w:val="%5."/>
      <w:lvlJc w:val="left"/>
      <w:pPr>
        <w:ind w:left="3600" w:hanging="360"/>
      </w:pPr>
    </w:lvl>
    <w:lvl w:ilvl="5" w:tplc="65F6EA54">
      <w:start w:val="1"/>
      <w:numFmt w:val="lowerRoman"/>
      <w:lvlText w:val="%6."/>
      <w:lvlJc w:val="right"/>
      <w:pPr>
        <w:ind w:left="4320" w:hanging="180"/>
      </w:pPr>
    </w:lvl>
    <w:lvl w:ilvl="6" w:tplc="3C306B22">
      <w:start w:val="1"/>
      <w:numFmt w:val="decimal"/>
      <w:lvlText w:val="%7."/>
      <w:lvlJc w:val="left"/>
      <w:pPr>
        <w:ind w:left="5040" w:hanging="360"/>
      </w:pPr>
    </w:lvl>
    <w:lvl w:ilvl="7" w:tplc="5F8AA4DE">
      <w:start w:val="1"/>
      <w:numFmt w:val="lowerLetter"/>
      <w:lvlText w:val="%8."/>
      <w:lvlJc w:val="left"/>
      <w:pPr>
        <w:ind w:left="5760" w:hanging="360"/>
      </w:pPr>
    </w:lvl>
    <w:lvl w:ilvl="8" w:tplc="5B1CB230">
      <w:start w:val="1"/>
      <w:numFmt w:val="lowerRoman"/>
      <w:lvlText w:val="%9."/>
      <w:lvlJc w:val="right"/>
      <w:pPr>
        <w:ind w:left="6480" w:hanging="180"/>
      </w:pPr>
    </w:lvl>
  </w:abstractNum>
  <w:abstractNum w:abstractNumId="2" w15:restartNumberingAfterBreak="0">
    <w:nsid w:val="62470DD6"/>
    <w:multiLevelType w:val="hybridMultilevel"/>
    <w:tmpl w:val="0CDA53B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17F62"/>
    <w:rsid w:val="000C7A21"/>
    <w:rsid w:val="00126884"/>
    <w:rsid w:val="001915A3"/>
    <w:rsid w:val="00217F62"/>
    <w:rsid w:val="002728DC"/>
    <w:rsid w:val="004B4CF1"/>
    <w:rsid w:val="00784A63"/>
    <w:rsid w:val="009E6D9F"/>
    <w:rsid w:val="00A838D7"/>
    <w:rsid w:val="00A906D8"/>
    <w:rsid w:val="00A91B9F"/>
    <w:rsid w:val="00AB5A74"/>
    <w:rsid w:val="00C01B6A"/>
    <w:rsid w:val="00E14943"/>
    <w:rsid w:val="00E5253A"/>
    <w:rsid w:val="00EA0F78"/>
    <w:rsid w:val="00F071AE"/>
    <w:rsid w:val="00FB4D58"/>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C600D"/>
  <w15:docId w15:val="{4A689058-8A71-47D1-8705-EAA51A1F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465E"/>
  </w:style>
  <w:style w:type="paragraph" w:styleId="1">
    <w:name w:val="heading 1"/>
    <w:basedOn w:val="a"/>
    <w:next w:val="a"/>
    <w:uiPriority w:val="9"/>
    <w:qFormat/>
    <w:rsid w:val="0026342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26342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263428"/>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263428"/>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unhideWhenUsed/>
    <w:qFormat/>
    <w:rsid w:val="00263428"/>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unhideWhenUsed/>
    <w:qFormat/>
    <w:rsid w:val="00263428"/>
    <w:pPr>
      <w:keepNext/>
      <w:keepLines/>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D23DB3"/>
    <w:pPr>
      <w:spacing w:after="200"/>
    </w:pPr>
    <w:rPr>
      <w:i/>
      <w:iCs/>
      <w:color w:val="44546A" w:themeColor="text2"/>
      <w:sz w:val="18"/>
      <w:szCs w:val="18"/>
    </w:rPr>
  </w:style>
  <w:style w:type="character" w:customStyle="1" w:styleId="20">
    <w:name w:val="Заголовок 2 Знак"/>
    <w:basedOn w:val="a0"/>
    <w:link w:val="2"/>
    <w:uiPriority w:val="9"/>
    <w:rsid w:val="00263428"/>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263428"/>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263428"/>
    <w:rPr>
      <w:rFonts w:asciiTheme="majorHAnsi" w:eastAsiaTheme="majorEastAsia" w:hAnsiTheme="majorHAnsi" w:cstheme="majorBidi"/>
      <w:b/>
      <w:bCs/>
      <w:i/>
      <w:iCs/>
      <w:color w:val="4472C4" w:themeColor="accent1"/>
    </w:rPr>
  </w:style>
  <w:style w:type="character" w:customStyle="1" w:styleId="50">
    <w:name w:val="Заголовок 5 Знак"/>
    <w:basedOn w:val="a0"/>
    <w:link w:val="5"/>
    <w:uiPriority w:val="9"/>
    <w:rsid w:val="00263428"/>
    <w:rPr>
      <w:rFonts w:asciiTheme="majorHAnsi" w:eastAsiaTheme="majorEastAsia" w:hAnsiTheme="majorHAnsi" w:cstheme="majorBidi"/>
      <w:color w:val="1F3763" w:themeColor="accent1" w:themeShade="7F"/>
    </w:rPr>
  </w:style>
  <w:style w:type="character" w:customStyle="1" w:styleId="60">
    <w:name w:val="Заголовок 6 Знак"/>
    <w:basedOn w:val="a0"/>
    <w:link w:val="6"/>
    <w:uiPriority w:val="9"/>
    <w:rsid w:val="00263428"/>
    <w:rPr>
      <w:rFonts w:asciiTheme="majorHAnsi" w:eastAsiaTheme="majorEastAsia" w:hAnsiTheme="majorHAnsi" w:cstheme="majorBidi"/>
      <w:i/>
      <w:iCs/>
      <w:color w:val="1F3763" w:themeColor="accent1" w:themeShade="7F"/>
    </w:rPr>
  </w:style>
  <w:style w:type="character" w:customStyle="1" w:styleId="70">
    <w:name w:val="Заголовок 7 Знак"/>
    <w:basedOn w:val="a0"/>
    <w:link w:val="7"/>
    <w:uiPriority w:val="9"/>
    <w:rsid w:val="0026342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6342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263428"/>
    <w:rPr>
      <w:rFonts w:asciiTheme="majorHAnsi" w:eastAsiaTheme="majorEastAsia" w:hAnsiTheme="majorHAnsi" w:cstheme="majorBidi"/>
      <w:i/>
      <w:iCs/>
      <w:color w:val="404040" w:themeColor="text1" w:themeTint="BF"/>
      <w:sz w:val="20"/>
      <w:szCs w:val="20"/>
    </w:rPr>
  </w:style>
  <w:style w:type="paragraph" w:styleId="a4">
    <w:name w:val="footnote text"/>
    <w:basedOn w:val="a"/>
    <w:link w:val="a5"/>
    <w:uiPriority w:val="99"/>
    <w:semiHidden/>
    <w:unhideWhenUsed/>
    <w:rsid w:val="00E541C0"/>
    <w:rPr>
      <w:sz w:val="20"/>
      <w:szCs w:val="20"/>
    </w:rPr>
  </w:style>
  <w:style w:type="character" w:customStyle="1" w:styleId="a5">
    <w:name w:val="Текст сноски Знак"/>
    <w:basedOn w:val="a0"/>
    <w:link w:val="a4"/>
    <w:uiPriority w:val="99"/>
    <w:semiHidden/>
    <w:rsid w:val="00E541C0"/>
    <w:rPr>
      <w:sz w:val="20"/>
      <w:szCs w:val="20"/>
    </w:rPr>
  </w:style>
  <w:style w:type="character" w:styleId="a6">
    <w:name w:val="footnote reference"/>
    <w:basedOn w:val="a0"/>
    <w:uiPriority w:val="99"/>
    <w:semiHidden/>
    <w:unhideWhenUsed/>
    <w:rsid w:val="00E541C0"/>
    <w:rPr>
      <w:vertAlign w:val="superscript"/>
    </w:rPr>
  </w:style>
  <w:style w:type="paragraph" w:styleId="a7">
    <w:name w:val="endnote text"/>
    <w:basedOn w:val="a"/>
    <w:link w:val="a8"/>
    <w:uiPriority w:val="99"/>
    <w:semiHidden/>
    <w:unhideWhenUsed/>
    <w:rsid w:val="0054139F"/>
    <w:rPr>
      <w:sz w:val="20"/>
      <w:szCs w:val="20"/>
    </w:rPr>
  </w:style>
  <w:style w:type="character" w:customStyle="1" w:styleId="a8">
    <w:name w:val="Текст концевой сноски Знак"/>
    <w:basedOn w:val="a0"/>
    <w:link w:val="a7"/>
    <w:uiPriority w:val="99"/>
    <w:semiHidden/>
    <w:rsid w:val="0054139F"/>
    <w:rPr>
      <w:sz w:val="20"/>
      <w:szCs w:val="20"/>
    </w:rPr>
  </w:style>
  <w:style w:type="character" w:styleId="a9">
    <w:name w:val="endnote reference"/>
    <w:basedOn w:val="a0"/>
    <w:uiPriority w:val="99"/>
    <w:semiHidden/>
    <w:unhideWhenUsed/>
    <w:rsid w:val="0054139F"/>
    <w:rPr>
      <w:vertAlign w:val="superscript"/>
    </w:rPr>
  </w:style>
  <w:style w:type="table" w:styleId="aa">
    <w:name w:val="Table Grid"/>
    <w:basedOn w:val="a1"/>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
    <w:name w:val="Сетка таблицы1"/>
    <w:basedOn w:val="a1"/>
    <w:next w:val="aa"/>
    <w:uiPriority w:val="39"/>
    <w:rsid w:val="00E5253A"/>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797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750</Words>
  <Characters>4275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 Книжник</cp:lastModifiedBy>
  <cp:revision>12</cp:revision>
  <dcterms:created xsi:type="dcterms:W3CDTF">2024-03-20T06:06:00Z</dcterms:created>
  <dcterms:modified xsi:type="dcterms:W3CDTF">2024-04-25T07:11:00Z</dcterms:modified>
</cp:coreProperties>
</file>