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jc w:val="right"/>
        <w:rPr>
          <w:b/>
          <w:lang w:val="uk-UA"/>
        </w:rPr>
      </w:pPr>
      <w:r>
        <w:rPr>
          <w:b/>
          <w:lang w:val="uk-UA"/>
        </w:rPr>
        <w:t xml:space="preserve">Додаток № 2 до Оголошення </w:t>
      </w:r>
    </w:p>
    <w:p>
      <w:pPr>
        <w:autoSpaceDN w:val="0"/>
        <w:adjustRightInd w:val="0"/>
        <w:jc w:val="right"/>
        <w:rPr>
          <w:b/>
          <w:lang w:val="uk-UA"/>
        </w:rPr>
      </w:pPr>
      <w:r>
        <w:rPr>
          <w:b/>
          <w:lang w:val="uk-UA"/>
        </w:rPr>
        <w:t>про проведення спрощеної закупівлі</w:t>
      </w:r>
    </w:p>
    <w:p>
      <w:pPr>
        <w:keepNext/>
        <w:jc w:val="center"/>
        <w:rPr>
          <w:b/>
          <w:bCs/>
          <w:sz w:val="28"/>
          <w:lang w:val="uk-UA"/>
        </w:rPr>
      </w:pPr>
    </w:p>
    <w:tbl>
      <w:tblPr>
        <w:tblStyle w:val="3"/>
        <w:tblW w:w="1026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 w:val="0"/>
                <w:bCs w:val="0"/>
                <w:spacing w:val="-3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pacing w:val="-3"/>
                <w:sz w:val="20"/>
                <w:szCs w:val="20"/>
                <w:lang w:val="uk-UA"/>
              </w:rPr>
              <w:t>на Поточний ремонт з облаштуванням приміщень (як найпростіше укриття для</w:t>
            </w:r>
          </w:p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 w:val="0"/>
                <w:bCs w:val="0"/>
                <w:spacing w:val="-3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pacing w:val="-3"/>
                <w:sz w:val="20"/>
                <w:szCs w:val="20"/>
                <w:lang w:val="uk-UA"/>
              </w:rPr>
              <w:t>персоналу та вихованців закладу) приміщень КНП "Хмельницький спеціалізований будинок дитини" по вул.</w:t>
            </w:r>
          </w:p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pacing w:val="-3"/>
                <w:sz w:val="20"/>
                <w:szCs w:val="20"/>
                <w:lang w:val="uk-UA"/>
              </w:rPr>
              <w:t>Пулюя, 4 в м. Хмельницькому</w:t>
            </w:r>
          </w:p>
        </w:tc>
      </w:tr>
      <w:tr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130,65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183,01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Суцільне вирівнювання штукатурки стін усередині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будівлі цементно-вапняним розчином при товщині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накиді до 10 мм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73,94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Поліпшене штукатурення поверхонь стін всередені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будівлі цементно-вапняним або цементним розчином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 каменю та бетону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183,01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Готування важких опоряджувальних цементно-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вапняних розчинів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Ґрунтування обштукатурених поверхонь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протигрибковою сумішшю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86,67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вертикальної двокомпонентної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полімерцементної обмазувальної гідроізоляції із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застосуванням матеріалів ТМ Сеrеsіt за 2 рази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товщиною 2,5 мм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72,96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стяжок самовирівнювальних з суміші Cerezit CN-69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Вапняне фарбування нових поверхонь стін всередині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будівлі по штукатурці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366,16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Вапняне фарбування нових поверхонь стель всередині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будівлі по штукатурці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200,14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лінолеуму площею покриття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217,15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плінтусів дерев'яних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139,2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Фарбування олійними сумішами раніше пофарбованих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плінтусів та галтелей усередині будівлі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8,34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Ремонт штукатурки прямолiнiйних укосiв всерединi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будiвлi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9,9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Готування важких опоряджувальних цементно-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вапняних розчинів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0,4356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>
      <w:pPr>
        <w:autoSpaceDE w:val="0"/>
        <w:autoSpaceDN w:val="0"/>
        <w:spacing w:after="0" w:line="240" w:lineRule="auto"/>
        <w:rPr>
          <w:sz w:val="2"/>
          <w:szCs w:val="2"/>
        </w:rPr>
        <w:sectPr>
          <w:headerReference r:id="rId5" w:type="default"/>
          <w:pgSz w:w="11904" w:h="16836"/>
          <w:pgMar w:top="850" w:right="850" w:bottom="567" w:left="1134" w:header="709" w:footer="197" w:gutter="0"/>
          <w:cols w:space="709" w:num="1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5387"/>
        <w:gridCol w:w="1418"/>
        <w:gridCol w:w="1418"/>
        <w:gridCol w:w="1418"/>
      </w:tblGrid>
      <w:tr>
        <w:trPr>
          <w:jc w:val="center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(Демонтаж) Улаштування цементної стяжки товщиною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 мм по 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117,4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Виправлення профілю основ щебеневих з додаванням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нового матеріалу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117,14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Мурування окремих ділянок простих зовнішніх стін із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цегли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Готування важких опоряджувальних цементно-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вапняних розчинів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Демонтаж віконних коробок в кам'яних стінах з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4,05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7,44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площею до 3 м2 з металопластику в кам'яних стінах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4,05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блоками площею до 2 м2 з металопластику у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перегородках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11,15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перегородок з металопластику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4,26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122,66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 кожні 5 мм зміни товщини шару цементної стяжки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122,66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Приготування розчину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6,25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45,89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перегородок на металевому однорядному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каркасі з обшивкою гіпсокартонними листами або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гіпсоволокнистими плитами в один шар з ізоляцією у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27,39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27,39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понад 12 до 20 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13,8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із сухої клеючої суміші, кількість плиток в 1 м2 понад 7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до 12 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13,15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Установлення унітазів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Установлення умивальників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Установлення баків розширювальних місткістю від 0,1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 до 0,4 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бак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Установлення трапів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встановлюються в підвісних стелях,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Пробивання борозен в цегляних стінах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>
      <w:pPr>
        <w:autoSpaceDE w:val="0"/>
        <w:autoSpaceDN w:val="0"/>
        <w:spacing w:after="0" w:line="240" w:lineRule="auto"/>
        <w:rPr>
          <w:sz w:val="2"/>
          <w:szCs w:val="2"/>
        </w:rPr>
        <w:sectPr>
          <w:pgSz w:w="11904" w:h="16836"/>
          <w:pgMar w:top="850" w:right="850" w:bottom="567" w:left="1134" w:header="709" w:footer="197" w:gutter="0"/>
          <w:cols w:space="709" w:num="1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5387"/>
        <w:gridCol w:w="1418"/>
        <w:gridCol w:w="1418"/>
        <w:gridCol w:w="1418"/>
      </w:tblGrid>
      <w:tr>
        <w:trPr>
          <w:jc w:val="center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Поліпшене олійне фарбування раніше пофарбованих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дверей усередині будівлі розбіленим колером з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розчищенням старої фарби до 10%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Поліпшене олійне фарбування раніше пофарбованих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стін усередині будівлі розбіленим колером з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розчищенням старої фарби до 10%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31,56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Фарбування олійними сумішами за 2 рази раніше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пофарбованих сталевих труб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9,2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Опорядження стін вагонкою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25,25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Опорядження стель вагонкою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5,25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покриттів східців і підсхідців з керамічних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плиток розміром 30х30 см на розчині із сухої клеючої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9,36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плінтусів на розчині із сухої клеючої суміші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1,91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Забивання борозен в бетонних стелях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120,5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Готування важких опоряджувальних цементно-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вапняних розчинів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0,133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2,76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Монтаж конструкцій металевих дверей вхідної групи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0,107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Виготовлення металоконструкцій огорожі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0,107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Фарбування олійними сумішами за 2 рази раніше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пофарбованих сталевих труб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14,3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обшивки стін гіпсокартонними плитами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[фальшстіни] по металевому каркасу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54,96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підшивки горизонтальних поверхонь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підвісних стель гіпсокартонними або гіпсоволокнистими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19,74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каркасу однорівневих підвісних стель із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19,74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54,96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Шпаклювання стель мінеральною шпаклівкою "Cerezit"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19,74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Полiпшене фарбування водоемульсiйними сумiшами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стін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54,96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Поліпшене фарбування полівінілацетатними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водоемульсійними сумішами стель по збірних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19,74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Демонтаж вимикачів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встановлюються в підвісних стелях,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Виправлення профілю основ щебеневих з додаванням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нового матеріалу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30,2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1,92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Вимощення з бетону товщиною покриття 10 см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30,2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Приготування важкого бетону з щебеню, клас бетону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В20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3,38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Укладання металевої сітки в цементно-бетонне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покриття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30,2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Гідроізоляція неоштукатурених поверхонь бетонних і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залізобетонних конструкцій матеріалами проникаючої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капілярної дії системи "Пенетрон", перший шар,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поверхня горизонтальна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30,2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>
      <w:pPr>
        <w:autoSpaceDE w:val="0"/>
        <w:autoSpaceDN w:val="0"/>
        <w:spacing w:after="0" w:line="240" w:lineRule="auto"/>
        <w:rPr>
          <w:sz w:val="2"/>
          <w:szCs w:val="2"/>
        </w:rPr>
        <w:sectPr>
          <w:pgSz w:w="11904" w:h="16836"/>
          <w:pgMar w:top="850" w:right="850" w:bottom="567" w:left="1134" w:header="709" w:footer="197" w:gutter="0"/>
          <w:cols w:space="709" w:num="1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5387"/>
        <w:gridCol w:w="1418"/>
        <w:gridCol w:w="1418"/>
        <w:gridCol w:w="1418"/>
      </w:tblGrid>
      <w:tr>
        <w:trPr>
          <w:jc w:val="center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Гідроізоляція неоштукатурених поверхонь бетонних і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залізобетонних конструкцій матеріалами проникаючої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капілярної дії системи "Пенетрон", кожен наступний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шар, поверхня горизонтальна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30,2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Поліпшене штукатурення поверхонь стін всередені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будівлі цементно-вапняним або цементним розчином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 каменю та бетону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15,8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Готування важких опоряджувальних цементно-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вапняних розчинів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0,295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0,087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Виготовлення металоконструкцій огорожі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0,087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Фарбування олійними сумішами за 2 рази раніше</w:t>
            </w:r>
          </w:p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пофарбованих сталевих труб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14,3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</w:tcPr>
          <w:p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>
      <w:pPr>
        <w:pStyle w:val="6"/>
        <w:tabs>
          <w:tab w:val="left" w:pos="993"/>
        </w:tabs>
        <w:spacing w:before="0" w:after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Примітка:</w:t>
      </w:r>
    </w:p>
    <w:p>
      <w:pPr>
        <w:pStyle w:val="6"/>
        <w:tabs>
          <w:tab w:val="left" w:pos="993"/>
        </w:tabs>
        <w:spacing w:before="0" w:after="0"/>
        <w:rPr>
          <w:sz w:val="16"/>
          <w:szCs w:val="16"/>
          <w:lang w:val="uk-UA"/>
        </w:rPr>
      </w:pPr>
    </w:p>
    <w:p>
      <w:pPr>
        <w:tabs>
          <w:tab w:val="left" w:pos="993"/>
        </w:tabs>
        <w:ind w:firstLine="56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У разі  посилання на конкретні торгівельну марку чи фірму, патент, конструкцію або тип предмета закупівлі, джерело його походження або виробника – вважати або «еквівалент», який відповідає зазначеним технічним характеристикам в ПКД.</w:t>
      </w:r>
    </w:p>
    <w:p>
      <w:pPr>
        <w:tabs>
          <w:tab w:val="left" w:pos="993"/>
        </w:tabs>
        <w:ind w:firstLine="567"/>
        <w:jc w:val="both"/>
        <w:rPr>
          <w:sz w:val="16"/>
          <w:szCs w:val="16"/>
          <w:highlight w:val="none"/>
          <w:lang w:val="uk-UA"/>
        </w:rPr>
      </w:pPr>
      <w:r>
        <w:rPr>
          <w:sz w:val="16"/>
          <w:szCs w:val="16"/>
          <w:highlight w:val="none"/>
          <w:lang w:val="uk-UA"/>
        </w:rPr>
        <w:t>Крім того, Учасник повинен виконувати роботи, що передбачені в технічному завданні, з матеріалів, які повинні бути якісними та відповідати вимогам встановлених ДСТУ, ГОСТ, національних стандартів та чинному законодавству. Про що у складі пропозицій надати гарантійний лист.</w:t>
      </w:r>
    </w:p>
    <w:p>
      <w:pPr>
        <w:tabs>
          <w:tab w:val="left" w:pos="993"/>
        </w:tabs>
        <w:ind w:firstLine="567"/>
        <w:jc w:val="both"/>
        <w:rPr>
          <w:sz w:val="16"/>
          <w:szCs w:val="16"/>
          <w:highlight w:val="none"/>
          <w:lang w:val="uk-UA"/>
        </w:rPr>
      </w:pPr>
      <w:r>
        <w:rPr>
          <w:sz w:val="16"/>
          <w:szCs w:val="16"/>
          <w:highlight w:val="none"/>
          <w:lang w:val="uk-UA"/>
        </w:rPr>
        <w:t>Усі матеріали та обладнання, що монтуватимуться, повинні бути новими та такими, що не були у використанні, про що учасник надає гарантійний лист  у складі своєї пропозиції.</w:t>
      </w:r>
    </w:p>
    <w:p>
      <w:pPr>
        <w:tabs>
          <w:tab w:val="left" w:pos="993"/>
        </w:tabs>
        <w:ind w:firstLine="567"/>
        <w:jc w:val="both"/>
        <w:rPr>
          <w:sz w:val="16"/>
          <w:szCs w:val="16"/>
          <w:highlight w:val="none"/>
          <w:lang w:val="uk-UA"/>
        </w:rPr>
      </w:pPr>
      <w:r>
        <w:rPr>
          <w:sz w:val="16"/>
          <w:szCs w:val="16"/>
          <w:highlight w:val="none"/>
          <w:lang w:val="uk-UA"/>
        </w:rPr>
        <w:t xml:space="preserve">Учасник повинен надати копію діючого сертифікату ISO 9001:20.., який виданий на ім’я учасника та дійсний протягом всього терміну надання послуг; копію діючого сертифікату ISO 14001:20.., який виданий на ім’я учасника та дійсний протягом всього терміну надання послуг. </w:t>
      </w:r>
    </w:p>
    <w:p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>
      <w:headerReference r:id="rId6" w:type="default"/>
      <w:pgSz w:w="16836" w:h="11904" w:orient="landscape"/>
      <w:pgMar w:top="850" w:right="850" w:bottom="567" w:left="1134" w:header="709" w:footer="197" w:gutter="0"/>
      <w:cols w:space="709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68"/>
        <w:tab w:val="right" w:pos="7665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7034"/>
        <w:tab w:val="right" w:pos="13082"/>
      </w:tabs>
      <w:autoSpaceDE w:val="0"/>
      <w:autoSpaceDN w:val="0"/>
      <w:spacing w:after="0" w:line="240" w:lineRule="auto"/>
      <w:rPr>
        <w:sz w:val="16"/>
        <w:szCs w:val="16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C8"/>
    <w:rsid w:val="00063BE6"/>
    <w:rsid w:val="00225591"/>
    <w:rsid w:val="00232753"/>
    <w:rsid w:val="00260451"/>
    <w:rsid w:val="00615CC8"/>
    <w:rsid w:val="007C0D5F"/>
    <w:rsid w:val="00950762"/>
    <w:rsid w:val="009841EA"/>
    <w:rsid w:val="00CE45CC"/>
    <w:rsid w:val="00EE3481"/>
    <w:rsid w:val="00F21A04"/>
    <w:rsid w:val="00FE31C2"/>
    <w:rsid w:val="36EDA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Normal (Web)"/>
    <w:basedOn w:val="1"/>
    <w:link w:val="9"/>
    <w:qFormat/>
    <w:uiPriority w:val="0"/>
    <w:pPr>
      <w:suppressAutoHyphens/>
      <w:spacing w:before="280" w:after="280" w:line="240" w:lineRule="auto"/>
    </w:pPr>
    <w:rPr>
      <w:sz w:val="24"/>
      <w:szCs w:val="24"/>
      <w:lang w:val="zh-CN" w:eastAsia="zh-CN"/>
    </w:rPr>
  </w:style>
  <w:style w:type="character" w:customStyle="1" w:styleId="7">
    <w:name w:val="Верхний колонтитул Знак"/>
    <w:basedOn w:val="2"/>
    <w:link w:val="5"/>
    <w:qFormat/>
    <w:uiPriority w:val="99"/>
    <w:rPr>
      <w:sz w:val="22"/>
      <w:szCs w:val="22"/>
      <w:lang w:eastAsia="en-US"/>
    </w:rPr>
  </w:style>
  <w:style w:type="character" w:customStyle="1" w:styleId="8">
    <w:name w:val="Нижний колонтитул Знак"/>
    <w:basedOn w:val="2"/>
    <w:link w:val="4"/>
    <w:qFormat/>
    <w:uiPriority w:val="99"/>
    <w:rPr>
      <w:sz w:val="22"/>
      <w:szCs w:val="22"/>
      <w:lang w:eastAsia="en-US"/>
    </w:rPr>
  </w:style>
  <w:style w:type="character" w:customStyle="1" w:styleId="9">
    <w:name w:val="Обычный (веб) Знак"/>
    <w:link w:val="6"/>
    <w:qFormat/>
    <w:locked/>
    <w:uiPriority w:val="0"/>
    <w:rPr>
      <w:sz w:val="24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1314</Words>
  <Characters>7495</Characters>
  <Lines>62</Lines>
  <Paragraphs>17</Paragraphs>
  <TotalTime>8</TotalTime>
  <ScaleCrop>false</ScaleCrop>
  <LinksUpToDate>false</LinksUpToDate>
  <CharactersWithSpaces>8792</CharactersWithSpaces>
  <Application>WPS Office_4.6.0.7725_F1E327BC-269C-435d-A152-05C5408002CA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2022-07-26T10:45:00Z</dcterms:created>
  <dc:creator>Владимир Гребенников</dc:creator>
  <cp:lastModifiedBy>google1589453068</cp:lastModifiedBy>
  <dcterms:modified xsi:type="dcterms:W3CDTF">2022-10-17T13:39:59Z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1033-4.6.0.7725</vt:lpwstr>
  </property>
</Properties>
</file>