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4" w:rsidRDefault="000B4579">
      <w:pPr>
        <w:jc w:val="center"/>
        <w:textAlignment w:val="top"/>
        <w:rPr>
          <w:rFonts w:eastAsia="Times New Roman"/>
          <w:b/>
        </w:rPr>
      </w:pPr>
      <w:r>
        <w:rPr>
          <w:rFonts w:eastAsia="Times New Roman"/>
          <w:b/>
        </w:rPr>
        <w:t xml:space="preserve">Оголошення про проведення відкритих торгів </w:t>
      </w:r>
    </w:p>
    <w:p w:rsidR="008A44E4" w:rsidRDefault="008A44E4">
      <w:pPr>
        <w:jc w:val="center"/>
        <w:textAlignment w:val="top"/>
        <w:rPr>
          <w:rFonts w:eastAsia="Times New Roman"/>
          <w:b/>
        </w:rPr>
      </w:pP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5799"/>
      </w:tblGrid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Комунальне некомерційне підприємство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Ярмолинецька</w:t>
            </w:r>
            <w:proofErr w:type="spellEnd"/>
            <w:r>
              <w:rPr>
                <w:b/>
                <w:bCs/>
                <w:color w:val="000000"/>
              </w:rPr>
              <w:t xml:space="preserve"> багатопрофільна  лікарня» </w:t>
            </w:r>
            <w:proofErr w:type="spellStart"/>
            <w:r>
              <w:rPr>
                <w:b/>
                <w:bCs/>
                <w:color w:val="000000"/>
              </w:rPr>
              <w:t>Ярмолинецької</w:t>
            </w:r>
            <w:proofErr w:type="spellEnd"/>
            <w:r>
              <w:rPr>
                <w:b/>
                <w:bCs/>
                <w:color w:val="000000"/>
              </w:rPr>
              <w:t xml:space="preserve"> селищної ради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tabs>
                <w:tab w:val="left" w:pos="2160"/>
                <w:tab w:val="left" w:pos="3600"/>
              </w:tabs>
              <w:jc w:val="both"/>
            </w:pPr>
            <w:r>
              <w:rPr>
                <w:b/>
              </w:rPr>
              <w:t xml:space="preserve">Україна, 32100 Хмельницька обл. </w:t>
            </w:r>
            <w:proofErr w:type="gramStart"/>
            <w:r>
              <w:rPr>
                <w:b/>
                <w:lang w:val="en-US"/>
              </w:rPr>
              <w:t>c</w:t>
            </w:r>
            <w:proofErr w:type="spellStart"/>
            <w:r>
              <w:rPr>
                <w:b/>
              </w:rPr>
              <w:t>мт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Ярмолинці</w:t>
            </w:r>
            <w:proofErr w:type="spellEnd"/>
            <w:r>
              <w:rPr>
                <w:b/>
              </w:rPr>
              <w:t xml:space="preserve"> вул. Шевченка 41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r>
              <w:rPr>
                <w:b/>
              </w:rPr>
              <w:t>02004574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pStyle w:val="rvps2"/>
              <w:shd w:val="clear" w:color="auto" w:fill="FFFFFF"/>
              <w:spacing w:before="280" w:beforeAutospacing="0" w:after="280" w:afterAutospacing="0"/>
              <w:jc w:val="both"/>
              <w:textAlignment w:val="baseline"/>
              <w:rPr>
                <w:lang w:val="uk-UA"/>
              </w:rPr>
            </w:pPr>
            <w:r>
              <w:rPr>
                <w:b/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  <w:r>
              <w:rPr>
                <w:b/>
                <w:shd w:val="clear" w:color="auto" w:fill="FFFFFF"/>
                <w:lang w:val="uk-UA"/>
              </w:rPr>
              <w:t>.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pStyle w:val="Default"/>
              <w:spacing w:line="264" w:lineRule="auto"/>
              <w:ind w:right="142"/>
              <w:jc w:val="both"/>
              <w:rPr>
                <w:bCs/>
                <w:color w:val="auto"/>
                <w:lang w:val="uk-UA"/>
              </w:rPr>
            </w:pPr>
            <w:r>
              <w:rPr>
                <w:b/>
                <w:lang w:val="uk-UA" w:eastAsia="ru-RU"/>
              </w:rPr>
              <w:t xml:space="preserve">«код ДК </w:t>
            </w:r>
            <w:r>
              <w:rPr>
                <w:b/>
                <w:lang w:val="uk-UA" w:eastAsia="ru-RU"/>
              </w:rPr>
              <w:t>021:2015 – 33140000-3 «Медичні матеріали» (</w:t>
            </w:r>
            <w:r>
              <w:rPr>
                <w:lang w:val="uk-UA"/>
              </w:rPr>
              <w:t xml:space="preserve">код НК 024:2019 «Класифікатор медичних виробів» - 36244-Набір для внутрішньовенних вливань через </w:t>
            </w:r>
            <w:proofErr w:type="spellStart"/>
            <w:r>
              <w:rPr>
                <w:lang w:val="uk-UA"/>
              </w:rPr>
              <w:t>інфузійний</w:t>
            </w:r>
            <w:proofErr w:type="spellEnd"/>
            <w:r>
              <w:rPr>
                <w:lang w:val="uk-UA"/>
              </w:rPr>
              <w:t xml:space="preserve"> контролер; код НК 024:2019 «Класифікатор медичних виробів» - 13472 – Скарифікатор; код НК 024:2019 «Класи</w:t>
            </w:r>
            <w:r>
              <w:rPr>
                <w:lang w:val="uk-UA"/>
              </w:rPr>
              <w:t>фікатор медичних виробів» - 34917 - Внутрішній уретральний дренажний катетер; код НК 024:2019 «Класифікатор медичних виробів» - 34917 - Внутрішній уретральний дренажний катетер; код НК 024:2019 «Класифікатор медичних виробів» - 37362 - Сечоприймач, що носи</w:t>
            </w:r>
            <w:r>
              <w:rPr>
                <w:lang w:val="uk-UA"/>
              </w:rPr>
              <w:t xml:space="preserve">ться при краплинному нетриманні; код НК 024:2019 «Класифікатор медичних виробів» - 37445 - Лезо скальпеля, одноразового використання; код НК 024:2019 «Класифікатор медичних виробів» - 35212 - Голка </w:t>
            </w:r>
            <w:proofErr w:type="spellStart"/>
            <w:r>
              <w:rPr>
                <w:lang w:val="uk-UA"/>
              </w:rPr>
              <w:t>спінальна</w:t>
            </w:r>
            <w:proofErr w:type="spellEnd"/>
            <w:r>
              <w:rPr>
                <w:lang w:val="uk-UA"/>
              </w:rPr>
              <w:t>, одноразового застосування; код НК 024:2019 «Кла</w:t>
            </w:r>
            <w:r>
              <w:rPr>
                <w:lang w:val="uk-UA"/>
              </w:rPr>
              <w:t xml:space="preserve">сифікатор медичних виробів» - 35212 -  Голка </w:t>
            </w:r>
            <w:proofErr w:type="spellStart"/>
            <w:r>
              <w:rPr>
                <w:lang w:val="uk-UA"/>
              </w:rPr>
              <w:t>спінальна</w:t>
            </w:r>
            <w:proofErr w:type="spellEnd"/>
            <w:r>
              <w:rPr>
                <w:lang w:val="uk-UA"/>
              </w:rPr>
              <w:t>, одноразового застосування; код НК 024:2019 «Класифікатор медичних виробів» - 33056 - Матеріал для накладення гіпсової пов'язки; код НК 024:2019 «Класифікатор медичних виробів» - 33056 - Матеріал для н</w:t>
            </w:r>
            <w:r>
              <w:rPr>
                <w:lang w:val="uk-UA"/>
              </w:rPr>
              <w:t xml:space="preserve">акладення гіпсової пов'язки; код НК 024:2019 «Класифікатор медичних виробів» - 33056 - Матеріал для накладення гіпсової пов'язки; код НК 024:2019 «Класифікатор медичних виробів» - 38847 - Шов, поліамідний; код НК 024:2019 «Класифікатор медичних виробів» - </w:t>
            </w:r>
            <w:r>
              <w:rPr>
                <w:lang w:val="uk-UA"/>
              </w:rPr>
              <w:t xml:space="preserve">12161 - Внутрішньовенний </w:t>
            </w:r>
            <w:proofErr w:type="spellStart"/>
            <w:r>
              <w:rPr>
                <w:lang w:val="uk-UA"/>
              </w:rPr>
              <w:t>катетеризаційний</w:t>
            </w:r>
            <w:proofErr w:type="spellEnd"/>
            <w:r>
              <w:rPr>
                <w:lang w:val="uk-UA"/>
              </w:rPr>
              <w:t xml:space="preserve"> комплект; код НК 024:2019 «Класифікатор медичних виробів» - 12161 - Внутрішньовенний </w:t>
            </w:r>
            <w:proofErr w:type="spellStart"/>
            <w:r>
              <w:rPr>
                <w:lang w:val="uk-UA"/>
              </w:rPr>
              <w:t>катетеризаційний</w:t>
            </w:r>
            <w:proofErr w:type="spellEnd"/>
            <w:r>
              <w:rPr>
                <w:lang w:val="uk-UA"/>
              </w:rPr>
              <w:t xml:space="preserve"> комплект; код НК 024:2019 «Класифікатор медичних виробів» - 32357 - Голка шовна, багаторазового використання; ко</w:t>
            </w:r>
            <w:r>
              <w:rPr>
                <w:lang w:val="uk-UA"/>
              </w:rPr>
              <w:t xml:space="preserve">д НК 024:2019 «Класифікатор медичних виробів» - 32357 - Голка шовна, багаторазового використання; код НК 024:2019 «Класифікатор медичних виробів» - </w:t>
            </w:r>
            <w:r>
              <w:rPr>
                <w:lang w:val="uk-UA"/>
              </w:rPr>
              <w:lastRenderedPageBreak/>
              <w:t xml:space="preserve">32357 - Голка шовна, багаторазового використання; код НК 024:2019 «Класифікатор медичних виробів» - 32357 - </w:t>
            </w:r>
            <w:r>
              <w:rPr>
                <w:lang w:val="uk-UA"/>
              </w:rPr>
              <w:t xml:space="preserve">Голка шовна, багаторазового використання; код НК 024:2019 «Класифікатор медичних виробів» - 42461-депресор язика,оглядовий; код НК 024:2019 «Класифікатор медичних виробів» - 58770 - Набір для дренування плевральної порожнини; код НК 024:2019 «Класифікатор </w:t>
            </w:r>
            <w:r>
              <w:rPr>
                <w:lang w:val="uk-UA"/>
              </w:rPr>
              <w:t xml:space="preserve">медичних виробів» - 58770 - Набір для дренування плевральної порожнини; код НК 024:2019 «Класифікатор медичних виробів» - 58770 - Набір для дренування плевральної порожнини; код НК 024:2019 «Класифікатор медичних виробів» - 37701 - Катетер, </w:t>
            </w:r>
            <w:proofErr w:type="spellStart"/>
            <w:r>
              <w:rPr>
                <w:lang w:val="uk-UA"/>
              </w:rPr>
              <w:t>брюшний</w:t>
            </w:r>
            <w:proofErr w:type="spellEnd"/>
            <w:r>
              <w:rPr>
                <w:lang w:val="uk-UA"/>
              </w:rPr>
              <w:t>, черевн</w:t>
            </w:r>
            <w:r>
              <w:rPr>
                <w:lang w:val="uk-UA"/>
              </w:rPr>
              <w:t>ий дренаж; код НК 024:2019 «Класифікатор медичних виробів» - 61281 - Подовжувач провідника для доступу до периферичних судинах; код НК 024:2019 «Класифікатор медичних виробів» - 10759 -  Катетер пупковий; код НК 024:2019 «Класифікатор медичних виробів» - 1</w:t>
            </w:r>
            <w:r>
              <w:rPr>
                <w:lang w:val="uk-UA"/>
              </w:rPr>
              <w:t xml:space="preserve">0759 -  Катетер пупковий; код НК 024:2019 «Класифікатор медичних виробів» - 10749 - </w:t>
            </w:r>
            <w:proofErr w:type="spellStart"/>
            <w:r>
              <w:rPr>
                <w:lang w:val="uk-UA"/>
              </w:rPr>
              <w:t>Аспіраційний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трахеальний</w:t>
            </w:r>
            <w:proofErr w:type="spellEnd"/>
            <w:r>
              <w:rPr>
                <w:lang w:val="uk-UA"/>
              </w:rPr>
              <w:t xml:space="preserve"> катетер; код НК 024:2019 «Класифікатор медичних виробів» - 10749 -  </w:t>
            </w:r>
            <w:proofErr w:type="spellStart"/>
            <w:r>
              <w:rPr>
                <w:lang w:val="uk-UA"/>
              </w:rPr>
              <w:t>Аспіраційний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трахеальний</w:t>
            </w:r>
            <w:proofErr w:type="spellEnd"/>
            <w:r>
              <w:rPr>
                <w:lang w:val="uk-UA"/>
              </w:rPr>
              <w:t xml:space="preserve"> катетер; код НК 024:2019 «Класифікатор медичних виробі</w:t>
            </w:r>
            <w:r>
              <w:rPr>
                <w:lang w:val="uk-UA"/>
              </w:rPr>
              <w:t xml:space="preserve">в» - 10749 -  </w:t>
            </w:r>
            <w:proofErr w:type="spellStart"/>
            <w:r>
              <w:rPr>
                <w:lang w:val="uk-UA"/>
              </w:rPr>
              <w:t>Аспіраційний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трахеальний</w:t>
            </w:r>
            <w:proofErr w:type="spellEnd"/>
            <w:r>
              <w:rPr>
                <w:lang w:val="uk-UA"/>
              </w:rPr>
              <w:t xml:space="preserve"> катетер; код НК 024:2019 «Класифікатор медичних виробів» - 38561 - Зонд </w:t>
            </w:r>
            <w:proofErr w:type="spellStart"/>
            <w:r>
              <w:rPr>
                <w:lang w:val="uk-UA"/>
              </w:rPr>
              <w:t>назогастральний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орогастральний</w:t>
            </w:r>
            <w:proofErr w:type="spellEnd"/>
            <w:r>
              <w:rPr>
                <w:lang w:val="uk-UA"/>
              </w:rPr>
              <w:t xml:space="preserve">; код НК 024:2019 «Класифікатор медичних виробів» - 38561 - Зонд </w:t>
            </w:r>
            <w:proofErr w:type="spellStart"/>
            <w:r>
              <w:rPr>
                <w:lang w:val="uk-UA"/>
              </w:rPr>
              <w:t>назогастральний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орогастральний</w:t>
            </w:r>
            <w:proofErr w:type="spellEnd"/>
            <w:r>
              <w:rPr>
                <w:lang w:val="uk-UA"/>
              </w:rPr>
              <w:t>; код НК 024:201</w:t>
            </w:r>
            <w:r>
              <w:rPr>
                <w:lang w:val="uk-UA"/>
              </w:rPr>
              <w:t xml:space="preserve">9 «Класифікатор медичних виробів» - 38561 - Зонд </w:t>
            </w:r>
            <w:proofErr w:type="spellStart"/>
            <w:r>
              <w:rPr>
                <w:lang w:val="uk-UA"/>
              </w:rPr>
              <w:t>назогастральний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орогастральний</w:t>
            </w:r>
            <w:proofErr w:type="spellEnd"/>
            <w:r>
              <w:rPr>
                <w:lang w:val="uk-UA"/>
              </w:rPr>
              <w:t xml:space="preserve">; код НК 024:2019 «Класифікатор медичних виробів» - 35201 -  </w:t>
            </w:r>
            <w:proofErr w:type="spellStart"/>
            <w:r>
              <w:rPr>
                <w:lang w:val="uk-UA"/>
              </w:rPr>
              <w:t>Канюля</w:t>
            </w:r>
            <w:proofErr w:type="spellEnd"/>
            <w:r>
              <w:rPr>
                <w:lang w:val="uk-UA"/>
              </w:rPr>
              <w:t xml:space="preserve"> назальна стандартна для подачі кисню; код НК 024:2019 «Класифікатор медичних виробів» - 43998 - Затискач дл</w:t>
            </w:r>
            <w:r>
              <w:rPr>
                <w:lang w:val="uk-UA"/>
              </w:rPr>
              <w:t xml:space="preserve">я пуповини </w:t>
            </w:r>
            <w:proofErr w:type="spellStart"/>
            <w:r>
              <w:rPr>
                <w:lang w:val="uk-UA"/>
              </w:rPr>
              <w:t>однороазового</w:t>
            </w:r>
            <w:proofErr w:type="spellEnd"/>
            <w:r>
              <w:rPr>
                <w:lang w:val="uk-UA"/>
              </w:rPr>
              <w:t xml:space="preserve"> використання; код НК 024:2019 «Класифікатор медичних виробів» - 46967-  </w:t>
            </w:r>
            <w:proofErr w:type="spellStart"/>
            <w:r>
              <w:rPr>
                <w:lang w:val="uk-UA"/>
              </w:rPr>
              <w:t>Ендотрахейна</w:t>
            </w:r>
            <w:proofErr w:type="spellEnd"/>
            <w:r>
              <w:rPr>
                <w:lang w:val="uk-UA"/>
              </w:rPr>
              <w:t xml:space="preserve"> стандартна трубка, одноразового використання; код НК 024:2019 «Класифікатор медичних виробів» - 46967-  </w:t>
            </w:r>
            <w:proofErr w:type="spellStart"/>
            <w:r>
              <w:rPr>
                <w:lang w:val="uk-UA"/>
              </w:rPr>
              <w:t>Ендотрахейна</w:t>
            </w:r>
            <w:proofErr w:type="spellEnd"/>
            <w:r>
              <w:rPr>
                <w:lang w:val="uk-UA"/>
              </w:rPr>
              <w:t xml:space="preserve"> стандартна трубка, одноразово</w:t>
            </w:r>
            <w:r>
              <w:rPr>
                <w:lang w:val="uk-UA"/>
              </w:rPr>
              <w:t xml:space="preserve">го використання; код НК 024:2019 «Класифікатор медичних виробів» - 46967-  </w:t>
            </w:r>
            <w:proofErr w:type="spellStart"/>
            <w:r>
              <w:rPr>
                <w:lang w:val="uk-UA"/>
              </w:rPr>
              <w:t>Ендотрахейна</w:t>
            </w:r>
            <w:proofErr w:type="spellEnd"/>
            <w:r>
              <w:rPr>
                <w:lang w:val="uk-UA"/>
              </w:rPr>
              <w:t xml:space="preserve"> стандартна трубка, одноразового використання; код НК 024:2019 «Класифікатор медичних виробів» - 46967-  </w:t>
            </w:r>
            <w:proofErr w:type="spellStart"/>
            <w:r>
              <w:rPr>
                <w:lang w:val="uk-UA"/>
              </w:rPr>
              <w:t>Ендотрахейна</w:t>
            </w:r>
            <w:proofErr w:type="spellEnd"/>
            <w:r>
              <w:rPr>
                <w:lang w:val="uk-UA"/>
              </w:rPr>
              <w:t xml:space="preserve"> стандартна трубка, одноразового використання; код Н</w:t>
            </w:r>
            <w:r>
              <w:rPr>
                <w:lang w:val="uk-UA"/>
              </w:rPr>
              <w:t xml:space="preserve">К 024:2019 «Класифікатор медичних виробів» - 46967-  </w:t>
            </w:r>
            <w:proofErr w:type="spellStart"/>
            <w:r>
              <w:rPr>
                <w:lang w:val="uk-UA"/>
              </w:rPr>
              <w:t>Ендотрахейна</w:t>
            </w:r>
            <w:proofErr w:type="spellEnd"/>
            <w:r>
              <w:rPr>
                <w:lang w:val="uk-UA"/>
              </w:rPr>
              <w:t xml:space="preserve"> стандартна трубка, одноразового </w:t>
            </w:r>
            <w:r>
              <w:rPr>
                <w:lang w:val="uk-UA"/>
              </w:rPr>
              <w:lastRenderedPageBreak/>
              <w:t xml:space="preserve">використання; код НК 024:2019 «Класифікатор медичних виробів» - 10749 - </w:t>
            </w:r>
            <w:proofErr w:type="spellStart"/>
            <w:r>
              <w:rPr>
                <w:lang w:val="uk-UA"/>
              </w:rPr>
              <w:t>Аспіраційний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трахеальний</w:t>
            </w:r>
            <w:proofErr w:type="spellEnd"/>
            <w:r>
              <w:rPr>
                <w:lang w:val="uk-UA"/>
              </w:rPr>
              <w:t xml:space="preserve"> катетер;  код НК 024:2019 «Класифікатор медичних виробів» - 1</w:t>
            </w:r>
            <w:r>
              <w:rPr>
                <w:lang w:val="uk-UA"/>
              </w:rPr>
              <w:t xml:space="preserve">0749 - </w:t>
            </w:r>
            <w:proofErr w:type="spellStart"/>
            <w:r>
              <w:rPr>
                <w:lang w:val="uk-UA"/>
              </w:rPr>
              <w:t>Аспіраційний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трахеальний</w:t>
            </w:r>
            <w:proofErr w:type="spellEnd"/>
            <w:r>
              <w:rPr>
                <w:lang w:val="uk-UA"/>
              </w:rPr>
              <w:t xml:space="preserve"> катетер; код НК 024:2019 «Класифікатор медичних виробів» - 10749 - </w:t>
            </w:r>
            <w:proofErr w:type="spellStart"/>
            <w:r>
              <w:rPr>
                <w:lang w:val="uk-UA"/>
              </w:rPr>
              <w:t>Аспіраційний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трахеальний</w:t>
            </w:r>
            <w:proofErr w:type="spellEnd"/>
            <w:r>
              <w:rPr>
                <w:lang w:val="uk-UA"/>
              </w:rPr>
              <w:t xml:space="preserve"> катетер; код НК 024:2019 «Класифікатор медичних виробів» - 47237 - Серветка для очищення шкіри</w:t>
            </w:r>
            <w:r>
              <w:rPr>
                <w:b/>
                <w:lang w:val="uk-UA"/>
              </w:rPr>
              <w:t>)»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3. Кількість товарів або обсяг вик</w:t>
            </w:r>
            <w:r>
              <w:rPr>
                <w:rFonts w:eastAsia="Times New Roman"/>
                <w:bCs/>
              </w:rPr>
              <w:t>онання робіт чи надання послуг: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</w:rPr>
              <w:t>кількість та обсяг товару зазначені у Додатку 2 до тендерної документації.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line="264" w:lineRule="auto"/>
              <w:jc w:val="both"/>
            </w:pPr>
            <w:r>
              <w:rPr>
                <w:b/>
              </w:rPr>
              <w:t xml:space="preserve">Україна, 32100, Хмельницька область, </w:t>
            </w:r>
            <w:proofErr w:type="spellStart"/>
            <w:r>
              <w:rPr>
                <w:b/>
              </w:rPr>
              <w:t>смт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Ярмолинці</w:t>
            </w:r>
            <w:proofErr w:type="spellEnd"/>
            <w:r>
              <w:rPr>
                <w:b/>
              </w:rPr>
              <w:t>, вул. Шевченка, 41</w:t>
            </w:r>
          </w:p>
        </w:tc>
      </w:tr>
      <w:tr w:rsidR="008A44E4">
        <w:trPr>
          <w:trHeight w:val="11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4. </w:t>
            </w:r>
            <w:r>
              <w:rPr>
                <w:rFonts w:eastAsia="Times New Roman"/>
                <w:bCs/>
              </w:rPr>
              <w:t>Очікувана вартість закупівлі: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pStyle w:val="rvps2"/>
              <w:shd w:val="clear" w:color="auto" w:fill="FFFFFF"/>
              <w:spacing w:before="280" w:beforeAutospacing="0" w:after="28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142000.00 (сто сорок дві тисячі гривень 00 копійок) з ПДВ.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rPr>
                <w:rStyle w:val="a3"/>
                <w:rFonts w:eastAsia="Times New Roman"/>
              </w:rPr>
            </w:pPr>
            <w:r>
              <w:rPr>
                <w:rFonts w:eastAsia="Times New Roman"/>
                <w:b/>
                <w:lang w:eastAsia="ru-RU"/>
              </w:rPr>
              <w:t>до 31.12.2022 року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color w:val="000000"/>
              </w:rPr>
              <w:t>6. Кінцевий строк подання тендерних пропозицій: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 w:rsidP="000277BD">
            <w:pPr>
              <w:pStyle w:val="af2"/>
              <w:spacing w:before="0" w:after="0"/>
              <w:jc w:val="both"/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="000277BD">
              <w:rPr>
                <w:b/>
                <w:color w:val="000000"/>
              </w:rPr>
              <w:t>27</w:t>
            </w:r>
            <w:bookmarkStart w:id="0" w:name="_GoBack"/>
            <w:bookmarkEnd w:id="0"/>
            <w:r>
              <w:rPr>
                <w:b/>
                <w:color w:val="000000"/>
              </w:rPr>
              <w:t>» липня 2022 року до 18:00 год.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>
              <w:rPr>
                <w:rFonts w:eastAsia="Times New Roman"/>
                <w:b/>
                <w:bCs/>
              </w:rPr>
              <w:t>післяоплата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; </w:t>
            </w:r>
          </w:p>
          <w:p w:rsidR="008A44E4" w:rsidRDefault="000B457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 та тип днів: 30 календарних днів; </w:t>
            </w:r>
          </w:p>
          <w:p w:rsidR="008A44E4" w:rsidRDefault="000B457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Розмір оплати: 100%; </w:t>
            </w:r>
          </w:p>
          <w:p w:rsidR="008A44E4" w:rsidRDefault="000B457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Примітка: Розрахунки за Договором проводяться на підставі накладних шляхом перерахування грошових коштів на розрахунковий рахунок Постачальника. Розрахунки </w:t>
            </w:r>
            <w:r>
              <w:rPr>
                <w:rFonts w:eastAsia="Times New Roman"/>
                <w:b/>
                <w:bCs/>
              </w:rPr>
              <w:t>проводяться протягом 30 календарних днів з моменту отримання товару.</w:t>
            </w:r>
          </w:p>
          <w:p w:rsidR="008A44E4" w:rsidRDefault="000B4579">
            <w:pPr>
              <w:jc w:val="both"/>
              <w:textAlignment w:val="top"/>
              <w:rPr>
                <w:rStyle w:val="a3"/>
              </w:rPr>
            </w:pPr>
            <w:r>
              <w:rPr>
                <w:rFonts w:eastAsia="Times New Roman"/>
                <w:b/>
                <w:bCs/>
              </w:rPr>
              <w:t xml:space="preserve">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</w:t>
            </w:r>
            <w:r>
              <w:rPr>
                <w:rFonts w:eastAsia="Times New Roman"/>
                <w:b/>
                <w:bCs/>
              </w:rPr>
              <w:t>на свій реєстраційний рахунок.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9.Розмір, вид </w:t>
            </w:r>
            <w:r>
              <w:rPr>
                <w:rFonts w:eastAsia="Times New Roman"/>
                <w:bCs/>
              </w:rPr>
              <w:t>та умови надання забезпечення тендерних пропозицій (якщо замовник вимагає його надати):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Забезпечення тендерної пропозиції не вимагається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  <w:r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</w:t>
            </w:r>
            <w:r>
              <w:rPr>
                <w:rFonts w:eastAsia="Times New Roman"/>
                <w:bCs/>
              </w:rPr>
              <w:t>дно до частини третьої статті 10 Закону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Style w:val="a3"/>
              </w:rPr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  <w:r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</w:t>
            </w:r>
            <w:r>
              <w:rPr>
                <w:rFonts w:eastAsia="Times New Roman"/>
                <w:bCs/>
              </w:rPr>
              <w:t xml:space="preserve">д 0,5 відсотка до 3 відсотків очікуваної вартості закупівлі </w:t>
            </w:r>
            <w:r>
              <w:rPr>
                <w:rFonts w:eastAsia="Times New Roman"/>
                <w:bCs/>
              </w:rPr>
              <w:lastRenderedPageBreak/>
              <w:t>або в грошових одиницях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lastRenderedPageBreak/>
              <w:t xml:space="preserve"> 0,5 %</w:t>
            </w:r>
          </w:p>
          <w:p w:rsidR="008A44E4" w:rsidRDefault="008A44E4">
            <w:pPr>
              <w:jc w:val="both"/>
              <w:textAlignment w:val="top"/>
              <w:rPr>
                <w:rStyle w:val="a3"/>
              </w:rPr>
            </w:pPr>
          </w:p>
        </w:tc>
      </w:tr>
      <w:tr w:rsidR="008A44E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4E4" w:rsidRDefault="000B457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Не застосовується, оцінка тендерних пропозицій здійснюють на основі єдиного критері</w:t>
            </w:r>
            <w:r>
              <w:rPr>
                <w:rStyle w:val="a3"/>
              </w:rPr>
              <w:t xml:space="preserve">ю “ціна” (питома вага критерію “ціна” – 100%) </w:t>
            </w:r>
          </w:p>
        </w:tc>
      </w:tr>
    </w:tbl>
    <w:p w:rsidR="008A44E4" w:rsidRDefault="008A44E4">
      <w:pPr>
        <w:textAlignment w:val="top"/>
        <w:rPr>
          <w:rFonts w:eastAsia="Times New Roman"/>
          <w:sz w:val="10"/>
          <w:szCs w:val="10"/>
        </w:rPr>
      </w:pPr>
    </w:p>
    <w:p w:rsidR="008A44E4" w:rsidRDefault="008A44E4">
      <w:pPr>
        <w:textAlignment w:val="top"/>
        <w:rPr>
          <w:rFonts w:eastAsia="Times New Roman"/>
          <w:sz w:val="10"/>
          <w:szCs w:val="10"/>
        </w:rPr>
      </w:pPr>
    </w:p>
    <w:p w:rsidR="008A44E4" w:rsidRDefault="008A44E4">
      <w:pPr>
        <w:textAlignment w:val="top"/>
        <w:rPr>
          <w:rFonts w:eastAsia="Times New Roman"/>
          <w:bCs/>
          <w:sz w:val="10"/>
          <w:szCs w:val="10"/>
        </w:rPr>
      </w:pPr>
    </w:p>
    <w:p w:rsidR="008A44E4" w:rsidRDefault="008A44E4">
      <w:pPr>
        <w:rPr>
          <w:rFonts w:eastAsia="Times New Roman"/>
          <w:bCs/>
        </w:rPr>
      </w:pPr>
    </w:p>
    <w:p w:rsidR="008A44E4" w:rsidRDefault="008A44E4">
      <w:pPr>
        <w:rPr>
          <w:rFonts w:eastAsia="Times New Roman"/>
          <w:bCs/>
        </w:rPr>
      </w:pPr>
    </w:p>
    <w:p w:rsidR="008A44E4" w:rsidRDefault="008A44E4">
      <w:pPr>
        <w:rPr>
          <w:rFonts w:eastAsia="Times New Roman"/>
          <w:bCs/>
        </w:rPr>
      </w:pP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3662"/>
        <w:gridCol w:w="3285"/>
        <w:gridCol w:w="3091"/>
      </w:tblGrid>
      <w:tr w:rsidR="008A44E4">
        <w:trPr>
          <w:trHeight w:val="131"/>
          <w:jc w:val="center"/>
        </w:trPr>
        <w:tc>
          <w:tcPr>
            <w:tcW w:w="3662" w:type="dxa"/>
            <w:shd w:val="clear" w:color="auto" w:fill="auto"/>
          </w:tcPr>
          <w:p w:rsidR="008A44E4" w:rsidRDefault="000B4579">
            <w:pPr>
              <w:tabs>
                <w:tab w:val="left" w:pos="1440"/>
              </w:tabs>
              <w:ind w:firstLine="3"/>
              <w:jc w:val="center"/>
            </w:pPr>
            <w:r>
              <w:rPr>
                <w:b/>
              </w:rPr>
              <w:t>Уповноважена особа</w:t>
            </w:r>
          </w:p>
          <w:p w:rsidR="008A44E4" w:rsidRDefault="000B4579">
            <w:pPr>
              <w:shd w:val="clear" w:color="auto" w:fill="FFFFFF"/>
              <w:jc w:val="center"/>
            </w:pPr>
            <w:r>
              <w:rPr>
                <w:rFonts w:eastAsia="Arial"/>
                <w:b/>
              </w:rPr>
              <w:t>Комунального некомерційного підприємства «</w:t>
            </w:r>
            <w:proofErr w:type="spellStart"/>
            <w:r>
              <w:rPr>
                <w:b/>
                <w:bCs/>
                <w:color w:val="000000"/>
              </w:rPr>
              <w:t>Ярмолинецька</w:t>
            </w:r>
            <w:proofErr w:type="spellEnd"/>
            <w:r>
              <w:rPr>
                <w:b/>
                <w:bCs/>
                <w:color w:val="000000"/>
              </w:rPr>
              <w:t xml:space="preserve"> багатопрофільна  лікарня» </w:t>
            </w:r>
            <w:proofErr w:type="spellStart"/>
            <w:r>
              <w:rPr>
                <w:b/>
                <w:bCs/>
                <w:color w:val="000000"/>
              </w:rPr>
              <w:t>Ярмолинецької</w:t>
            </w:r>
            <w:proofErr w:type="spellEnd"/>
            <w:r>
              <w:rPr>
                <w:b/>
                <w:bCs/>
                <w:color w:val="000000"/>
              </w:rPr>
              <w:t xml:space="preserve"> селищної ради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A44E4" w:rsidRDefault="008A44E4">
            <w:pPr>
              <w:shd w:val="clear" w:color="auto" w:fill="FFFFFF"/>
              <w:ind w:firstLine="3"/>
              <w:rPr>
                <w:i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8A44E4" w:rsidRDefault="000B4579">
            <w:pPr>
              <w:tabs>
                <w:tab w:val="left" w:pos="1440"/>
              </w:tabs>
              <w:jc w:val="center"/>
            </w:pPr>
            <w:r>
              <w:t>________________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A44E4" w:rsidRDefault="000B4579">
            <w:pPr>
              <w:tabs>
                <w:tab w:val="left" w:pos="1440"/>
              </w:tabs>
            </w:pPr>
            <w:r>
              <w:rPr>
                <w:b/>
                <w:bCs/>
                <w:spacing w:val="1"/>
              </w:rPr>
              <w:t>А.О. Слободян</w:t>
            </w:r>
          </w:p>
        </w:tc>
      </w:tr>
    </w:tbl>
    <w:p w:rsidR="008A44E4" w:rsidRDefault="008A44E4">
      <w:pPr>
        <w:pStyle w:val="rvps2"/>
        <w:shd w:val="clear" w:color="auto" w:fill="FFFFFF"/>
        <w:spacing w:before="280" w:beforeAutospacing="0" w:after="280" w:afterAutospacing="0" w:line="288" w:lineRule="auto"/>
        <w:jc w:val="both"/>
        <w:textAlignment w:val="baseline"/>
      </w:pPr>
    </w:p>
    <w:sectPr w:rsidR="008A44E4">
      <w:headerReference w:type="default" r:id="rId8"/>
      <w:footerReference w:type="default" r:id="rId9"/>
      <w:pgSz w:w="11906" w:h="16838"/>
      <w:pgMar w:top="765" w:right="850" w:bottom="850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79" w:rsidRDefault="000B4579">
      <w:r>
        <w:separator/>
      </w:r>
    </w:p>
  </w:endnote>
  <w:endnote w:type="continuationSeparator" w:id="0">
    <w:p w:rsidR="000B4579" w:rsidRDefault="000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E4" w:rsidRDefault="008A44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79" w:rsidRDefault="000B4579">
      <w:r>
        <w:separator/>
      </w:r>
    </w:p>
  </w:footnote>
  <w:footnote w:type="continuationSeparator" w:id="0">
    <w:p w:rsidR="000B4579" w:rsidRDefault="000B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E4" w:rsidRDefault="008A44E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4"/>
    <w:rsid w:val="000277BD"/>
    <w:rsid w:val="000B4579"/>
    <w:rsid w:val="008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22430B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3E1630"/>
    <w:rPr>
      <w:rFonts w:eastAsiaTheme="minorEastAsia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3E1630"/>
    <w:rPr>
      <w:rFonts w:eastAsiaTheme="minorEastAsia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E06F47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Гіперпосилання"/>
    <w:uiPriority w:val="99"/>
    <w:unhideWhenUsed/>
    <w:rsid w:val="00CB73B3"/>
    <w:rPr>
      <w:color w:val="0000FF"/>
      <w:u w:val="single"/>
    </w:rPr>
  </w:style>
  <w:style w:type="character" w:customStyle="1" w:styleId="a8">
    <w:name w:val="Обычный (веб) Знак"/>
    <w:qFormat/>
    <w:locked/>
    <w:rsid w:val="00101E0B"/>
    <w:rPr>
      <w:sz w:val="24"/>
      <w:szCs w:val="24"/>
      <w:lang w:eastAsia="zh-C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82124D"/>
    <w:pPr>
      <w:spacing w:beforeAutospacing="1" w:afterAutospacing="1"/>
    </w:pPr>
  </w:style>
  <w:style w:type="paragraph" w:customStyle="1" w:styleId="small">
    <w:name w:val="small"/>
    <w:basedOn w:val="a"/>
    <w:qFormat/>
    <w:rsid w:val="0082124D"/>
    <w:pPr>
      <w:spacing w:beforeAutospacing="1" w:afterAutospacing="1"/>
    </w:pPr>
    <w:rPr>
      <w:sz w:val="18"/>
      <w:szCs w:val="18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3E1630"/>
    <w:pPr>
      <w:tabs>
        <w:tab w:val="center" w:pos="4819"/>
        <w:tab w:val="right" w:pos="9639"/>
      </w:tabs>
    </w:pPr>
  </w:style>
  <w:style w:type="paragraph" w:styleId="af0">
    <w:name w:val="footer"/>
    <w:basedOn w:val="a"/>
    <w:uiPriority w:val="99"/>
    <w:unhideWhenUsed/>
    <w:rsid w:val="003E1630"/>
    <w:pPr>
      <w:tabs>
        <w:tab w:val="center" w:pos="4819"/>
        <w:tab w:val="right" w:pos="9639"/>
      </w:tabs>
    </w:pPr>
  </w:style>
  <w:style w:type="paragraph" w:styleId="af1">
    <w:name w:val="Balloon Text"/>
    <w:basedOn w:val="a"/>
    <w:uiPriority w:val="99"/>
    <w:semiHidden/>
    <w:unhideWhenUsed/>
    <w:qFormat/>
    <w:rsid w:val="00E06F47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qFormat/>
    <w:rsid w:val="00101E0B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rvps2">
    <w:name w:val="rvps2"/>
    <w:basedOn w:val="a"/>
    <w:qFormat/>
    <w:rsid w:val="00EB3C09"/>
    <w:pPr>
      <w:spacing w:beforeAutospacing="1" w:afterAutospacing="1"/>
    </w:pPr>
    <w:rPr>
      <w:rFonts w:eastAsia="Times New Roman"/>
      <w:lang w:val="ru-RU" w:eastAsia="ru-RU"/>
    </w:rPr>
  </w:style>
  <w:style w:type="paragraph" w:customStyle="1" w:styleId="Default">
    <w:name w:val="Default"/>
    <w:qFormat/>
    <w:rsid w:val="002F6EDB"/>
    <w:pPr>
      <w:suppressAutoHyphens/>
    </w:pPr>
    <w:rPr>
      <w:color w:val="000000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22430B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3E1630"/>
    <w:rPr>
      <w:rFonts w:eastAsiaTheme="minorEastAsia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3E1630"/>
    <w:rPr>
      <w:rFonts w:eastAsiaTheme="minorEastAsia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E06F47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Гіперпосилання"/>
    <w:uiPriority w:val="99"/>
    <w:unhideWhenUsed/>
    <w:rsid w:val="00CB73B3"/>
    <w:rPr>
      <w:color w:val="0000FF"/>
      <w:u w:val="single"/>
    </w:rPr>
  </w:style>
  <w:style w:type="character" w:customStyle="1" w:styleId="a8">
    <w:name w:val="Обычный (веб) Знак"/>
    <w:qFormat/>
    <w:locked/>
    <w:rsid w:val="00101E0B"/>
    <w:rPr>
      <w:sz w:val="24"/>
      <w:szCs w:val="24"/>
      <w:lang w:eastAsia="zh-C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82124D"/>
    <w:pPr>
      <w:spacing w:beforeAutospacing="1" w:afterAutospacing="1"/>
    </w:pPr>
  </w:style>
  <w:style w:type="paragraph" w:customStyle="1" w:styleId="small">
    <w:name w:val="small"/>
    <w:basedOn w:val="a"/>
    <w:qFormat/>
    <w:rsid w:val="0082124D"/>
    <w:pPr>
      <w:spacing w:beforeAutospacing="1" w:afterAutospacing="1"/>
    </w:pPr>
    <w:rPr>
      <w:sz w:val="18"/>
      <w:szCs w:val="18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3E1630"/>
    <w:pPr>
      <w:tabs>
        <w:tab w:val="center" w:pos="4819"/>
        <w:tab w:val="right" w:pos="9639"/>
      </w:tabs>
    </w:pPr>
  </w:style>
  <w:style w:type="paragraph" w:styleId="af0">
    <w:name w:val="footer"/>
    <w:basedOn w:val="a"/>
    <w:uiPriority w:val="99"/>
    <w:unhideWhenUsed/>
    <w:rsid w:val="003E1630"/>
    <w:pPr>
      <w:tabs>
        <w:tab w:val="center" w:pos="4819"/>
        <w:tab w:val="right" w:pos="9639"/>
      </w:tabs>
    </w:pPr>
  </w:style>
  <w:style w:type="paragraph" w:styleId="af1">
    <w:name w:val="Balloon Text"/>
    <w:basedOn w:val="a"/>
    <w:uiPriority w:val="99"/>
    <w:semiHidden/>
    <w:unhideWhenUsed/>
    <w:qFormat/>
    <w:rsid w:val="00E06F47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qFormat/>
    <w:rsid w:val="00101E0B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rvps2">
    <w:name w:val="rvps2"/>
    <w:basedOn w:val="a"/>
    <w:qFormat/>
    <w:rsid w:val="00EB3C09"/>
    <w:pPr>
      <w:spacing w:beforeAutospacing="1" w:afterAutospacing="1"/>
    </w:pPr>
    <w:rPr>
      <w:rFonts w:eastAsia="Times New Roman"/>
      <w:lang w:val="ru-RU" w:eastAsia="ru-RU"/>
    </w:rPr>
  </w:style>
  <w:style w:type="paragraph" w:customStyle="1" w:styleId="Default">
    <w:name w:val="Default"/>
    <w:qFormat/>
    <w:rsid w:val="002F6EDB"/>
    <w:pPr>
      <w:suppressAutoHyphens/>
    </w:pPr>
    <w:rPr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0886-E241-4850-B9E3-7C798297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4536</Words>
  <Characters>2587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11</cp:revision>
  <dcterms:created xsi:type="dcterms:W3CDTF">2020-12-24T13:05:00Z</dcterms:created>
  <dcterms:modified xsi:type="dcterms:W3CDTF">2022-07-11T08:26:00Z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