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306F" w14:textId="77777777" w:rsidR="00496777" w:rsidRPr="00496777" w:rsidRDefault="00496777" w:rsidP="004967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6777">
        <w:rPr>
          <w:rFonts w:ascii="Times New Roman" w:hAnsi="Times New Roman"/>
          <w:b/>
          <w:bCs/>
          <w:sz w:val="28"/>
          <w:szCs w:val="28"/>
        </w:rPr>
        <w:t>ДОГОВІР №</w:t>
      </w:r>
    </w:p>
    <w:p w14:paraId="63E9E3C5" w14:textId="77777777" w:rsidR="00496777" w:rsidRPr="002E0D6D" w:rsidRDefault="00496777" w:rsidP="00496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1ED3E76B" w14:textId="77777777" w:rsidR="00496777" w:rsidRPr="00625291" w:rsidRDefault="00496777" w:rsidP="0049677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E0D6D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2E0D6D">
        <w:rPr>
          <w:rFonts w:ascii="Times New Roman" w:hAnsi="Times New Roman"/>
          <w:sz w:val="24"/>
          <w:szCs w:val="24"/>
        </w:rPr>
        <w:t>Кривий</w:t>
      </w:r>
      <w:proofErr w:type="spellEnd"/>
      <w:r w:rsidRPr="002E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6D">
        <w:rPr>
          <w:rFonts w:ascii="Times New Roman" w:hAnsi="Times New Roman"/>
          <w:sz w:val="24"/>
          <w:szCs w:val="24"/>
        </w:rPr>
        <w:t>Ріг</w:t>
      </w:r>
      <w:proofErr w:type="spellEnd"/>
      <w:r w:rsidRPr="002E0D6D">
        <w:rPr>
          <w:rFonts w:ascii="Times New Roman" w:hAnsi="Times New Roman"/>
          <w:sz w:val="24"/>
          <w:szCs w:val="24"/>
        </w:rPr>
        <w:t xml:space="preserve"> </w:t>
      </w:r>
      <w:r w:rsidRPr="002E0D6D">
        <w:rPr>
          <w:rFonts w:ascii="Times New Roman" w:hAnsi="Times New Roman"/>
          <w:sz w:val="24"/>
          <w:szCs w:val="24"/>
        </w:rPr>
        <w:tab/>
      </w:r>
      <w:r w:rsidRPr="002E0D6D">
        <w:rPr>
          <w:rFonts w:ascii="Times New Roman" w:eastAsia="Times New Roman" w:hAnsi="Times New Roman"/>
          <w:lang w:eastAsia="ru-RU"/>
        </w:rPr>
        <w:tab/>
      </w:r>
      <w:r w:rsidRPr="002E0D6D">
        <w:rPr>
          <w:rFonts w:ascii="Times New Roman" w:eastAsia="Times New Roman" w:hAnsi="Times New Roman"/>
          <w:lang w:eastAsia="ru-RU"/>
        </w:rPr>
        <w:tab/>
      </w:r>
      <w:r w:rsidRPr="002E0D6D">
        <w:rPr>
          <w:rFonts w:ascii="Times New Roman" w:eastAsia="Times New Roman" w:hAnsi="Times New Roman"/>
          <w:lang w:eastAsia="ru-RU"/>
        </w:rPr>
        <w:tab/>
      </w:r>
      <w:r w:rsidRPr="002E0D6D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625291">
        <w:rPr>
          <w:rFonts w:ascii="Times New Roman" w:eastAsia="Times New Roman" w:hAnsi="Times New Roman"/>
          <w:lang w:eastAsia="ru-RU"/>
        </w:rPr>
        <w:t>______________________202</w:t>
      </w:r>
      <w:r w:rsidR="00625291">
        <w:rPr>
          <w:rFonts w:ascii="Times New Roman" w:eastAsia="Times New Roman" w:hAnsi="Times New Roman"/>
          <w:lang w:val="uk-UA" w:eastAsia="ru-RU"/>
        </w:rPr>
        <w:t>4</w:t>
      </w:r>
      <w:r w:rsidR="00625291">
        <w:rPr>
          <w:rFonts w:ascii="Times New Roman" w:eastAsia="Times New Roman" w:hAnsi="Times New Roman"/>
          <w:lang w:eastAsia="ru-RU"/>
        </w:rPr>
        <w:t xml:space="preserve"> </w:t>
      </w:r>
    </w:p>
    <w:p w14:paraId="4261A819" w14:textId="77777777" w:rsidR="00496777" w:rsidRPr="002E0D6D" w:rsidRDefault="00496777" w:rsidP="00496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14:paraId="377A91B6" w14:textId="77777777" w:rsidR="00496777" w:rsidRPr="002E0D6D" w:rsidRDefault="00496777" w:rsidP="00496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14:paraId="7434C9A8" w14:textId="77777777" w:rsidR="00496777" w:rsidRPr="00002B2D" w:rsidRDefault="00496777" w:rsidP="00496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2B2D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виконкому</w:t>
      </w:r>
      <w:r w:rsidRPr="00002B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2B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Тернівської районної у місті ради, </w:t>
      </w:r>
      <w:r w:rsidRPr="00002B2D">
        <w:rPr>
          <w:rFonts w:ascii="Times New Roman" w:hAnsi="Times New Roman" w:cs="Times New Roman"/>
          <w:bCs/>
          <w:sz w:val="24"/>
          <w:szCs w:val="24"/>
          <w:lang w:val="uk-UA"/>
        </w:rPr>
        <w:t>названий у подальшому «Замовник»,</w:t>
      </w:r>
      <w:r w:rsidRPr="00002B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02B2D">
        <w:rPr>
          <w:rFonts w:ascii="Times New Roman" w:hAnsi="Times New Roman" w:cs="Times New Roman"/>
          <w:sz w:val="24"/>
          <w:szCs w:val="24"/>
          <w:lang w:val="uk-UA"/>
        </w:rPr>
        <w:t xml:space="preserve">в особі </w:t>
      </w:r>
      <w:r w:rsidR="00625291" w:rsidRPr="00002B2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Pr="00002B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002B2D">
        <w:rPr>
          <w:rFonts w:ascii="Times New Roman" w:hAnsi="Times New Roman" w:cs="Times New Roman"/>
          <w:sz w:val="24"/>
          <w:szCs w:val="24"/>
          <w:lang w:val="uk-UA"/>
        </w:rPr>
        <w:t xml:space="preserve">що діє на підставі </w:t>
      </w:r>
      <w:r w:rsidR="00625291" w:rsidRPr="00002B2D">
        <w:rPr>
          <w:rFonts w:ascii="Times New Roman" w:hAnsi="Times New Roman" w:cs="Times New Roman"/>
          <w:i/>
          <w:sz w:val="24"/>
          <w:szCs w:val="24"/>
          <w:lang w:val="uk-UA"/>
        </w:rPr>
        <w:t>_______________</w:t>
      </w:r>
      <w:r w:rsidRPr="00002B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002B2D">
        <w:rPr>
          <w:rFonts w:ascii="Times New Roman" w:hAnsi="Times New Roman" w:cs="Times New Roman"/>
          <w:sz w:val="24"/>
          <w:szCs w:val="24"/>
          <w:lang w:val="uk-UA"/>
        </w:rPr>
        <w:t>з однієї сторони та</w:t>
      </w:r>
      <w:r w:rsidRPr="00002B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25291" w:rsidRPr="00002B2D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______________________________</w:t>
      </w:r>
      <w:r w:rsidRPr="00002B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«Виконавець»)</w:t>
      </w:r>
      <w:r w:rsidRPr="00002B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 w:rsidRPr="00002B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 діє на підставі </w:t>
      </w:r>
      <w:r w:rsidR="00625291" w:rsidRPr="00002B2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__________________________________________</w:t>
      </w:r>
      <w:r w:rsidRPr="00002B2D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 </w:t>
      </w:r>
      <w:r w:rsidRPr="00002B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002B2D">
        <w:rPr>
          <w:rFonts w:ascii="Times New Roman" w:hAnsi="Times New Roman" w:cs="Times New Roman"/>
          <w:sz w:val="24"/>
          <w:szCs w:val="24"/>
          <w:lang w:val="uk-UA"/>
        </w:rPr>
        <w:t>(далі – «Виконавець»)</w:t>
      </w:r>
      <w:r w:rsidRPr="00002B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002B2D">
        <w:rPr>
          <w:rFonts w:ascii="Times New Roman" w:hAnsi="Times New Roman" w:cs="Times New Roman"/>
          <w:sz w:val="24"/>
          <w:szCs w:val="24"/>
          <w:lang w:val="uk-UA"/>
        </w:rPr>
        <w:t>з іншої сторони</w:t>
      </w:r>
      <w:r w:rsidRPr="00002B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002B2D">
        <w:rPr>
          <w:rFonts w:ascii="Times New Roman" w:hAnsi="Times New Roman" w:cs="Times New Roman"/>
          <w:sz w:val="24"/>
          <w:szCs w:val="24"/>
          <w:lang w:val="uk-UA"/>
        </w:rPr>
        <w:t xml:space="preserve">(«Замовник» і «Виконавець» разом іменуються – Сторони, а будь-яка окремо – Сторона), </w:t>
      </w:r>
      <w:r w:rsidRPr="00002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 постановою  Кабінету Міністрів України від 12 жовтня 2022 року № 1178 (із змінами) Про затвердження особливостей здійснення публічних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(далі-Особливості), уклали даний Договір (далі - Договір) про наступне:</w:t>
      </w:r>
    </w:p>
    <w:p w14:paraId="28292A5E" w14:textId="77777777" w:rsidR="00496777" w:rsidRPr="00002B2D" w:rsidRDefault="00496777" w:rsidP="00496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E4B2732" w14:textId="77777777" w:rsidR="00496777" w:rsidRPr="00002B2D" w:rsidRDefault="00496777" w:rsidP="00496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ПРЕДМЕТ ДОГОВОРУ</w:t>
      </w:r>
    </w:p>
    <w:p w14:paraId="342B9B35" w14:textId="77777777" w:rsidR="00496777" w:rsidRPr="00002B2D" w:rsidRDefault="00496777" w:rsidP="004967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зобов’язується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технічного</w:t>
      </w:r>
      <w:proofErr w:type="spellEnd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обслуговування</w:t>
      </w:r>
      <w:proofErr w:type="spellEnd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утримання</w:t>
      </w:r>
      <w:proofErr w:type="spellEnd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належному</w:t>
      </w:r>
      <w:proofErr w:type="spellEnd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стані</w:t>
      </w:r>
      <w:proofErr w:type="spellEnd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внутрішніх</w:t>
      </w:r>
      <w:proofErr w:type="spellEnd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зовнішніх</w:t>
      </w:r>
      <w:proofErr w:type="spellEnd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мереж </w:t>
      </w:r>
      <w:proofErr w:type="spellStart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теплопостачання</w:t>
      </w:r>
      <w:proofErr w:type="spellEnd"/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C67AEC" w:rsidRPr="00002B2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002B2D">
        <w:rPr>
          <w:rFonts w:ascii="Times New Roman" w:hAnsi="Times New Roman" w:cs="Times New Roman"/>
          <w:b/>
          <w:sz w:val="24"/>
          <w:szCs w:val="24"/>
          <w:lang w:val="uk-UA"/>
        </w:rPr>
        <w:t>ослуги по промивці та гідравлічних випробувань системи опалення будівель закладів освіти та будівлі адміністративно-господарчої групи відділу освіти виконкому Тернівської районної у місті ради)</w:t>
      </w:r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02B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 w:rsidRPr="00002B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коду </w:t>
      </w:r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ДК 021:2015 – 50720000-8 «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ремонту і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центрального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опалення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прийняти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й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оплатити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надані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порядку та на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умовах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Договором.</w:t>
      </w:r>
    </w:p>
    <w:p w14:paraId="07EE0544" w14:textId="77777777" w:rsidR="00496777" w:rsidRPr="00002B2D" w:rsidRDefault="00496777" w:rsidP="004967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2B2D">
        <w:rPr>
          <w:rFonts w:ascii="Times New Roman" w:eastAsia="Calibri" w:hAnsi="Times New Roman" w:cs="Times New Roman"/>
          <w:sz w:val="24"/>
          <w:szCs w:val="24"/>
          <w:lang w:val="uk-UA"/>
        </w:rPr>
        <w:t>Кількісні характеристики виконуваних за цим Договором послуг зазначені в локальних кошторисах до Договору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Місце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згідно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Дислокації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викладеної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Додатку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 до Договору.</w:t>
      </w:r>
    </w:p>
    <w:p w14:paraId="514CC058" w14:textId="77777777" w:rsidR="00496777" w:rsidRPr="00002B2D" w:rsidRDefault="00496777" w:rsidP="004967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Загальні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обсяги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закупівлі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можуть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бути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зменшені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зокрема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урахуванням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фактичного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обсягу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видатків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з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відповідним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зменшенням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ціни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Договору, з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обов’язковим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оформленням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підписанням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Сторонами про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це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відповідної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Додаткової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угоди до Договору.</w:t>
      </w:r>
    </w:p>
    <w:p w14:paraId="087BC41E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1F65B4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ЯКІСТЬ ПОСЛУГ 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ТА ГАРАНТІЙНІ УМОВИ</w:t>
      </w:r>
    </w:p>
    <w:p w14:paraId="428D63B6" w14:textId="77777777" w:rsidR="00496777" w:rsidRPr="00002B2D" w:rsidRDefault="00496777" w:rsidP="00496777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повинен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надати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Замовнику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якість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яких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відповідає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вимогам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чинного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порядків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правил та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Договору.</w:t>
      </w:r>
    </w:p>
    <w:p w14:paraId="4537153C" w14:textId="77777777" w:rsidR="00496777" w:rsidRPr="00002B2D" w:rsidRDefault="00496777" w:rsidP="00496777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неякісних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виправити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узгоджений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строк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виявлених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669A6" w14:textId="77777777" w:rsidR="00496777" w:rsidRPr="00002B2D" w:rsidRDefault="00496777" w:rsidP="00496777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якісно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приймаються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і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оплачуються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FF0C0" w14:textId="77777777" w:rsidR="00496777" w:rsidRPr="00002B2D" w:rsidRDefault="00496777" w:rsidP="00496777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43E1DF" w14:textId="77777777" w:rsidR="00496777" w:rsidRPr="00002B2D" w:rsidRDefault="00496777" w:rsidP="00496777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8476091"/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нормами чинного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затвердженими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стандартами, нормативами, порядками, правилами та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встановлюється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дані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строк, то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гарантійним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12 (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дванадцять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місяців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Перебіг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гарантійного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починається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053D05FA" w14:textId="77777777" w:rsidR="00496777" w:rsidRPr="00002B2D" w:rsidRDefault="00496777" w:rsidP="00496777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гарантійного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недоліків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дефектів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повідомляє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них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Виконавця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(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п’яти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письмового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свого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складення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двостороннього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акту, в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перераховуються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недоліки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та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(десяти)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усунути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недоліки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11AF2C2" w14:textId="77777777" w:rsidR="00496777" w:rsidRPr="00002B2D" w:rsidRDefault="00496777" w:rsidP="00496777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відмовився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складанні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акту,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скласти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надіслати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поштою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цінним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листом з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вкладення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вручення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поштового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lastRenderedPageBreak/>
        <w:t>повідомлення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обґрунтовану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письмову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DFB306" w14:textId="77777777" w:rsidR="00496777" w:rsidRPr="00002B2D" w:rsidRDefault="00496777" w:rsidP="00496777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дефекти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визначаються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Сторонами в Дефектному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акті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>, але у будь-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у строк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10 (</w:t>
      </w:r>
      <w:r w:rsidR="00C67AEC" w:rsidRPr="00002B2D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десяти</w:t>
      </w:r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діб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E3D003" w14:textId="77777777" w:rsidR="00496777" w:rsidRPr="00002B2D" w:rsidRDefault="00496777" w:rsidP="00496777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відмовився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усунув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встановлений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строк, то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залученням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третіх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покладенням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C52" w:rsidRPr="00002B2D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="00611C52"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C52" w:rsidRPr="00002B2D">
        <w:rPr>
          <w:rFonts w:ascii="Times New Roman" w:eastAsia="Times New Roman" w:hAnsi="Times New Roman" w:cs="Times New Roman"/>
          <w:sz w:val="24"/>
          <w:szCs w:val="24"/>
        </w:rPr>
        <w:t>усуненн</w:t>
      </w:r>
      <w:proofErr w:type="spellEnd"/>
      <w:r w:rsidR="00611C52" w:rsidRPr="00002B2D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компенсувати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понесені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AFCCF7" w14:textId="77777777" w:rsidR="00496777" w:rsidRPr="00002B2D" w:rsidRDefault="00496777" w:rsidP="00496777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Гарантійний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строк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збільшується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пропорційно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періоду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якого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здійснював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усунення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недоліків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bidi="uk-UA"/>
        </w:rPr>
        <w:t>.</w:t>
      </w:r>
    </w:p>
    <w:p w14:paraId="2E5723AE" w14:textId="77777777" w:rsidR="00496777" w:rsidRPr="00002B2D" w:rsidRDefault="00207929" w:rsidP="004967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</w:t>
      </w:r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Виконавець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підписанням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Договору,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підтверджує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свою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спроможність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надати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послуги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 Договором та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підтверджує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що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він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має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всі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необхідні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ліцензії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дозволи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повноваження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фахівців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матеріали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обладнання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для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надання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послуг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 Договором і, у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випадку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порушення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таких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гарантій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зобов’язується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відшкодувати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збитки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Замовнику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 порядку</w:t>
      </w:r>
      <w:proofErr w:type="gram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передбаченому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законодавством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України</w:t>
      </w:r>
      <w:proofErr w:type="spellEnd"/>
      <w:r w:rsidR="00496777" w:rsidRPr="00002B2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14:paraId="60009F1A" w14:textId="77777777" w:rsidR="00496777" w:rsidRPr="00002B2D" w:rsidRDefault="00496777" w:rsidP="004967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4A0EF" w14:textId="77777777" w:rsidR="00496777" w:rsidRPr="00002B2D" w:rsidRDefault="00496777" w:rsidP="0049677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ЦІНА ДОГОВОРУ</w:t>
      </w:r>
    </w:p>
    <w:p w14:paraId="67FEA74C" w14:textId="77777777" w:rsidR="00496777" w:rsidRPr="00002B2D" w:rsidRDefault="00496777" w:rsidP="0049677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Ціна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Договору становить </w:t>
      </w:r>
      <w:r w:rsidR="00887EA6" w:rsidRPr="00002B2D">
        <w:rPr>
          <w:rFonts w:ascii="Times New Roman" w:hAnsi="Times New Roman" w:cs="Times New Roman"/>
          <w:b/>
          <w:sz w:val="24"/>
          <w:szCs w:val="24"/>
        </w:rPr>
        <w:t xml:space="preserve">_____________ (сума </w:t>
      </w:r>
      <w:proofErr w:type="spellStart"/>
      <w:r w:rsidR="00887EA6" w:rsidRPr="00002B2D">
        <w:rPr>
          <w:rFonts w:ascii="Times New Roman" w:hAnsi="Times New Roman" w:cs="Times New Roman"/>
          <w:b/>
          <w:sz w:val="24"/>
          <w:szCs w:val="24"/>
        </w:rPr>
        <w:t>прописом</w:t>
      </w:r>
      <w:proofErr w:type="spellEnd"/>
      <w:r w:rsidR="00887EA6" w:rsidRPr="00002B2D">
        <w:rPr>
          <w:rFonts w:ascii="Times New Roman" w:hAnsi="Times New Roman" w:cs="Times New Roman"/>
          <w:b/>
          <w:sz w:val="24"/>
          <w:szCs w:val="24"/>
        </w:rPr>
        <w:t>) з/без ПДВ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включає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себе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сплату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усіх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податків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зборів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обов’язкових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платежів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сплачуються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мають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бути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сплачені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згідно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чинним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законодавством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інші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витрати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пов’язані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F64EA79" w14:textId="77777777" w:rsidR="00496777" w:rsidRPr="00002B2D" w:rsidRDefault="00496777" w:rsidP="0049677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Ціна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може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бути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зменшена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згодою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шляхом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укладання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додаткової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угоди до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Договору.</w:t>
      </w:r>
    </w:p>
    <w:p w14:paraId="4D83F1F5" w14:textId="77777777" w:rsidR="00496777" w:rsidRPr="00002B2D" w:rsidRDefault="00496777" w:rsidP="0049677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Ціна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встановлюється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національній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валюті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E62137" w14:textId="77777777" w:rsidR="00496777" w:rsidRPr="00002B2D" w:rsidRDefault="00496777" w:rsidP="0049677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погодились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всі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ризики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витрати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пов’язані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із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несе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C951352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13108D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002B2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ПОРЯДОК ЗДІЙСНЕННЯ ОПЛАТИ</w:t>
      </w:r>
    </w:p>
    <w:p w14:paraId="2C6EAA18" w14:textId="77777777" w:rsidR="00496777" w:rsidRPr="00002B2D" w:rsidRDefault="00496777" w:rsidP="0049677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Розрахунки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отриманий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здійснюються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урахуванням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  КМУ</w:t>
      </w:r>
      <w:proofErr w:type="gram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590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09.06.2021 «Про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повноважень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Державною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казначейською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службою в особливому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умовах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воєнного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стану».</w:t>
      </w:r>
    </w:p>
    <w:p w14:paraId="2C802F64" w14:textId="77777777" w:rsidR="00496777" w:rsidRPr="00002B2D" w:rsidRDefault="00496777" w:rsidP="0049677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безготівковій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розрахунковий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Акту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приймання-передачі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EA6" w:rsidRPr="00002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A6CC8B" w14:textId="77777777" w:rsidR="00496777" w:rsidRPr="00002B2D" w:rsidRDefault="00496777" w:rsidP="0049677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Затримка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бюджетною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класифікацією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бюджету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розцінюватись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несплата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інфляційних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притягнення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01D9B2" w14:textId="77777777" w:rsidR="00496777" w:rsidRPr="00002B2D" w:rsidRDefault="00496777" w:rsidP="0049677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</w:t>
      </w:r>
      <w:r w:rsidR="00887EA6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7EA6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="00887EA6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887EA6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="00887EA6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="00887EA6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</w:t>
      </w:r>
      <w:proofErr w:type="spellEnd"/>
      <w:r w:rsidR="00887EA6" w:rsidRPr="00002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виконаним</w:t>
      </w:r>
      <w:proofErr w:type="spellEnd"/>
      <w:r w:rsidR="00887EA6" w:rsidRPr="00002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строк, </w:t>
      </w:r>
      <w:proofErr w:type="gram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момент</w:t>
      </w:r>
      <w:proofErr w:type="gram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казначейської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взято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7EA6" w:rsidRPr="00002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0095C68" w14:textId="77777777" w:rsidR="00496777" w:rsidRPr="00002B2D" w:rsidRDefault="00496777" w:rsidP="0049677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претензій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несвоєчасну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розрахункових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несвоєчасним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7EA6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</w:t>
      </w:r>
      <w:proofErr w:type="spellEnd"/>
      <w:r w:rsidR="00887EA6" w:rsidRPr="00002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2AB3FD" w14:textId="77777777" w:rsidR="00496777" w:rsidRPr="00002B2D" w:rsidRDefault="00496777" w:rsidP="00496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4798D9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5. НАДАННЯ ПОСЛУГ</w:t>
      </w:r>
    </w:p>
    <w:p w14:paraId="44BF9D35" w14:textId="77777777" w:rsidR="00496777" w:rsidRPr="00002B2D" w:rsidRDefault="00496777" w:rsidP="0049677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Строк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: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підписання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 </w:t>
      </w:r>
      <w:r w:rsidR="006B7706" w:rsidRPr="00002B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6B7706" w:rsidRPr="00002B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FEE2DC" w14:textId="77777777" w:rsidR="00496777" w:rsidRPr="00002B2D" w:rsidRDefault="00496777" w:rsidP="0049677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виникненні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залеж</w:t>
      </w:r>
      <w:proofErr w:type="spellEnd"/>
      <w:r w:rsidR="006B7706" w:rsidRPr="00002B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Виконавця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перешкоджають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</w:t>
      </w:r>
      <w:r w:rsidR="00426AAD" w:rsidRPr="00002B2D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proofErr w:type="spellEnd"/>
      <w:r w:rsidR="00426AAD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6AAD"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="00426AAD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426AAD" w:rsidRPr="00002B2D">
        <w:rPr>
          <w:rFonts w:ascii="Times New Roman" w:eastAsia="Times New Roman" w:hAnsi="Times New Roman" w:cs="Times New Roman"/>
          <w:bCs/>
          <w:sz w:val="24"/>
          <w:szCs w:val="24"/>
        </w:rPr>
        <w:t>встановлені</w:t>
      </w:r>
      <w:proofErr w:type="spellEnd"/>
      <w:r w:rsidR="00426AAD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строки, </w:t>
      </w:r>
      <w:r w:rsidR="00426AAD" w:rsidRPr="00002B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</w:t>
      </w:r>
      <w:r w:rsidR="00D4032C" w:rsidRPr="00002B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взаємною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згодою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змінюють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строки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Рішення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зміну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строків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оформлюється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додатковою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угодою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Договору.</w:t>
      </w:r>
    </w:p>
    <w:p w14:paraId="1E51B4EA" w14:textId="77777777" w:rsidR="00496777" w:rsidRPr="00002B2D" w:rsidRDefault="00496777" w:rsidP="0049677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оформляється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угодою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Сторонами, з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урахуванням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особливостей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Законом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“Про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”,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дії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90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дня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скасування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12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жовтня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2022 р. № 1178 (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3F96482E" w14:textId="77777777" w:rsidR="00496777" w:rsidRPr="00002B2D" w:rsidRDefault="00496777" w:rsidP="0049677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зобов’язаний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самостійно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власний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поставити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місця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необхідні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матеріали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комплектуючі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вироби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здійснити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розвантаження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складання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зберігання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місці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строку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035BD805" w14:textId="77777777" w:rsidR="00496777" w:rsidRPr="00002B2D" w:rsidRDefault="00496777" w:rsidP="0049677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Відповідальність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дотримання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правил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техніки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безпеки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охорони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праці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пожежної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безпеки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робочих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місцях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місці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несе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у будь-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якому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випадку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якого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покладається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обов’язок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проведення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інструктажу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власного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персоналу перед початком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є предметом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даного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Договору.</w:t>
      </w:r>
    </w:p>
    <w:p w14:paraId="757AD9FB" w14:textId="77777777" w:rsidR="00496777" w:rsidRPr="00002B2D" w:rsidRDefault="00496777" w:rsidP="0049677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пізніше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3-х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робочих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з моменту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підписання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Акту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зобов’язаний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власний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вивезти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місця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все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устаткування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обладнання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використовувалось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Виконавцем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час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також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залишки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матеріалів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сміття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утворилося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результаті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05096BCC" w14:textId="77777777" w:rsidR="00496777" w:rsidRPr="00002B2D" w:rsidRDefault="00496777" w:rsidP="00496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91D17" w14:textId="77777777" w:rsidR="00496777" w:rsidRPr="00002B2D" w:rsidRDefault="00496777" w:rsidP="004967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ПРАВА І ОБОВ’ЯЗКИ СТОРІН</w:t>
      </w:r>
    </w:p>
    <w:p w14:paraId="225DED19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6.1. У порядку та 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умовах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визначених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Договором,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'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язується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'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язується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прийняти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оплатити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вартість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5DA796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6.2. </w:t>
      </w:r>
      <w:proofErr w:type="spellStart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>зобов’язаний</w:t>
      </w:r>
      <w:proofErr w:type="spellEnd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BF2CE42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умов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Договору.</w:t>
      </w:r>
    </w:p>
    <w:p w14:paraId="7CDF6641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чинного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законодавства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, нормативно-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правових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актів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нормативних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актів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промислової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протипожежної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безпеки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охорони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праці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техніки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безпеки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охорони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навколишнього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природного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середовища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162D93B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якісне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своєчасне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Договору та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технологічної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послідовності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також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дотримуватись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правил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техніки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безпеки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пожежної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безпеки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ході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346B99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власними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залученими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свій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силами та/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засобами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використанням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власних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матеріалів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обладнання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відповідності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чинних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норм і правил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3E10AB24" w14:textId="77777777" w:rsidR="00496777" w:rsidRPr="00002B2D" w:rsidRDefault="00496777" w:rsidP="0049677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Самостійно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власний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поставити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місце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необхідні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матеріали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комплектуючі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вироби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здійснити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розвантаження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складування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зберігання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місці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строку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208266C3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Завчасно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повідомити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готові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приймання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AD02C8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Передати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950987D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випадках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встановлених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Договором,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своєчасно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виявлені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Послугах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недоліки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дефекти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свій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43F6A11E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5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п’яти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робочих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письмово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інформувати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про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перешкоджають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виконанню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умов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Договору, 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також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про заходи,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необхідні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усунення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678FCE18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Вживати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усіх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залежних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Виконавця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заходів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щодо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збереження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майна, в т.ч.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матеріалів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усього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робочого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часу,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передачі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завершенню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2E25287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уповноваженим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представникам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безперешкодний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доступ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всього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періоду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всіх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частин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 будь</w:t>
      </w:r>
      <w:proofErr w:type="gram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час.</w:t>
      </w:r>
    </w:p>
    <w:p w14:paraId="0F84B66D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використовувати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приміщення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здійснюється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власних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потреб,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крім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випадків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використання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метою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Договором,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попереднім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письмовим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погодженням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571B9B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пошкодження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майна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усунути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власний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всі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пошкодження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5CB095D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власний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впродовж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5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п’яти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робочих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виявлення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недоліків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усунути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виявлені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недоліки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негативні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наслідки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випадку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наявності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останніх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32F898" w14:textId="77777777" w:rsidR="00496777" w:rsidRPr="00002B2D" w:rsidRDefault="00496777" w:rsidP="00496777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належним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чином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інші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зобов'язання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передбачені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Договором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законодавством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377C7D2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6.3. </w:t>
      </w:r>
      <w:proofErr w:type="spellStart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>має</w:t>
      </w:r>
      <w:proofErr w:type="spellEnd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право:</w:t>
      </w:r>
    </w:p>
    <w:p w14:paraId="65398CA4" w14:textId="77777777" w:rsidR="00496777" w:rsidRPr="00002B2D" w:rsidRDefault="00496777" w:rsidP="0049677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Своєчасно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повному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обсязі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отримати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плату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6BD5691C" w14:textId="77777777" w:rsidR="00496777" w:rsidRPr="00002B2D" w:rsidRDefault="00496777" w:rsidP="0049677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дострокове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письмовим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погодженням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752E48D6" w14:textId="77777777" w:rsidR="00496777" w:rsidRPr="00002B2D" w:rsidRDefault="00496777" w:rsidP="0049677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Реалізовувати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інші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права,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передбачені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Договором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законодавством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0BAD28B7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proofErr w:type="spellStart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>зобов’язаний</w:t>
      </w:r>
      <w:proofErr w:type="spellEnd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CFFA869" w14:textId="77777777" w:rsidR="00496777" w:rsidRPr="00002B2D" w:rsidRDefault="00496777" w:rsidP="0049677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доступ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Виконавця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приміщень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Договором.</w:t>
      </w:r>
    </w:p>
    <w:p w14:paraId="46EC72E6" w14:textId="77777777" w:rsidR="00496777" w:rsidRPr="00002B2D" w:rsidRDefault="00496777" w:rsidP="0049677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Своєчасно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повному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обсязі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оплатити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шляхом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розрахунків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умовах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Договору.</w:t>
      </w:r>
    </w:p>
    <w:p w14:paraId="7800C894" w14:textId="77777777" w:rsidR="00496777" w:rsidRPr="00002B2D" w:rsidRDefault="00496777" w:rsidP="0049677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Виконавця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електроенергією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водою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11BCC9A" w14:textId="77777777" w:rsidR="00496777" w:rsidRPr="00002B2D" w:rsidRDefault="00496777" w:rsidP="0049677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Прийняти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шляхом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підписання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2850D15" w14:textId="77777777" w:rsidR="00496777" w:rsidRPr="00002B2D" w:rsidRDefault="00496777" w:rsidP="00496777">
      <w:pPr>
        <w:widowControl w:val="0"/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належним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чином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інші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зобов'язання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передбачені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Договором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законодавством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553B001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6.5. </w:t>
      </w:r>
      <w:proofErr w:type="spellStart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>має</w:t>
      </w:r>
      <w:proofErr w:type="spellEnd"/>
      <w:r w:rsidRPr="0000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право:</w:t>
      </w:r>
    </w:p>
    <w:p w14:paraId="6693D3E1" w14:textId="77777777" w:rsidR="00496777" w:rsidRPr="00002B2D" w:rsidRDefault="00496777" w:rsidP="0049677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p w14:paraId="50343D72" w14:textId="77777777" w:rsidR="00496777" w:rsidRPr="00002B2D" w:rsidRDefault="00496777" w:rsidP="0049677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p w14:paraId="7F262F07" w14:textId="77777777" w:rsidR="00496777" w:rsidRPr="00002B2D" w:rsidRDefault="00496777" w:rsidP="0049677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p w14:paraId="76E71FF8" w14:textId="77777777" w:rsidR="00496777" w:rsidRPr="00002B2D" w:rsidRDefault="00496777" w:rsidP="0049677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p w14:paraId="1BC253D3" w14:textId="77777777" w:rsidR="00496777" w:rsidRPr="00002B2D" w:rsidRDefault="00496777" w:rsidP="0049677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p w14:paraId="09167A55" w14:textId="77777777" w:rsidR="00496777" w:rsidRPr="00002B2D" w:rsidRDefault="00496777" w:rsidP="0049677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p w14:paraId="3E5FB697" w14:textId="77777777" w:rsidR="00496777" w:rsidRPr="00002B2D" w:rsidRDefault="00496777" w:rsidP="00496777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p w14:paraId="78ECA308" w14:textId="77777777" w:rsidR="00496777" w:rsidRPr="00002B2D" w:rsidRDefault="00496777" w:rsidP="0049677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Здійснювати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будь-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кий час,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втручаючись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господарську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діяльність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Виконавця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контроль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належним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: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ходом,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якістю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вартістю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обсягами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як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самостійно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так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доручати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такі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функції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третій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особі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(консультанту,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спеціалісту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експерту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перевіряти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якість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матеріалів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використовуються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Виконавцем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2937647E" w14:textId="77777777" w:rsidR="00496777" w:rsidRPr="00002B2D" w:rsidRDefault="00496777" w:rsidP="0049677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Вимагати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Виконавця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усунення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недоліків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відповідно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оформленого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уповноваженими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представниками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Дефектного акту.</w:t>
      </w:r>
    </w:p>
    <w:p w14:paraId="4D16EF8B" w14:textId="77777777" w:rsidR="00496777" w:rsidRPr="00002B2D" w:rsidRDefault="00496777" w:rsidP="0049677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Відмовитись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прийняття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і оплати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неналежної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якості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уже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оплачені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-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вимагати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повернення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сплаченої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суми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Виконавця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03F08310" w14:textId="77777777" w:rsidR="00496777" w:rsidRPr="00002B2D" w:rsidRDefault="00496777" w:rsidP="0049677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має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право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контролювати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якість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кількість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матеріальних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ресурсів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gram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до моменту</w:t>
      </w:r>
      <w:proofErr w:type="gram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використання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процесі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Об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єкті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3CE0AEF1" w14:textId="77777777" w:rsidR="00496777" w:rsidRPr="00002B2D" w:rsidRDefault="00496777" w:rsidP="0049677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Відмовитися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Договору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вимагати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відшкодування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збитків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своєчасно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почне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узгоджені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виконує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настільки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повільно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закінчення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gram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 строк</w:t>
      </w:r>
      <w:proofErr w:type="gram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визначений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Договором,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стає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неможливим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12A41AE3" w14:textId="77777777" w:rsidR="00496777" w:rsidRPr="00002B2D" w:rsidRDefault="00496777" w:rsidP="0049677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Реалізовувати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інші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права,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передбачені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Договором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законодавством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3CA826F2" w14:textId="77777777" w:rsidR="00496777" w:rsidRPr="00002B2D" w:rsidRDefault="00496777" w:rsidP="0049677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EAD966" w14:textId="77777777" w:rsidR="00496777" w:rsidRPr="00002B2D" w:rsidRDefault="00496777" w:rsidP="00002B2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</w:t>
      </w:r>
      <w:r w:rsidRPr="00002B2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ПРИЙМАННЯ ПОСЛУГ</w:t>
      </w:r>
    </w:p>
    <w:p w14:paraId="61A2DC78" w14:textId="77777777" w:rsidR="00496777" w:rsidRPr="00002B2D" w:rsidRDefault="00496777" w:rsidP="0049677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приймає</w:t>
      </w:r>
      <w:proofErr w:type="spellEnd"/>
      <w:r w:rsidR="00D4032C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32C"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надані</w:t>
      </w:r>
      <w:proofErr w:type="spellEnd"/>
      <w:r w:rsidR="00D4032C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032C" w:rsidRPr="00002B2D">
        <w:rPr>
          <w:rFonts w:ascii="Times New Roman" w:eastAsia="Times New Roman" w:hAnsi="Times New Roman" w:cs="Times New Roman"/>
          <w:bCs/>
          <w:sz w:val="24"/>
          <w:szCs w:val="24"/>
        </w:rPr>
        <w:t>належним</w:t>
      </w:r>
      <w:proofErr w:type="spellEnd"/>
      <w:r w:rsidR="00D4032C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чином </w:t>
      </w:r>
      <w:proofErr w:type="spellStart"/>
      <w:r w:rsidR="00D4032C"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Виконавц</w:t>
      </w:r>
      <w:r w:rsidR="00D4032C" w:rsidRPr="00002B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шляхом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підписання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14:paraId="3FF0CD32" w14:textId="77777777" w:rsidR="00496777" w:rsidRPr="00002B2D" w:rsidRDefault="00496777" w:rsidP="0049677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Після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завершення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готує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рахунок</w:t>
      </w:r>
      <w:proofErr w:type="spellEnd"/>
      <w:r w:rsidRPr="00002B2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, 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 2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двох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)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примірниках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кожний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підписує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свого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боку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передає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особисто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перевірки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підписання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останнім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13FCDCB2" w14:textId="77777777" w:rsidR="00496777" w:rsidRPr="00002B2D" w:rsidRDefault="00496777" w:rsidP="0049677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15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п’ятнадцяти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робочих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після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отримання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прийняти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належним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чином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підписати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повернути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Виконавцю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примірник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підписаного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Акту,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Виконавцю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мотивовану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письмову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відмову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підписанні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Акту.</w:t>
      </w:r>
    </w:p>
    <w:p w14:paraId="66AB50DC" w14:textId="77777777" w:rsidR="00496777" w:rsidRPr="00002B2D" w:rsidRDefault="00496777" w:rsidP="0049677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зобов’язується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разом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із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Актом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необхідну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супровідну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технічну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документацію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звітні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матеріали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про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5549EA9A" w14:textId="77777777" w:rsidR="00496777" w:rsidRPr="00002B2D" w:rsidRDefault="00496777" w:rsidP="0049677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строку,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зазначеного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у Дефектному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акті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усуне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виявлені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недоліки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Послугах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має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право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підписувати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Акт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та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оплачувати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gram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до моменту</w:t>
      </w:r>
      <w:proofErr w:type="gram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повного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усунення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Виконавцем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таких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недоліків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0FB9F841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759513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8. ВІДПОВІДАЛЬНІСТЬ СТОРІН</w:t>
      </w:r>
    </w:p>
    <w:p w14:paraId="75E4F455" w14:textId="77777777" w:rsidR="00496777" w:rsidRPr="00002B2D" w:rsidRDefault="00496777" w:rsidP="00496777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неналежного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своїх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Договором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несуть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передбачену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чинним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законодавством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Договором.</w:t>
      </w:r>
    </w:p>
    <w:p w14:paraId="6B7E5996" w14:textId="77777777" w:rsidR="00496777" w:rsidRPr="00002B2D" w:rsidRDefault="00496777" w:rsidP="00496777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несе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терміни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дотримання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вимог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техніки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безпеки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охорони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праці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пожежної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санітарної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безпеки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передачі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несе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майнову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збереження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матеріалів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виробів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несе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матеріалів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використовуються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3FC14E" w14:textId="77777777" w:rsidR="00496777" w:rsidRPr="00002B2D" w:rsidRDefault="00496777" w:rsidP="00496777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неналежне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Виконавцем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договірних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щодо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строків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та/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усунення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недоліків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виявлених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при/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час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приймання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та/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усунення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недоліків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упродовж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гарантійного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строку,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сплачує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Замовнику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пеню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розмірі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1 (одного)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відсотка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вартості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невчасно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наданих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Послуг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але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ставки НБУ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кожен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день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прострочення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4DE7CA3E" w14:textId="77777777" w:rsidR="00496777" w:rsidRPr="00002B2D" w:rsidRDefault="00496777" w:rsidP="00496777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Оплата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винну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Сторону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обов'язку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50467E7F" w14:textId="77777777" w:rsidR="00496777" w:rsidRPr="00002B2D" w:rsidRDefault="00496777" w:rsidP="00496777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завдані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відшкодуванню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вини, 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порушив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підприємницької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доведе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належне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виявилося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неможливим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ч. 1, ст. 906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F9D09" w14:textId="77777777" w:rsidR="00496777" w:rsidRPr="00002B2D" w:rsidRDefault="00496777" w:rsidP="00496777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несе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правильність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'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ємів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показників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коефіцієнтів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Розрахунку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договірної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ціни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3E84660" w14:textId="77777777" w:rsidR="00496777" w:rsidRPr="00002B2D" w:rsidRDefault="00496777" w:rsidP="00496777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Виконавець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керуючись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принципами партнерства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добровільності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свободи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декларує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буде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застосовувати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вимагати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застосування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судовому порядку до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грошове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Виконавцем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повному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розмірі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з моменту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і 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майбутнє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будь-яку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фінансову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передбачену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чинним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законодавством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частині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стягнення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збитків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Виконавця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зв’язку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несвоєчасним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виконанням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грошового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Договором,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включно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неустойкою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(пенею, штрафом),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зміною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індексу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інфляції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штрафних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санкцій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відсотків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користування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чужими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грошовими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коштами, в тому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числі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і три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відсотки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річних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0E09E20" w14:textId="77777777" w:rsidR="00496777" w:rsidRPr="00002B2D" w:rsidRDefault="00496777" w:rsidP="00496777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звільняється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відповідальності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порушення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строків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оплати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Договором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випадку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несвоєчасного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бюджетного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фінансування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та/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затримки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Державною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казначейською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службою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платежів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41F15E2" w14:textId="77777777" w:rsidR="00496777" w:rsidRPr="00002B2D" w:rsidRDefault="00496777" w:rsidP="00496777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Одностороння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відмова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договором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допускається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крім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випадків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передбачених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Договором.</w:t>
      </w:r>
    </w:p>
    <w:p w14:paraId="379733ED" w14:textId="77777777" w:rsidR="00496777" w:rsidRPr="00002B2D" w:rsidRDefault="00496777" w:rsidP="004967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AFE71C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9. ВИРІШЕННЯ СПОРІВ</w:t>
      </w:r>
    </w:p>
    <w:p w14:paraId="7D41F91B" w14:textId="77777777" w:rsidR="00496777" w:rsidRPr="00002B2D" w:rsidRDefault="00496777" w:rsidP="004967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випадку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виникнення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спорів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розбіжностей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Сторони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зобов’язуються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вирішувати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шляхом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взаємних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переговорів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консультацій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66FE7C23" w14:textId="77777777" w:rsidR="00496777" w:rsidRPr="00002B2D" w:rsidRDefault="00496777" w:rsidP="004967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недосягнення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Сторонами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згоди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спори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розбіжності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вирішуються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gram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 судовому порядку</w:t>
      </w:r>
      <w:proofErr w:type="gram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4BED4A51" w14:textId="77777777" w:rsidR="00496777" w:rsidRPr="00002B2D" w:rsidRDefault="00496777" w:rsidP="004967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Взаємовідносини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які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врегульовані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Договором,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регламентуються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чинним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законодавством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  <w:t>.</w:t>
      </w:r>
    </w:p>
    <w:p w14:paraId="6948EC13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 w:bidi="uk-UA"/>
        </w:rPr>
      </w:pPr>
    </w:p>
    <w:p w14:paraId="2D958F43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10. ОБСТАВИНИ НЕПЕРЕБОРНОЇ СИЛИ</w:t>
      </w:r>
    </w:p>
    <w:p w14:paraId="5DA5C891" w14:textId="77777777" w:rsidR="00496777" w:rsidRPr="00002B2D" w:rsidRDefault="00496777" w:rsidP="00496777">
      <w:pPr>
        <w:widowControl w:val="0"/>
        <w:numPr>
          <w:ilvl w:val="1"/>
          <w:numId w:val="8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звільняються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відповідальності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неналежне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Договором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виникнення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існували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укладання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виникли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поза волею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силою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Договорі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розуміються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будь-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надзвичайні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невідворотні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події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зовнішнього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щодо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наслідки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виникають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вини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волею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всупереч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волі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й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бажанню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можна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умови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застосування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звичайних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заходів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передбачити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й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можна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всій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обережності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й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передбачливості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запобігти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уникнути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), у тому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числі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але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винятково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стихійні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явища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природного характеру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землетруси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урагани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руйнування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результаті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блискавки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й т. п.),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нещастя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біологічного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техногенного й антропогенного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походження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вибухи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пожежі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масові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епідемії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.), карантин,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встановлений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Кабінетом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Міністрів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суспільного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життя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війна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воєнні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блокади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громадські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заворушення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прояви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тероризму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масові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страйки й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локаути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бойкоти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.).</w:t>
      </w:r>
    </w:p>
    <w:p w14:paraId="3C0C4A9A" w14:textId="77777777" w:rsidR="00496777" w:rsidRPr="00002B2D" w:rsidRDefault="00496777" w:rsidP="00496777">
      <w:pPr>
        <w:widowControl w:val="0"/>
        <w:numPr>
          <w:ilvl w:val="1"/>
          <w:numId w:val="8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зобов'язані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сповіщати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одна одну про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настання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припинення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форс-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мажорних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протягом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5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п’яти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робочих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із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настання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Невчасне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повідомлення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позбавляє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Сторону права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посилатися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будь-яку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вищевказану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як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підставу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звільняє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відповідальності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.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випадках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наслідки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передбачені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Договором,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продовжують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існувати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більше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ніж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3 (три)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місяці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коли при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настанні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таких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стає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очевидно,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такі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наслідки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будуть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діяти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більше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терміну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найкоротший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термін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проводять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переговори з метою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виявлення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прийнятних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альтернативних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шляхів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досягнення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домовленості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E96CD50" w14:textId="77777777" w:rsidR="00496777" w:rsidRPr="00002B2D" w:rsidRDefault="00496777" w:rsidP="00496777">
      <w:pPr>
        <w:widowControl w:val="0"/>
        <w:numPr>
          <w:ilvl w:val="1"/>
          <w:numId w:val="8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Сторона,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склались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форс-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мажорні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іншій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Стороні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виданий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Торгово-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промисловою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палатою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засвідчене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настання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форс-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мажорних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3A4F47F6" w14:textId="77777777" w:rsidR="00496777" w:rsidRPr="00002B2D" w:rsidRDefault="00496777" w:rsidP="00496777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Сторона,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склались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форс-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мажорні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пов’язані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військовою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агресією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російської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федерації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стала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підставою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введення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воєнного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стану,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може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іншій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Стороні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компетентних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державних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органів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посвідчує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наявність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форс-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мажорних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пов’язаних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військовою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агресією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російської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федерації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.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форс-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мажорні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пов’язані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військовою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агресією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російської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федерації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стала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підставою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введення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воєнного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стану,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документа, виданого Торгово-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промисловою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палатою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вимагається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підтвердження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наявності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форс-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мажорних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0E88704D" w14:textId="77777777" w:rsidR="00496777" w:rsidRPr="00002B2D" w:rsidRDefault="00496777" w:rsidP="00496777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Документи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зазначені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пункті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Сторона, для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склались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форс-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мажорні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), повинна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надати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іншій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Стороні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розумний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строк, але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пізніше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ніж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14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моменту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припинення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форс-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мажорних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 та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наслідків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348FBD6" w14:textId="77777777" w:rsidR="00496777" w:rsidRPr="00002B2D" w:rsidRDefault="00496777" w:rsidP="00496777">
      <w:pPr>
        <w:widowControl w:val="0"/>
        <w:numPr>
          <w:ilvl w:val="1"/>
          <w:numId w:val="8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коли строк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триває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більше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6-ти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місяців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кожна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із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установленому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порядку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має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розірвати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цей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Договір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достроково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шляхом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направлення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іншій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Стороні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офіційного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листа на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офіційну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електронну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адресу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електронну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адресу,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зазначену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Договорі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менш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ніж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30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календарних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днів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бажаної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дати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розірвання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яка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обов’язково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зазначається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такому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листі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F20D9E" w14:textId="77777777" w:rsidR="00496777" w:rsidRPr="00002B2D" w:rsidRDefault="00496777" w:rsidP="00496777">
      <w:pPr>
        <w:widowControl w:val="0"/>
        <w:numPr>
          <w:ilvl w:val="1"/>
          <w:numId w:val="8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наслідки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тимчасово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перешкоджають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повному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частковому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Договором, час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продовжується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час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дії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таких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усунення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наслідків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але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більш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ніж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кінця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поточного, бюджетного року.</w:t>
      </w:r>
    </w:p>
    <w:p w14:paraId="7E014E2C" w14:textId="77777777" w:rsidR="00496777" w:rsidRPr="00002B2D" w:rsidRDefault="00496777" w:rsidP="00496777">
      <w:pPr>
        <w:widowControl w:val="0"/>
        <w:numPr>
          <w:ilvl w:val="1"/>
          <w:numId w:val="8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зв’язку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виникненням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наслідків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які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жодна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із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відповідає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Договором є остаточно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неможливим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цей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Договір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вважається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припиненим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моменту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виникнення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неможливості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Договором, при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цьому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Сторони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звільняються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обов’язку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сповістити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іншу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Сторону про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настання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обставин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непереборної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сили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виникнення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їхніх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наслідків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стаття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607 ЦКУ).</w:t>
      </w:r>
    </w:p>
    <w:p w14:paraId="1320DDC8" w14:textId="77777777" w:rsidR="00496777" w:rsidRPr="00002B2D" w:rsidRDefault="00496777" w:rsidP="00496777">
      <w:pPr>
        <w:widowControl w:val="0"/>
        <w:numPr>
          <w:ilvl w:val="1"/>
          <w:numId w:val="8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Наслідки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розірвання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даного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Договору, у тому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числі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його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одностороннього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розірвання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визначаються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відповідно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умов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 та чинного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законодавства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EE8F56E" w14:textId="77777777" w:rsidR="00496777" w:rsidRPr="00002B2D" w:rsidRDefault="00496777" w:rsidP="00496777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A1C6A81" w14:textId="77777777" w:rsidR="00496777" w:rsidRPr="00002B2D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11. ПОРЯДОК ЗМІНИ УМОВ І РОЗІРВАННЯ ДОГОВОРУ</w:t>
      </w:r>
    </w:p>
    <w:p w14:paraId="2F2EC648" w14:textId="77777777" w:rsidR="00496777" w:rsidRPr="00002B2D" w:rsidRDefault="00496777" w:rsidP="00A876F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зобов’язальну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для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змінені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Договору.</w:t>
      </w:r>
    </w:p>
    <w:p w14:paraId="307995E5" w14:textId="77777777" w:rsidR="00496777" w:rsidRPr="00002B2D" w:rsidRDefault="00496777" w:rsidP="00A876F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домовленістю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оформлюється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14:paraId="43782E95" w14:textId="77777777" w:rsidR="00496777" w:rsidRPr="00002B2D" w:rsidRDefault="00496777" w:rsidP="0049677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Істотні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і 13 (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пункту 13)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в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</w:t>
      </w:r>
      <w:r w:rsidR="00002B2D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spellEnd"/>
      <w:r w:rsidR="00002B2D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19 </w:t>
      </w:r>
      <w:proofErr w:type="spellStart"/>
      <w:r w:rsidR="00002B2D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="00002B2D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B2D"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="00002B2D" w:rsidRPr="00002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саме:</w:t>
      </w:r>
    </w:p>
    <w:p w14:paraId="749FF366" w14:textId="77777777" w:rsidR="00002B2D" w:rsidRPr="00002B2D" w:rsidRDefault="00002B2D" w:rsidP="00002B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B2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>;</w:t>
      </w:r>
    </w:p>
    <w:p w14:paraId="37499820" w14:textId="77777777" w:rsidR="00002B2D" w:rsidRPr="00002B2D" w:rsidRDefault="00002B2D" w:rsidP="00002B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B2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002B2D"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002B2D"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 w:rsidRPr="00002B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>;</w:t>
      </w:r>
    </w:p>
    <w:p w14:paraId="1D5DD812" w14:textId="77777777" w:rsidR="00002B2D" w:rsidRPr="00002B2D" w:rsidRDefault="00002B2D" w:rsidP="00002B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B2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>;</w:t>
      </w:r>
    </w:p>
    <w:p w14:paraId="3436F937" w14:textId="77777777" w:rsidR="00002B2D" w:rsidRPr="00002B2D" w:rsidRDefault="00002B2D" w:rsidP="00002B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B2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>;</w:t>
      </w:r>
    </w:p>
    <w:p w14:paraId="3C03822E" w14:textId="77777777" w:rsidR="00002B2D" w:rsidRPr="00002B2D" w:rsidRDefault="00002B2D" w:rsidP="00002B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B2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>);</w:t>
      </w:r>
    </w:p>
    <w:p w14:paraId="6DA5F853" w14:textId="77777777" w:rsidR="00002B2D" w:rsidRPr="00002B2D" w:rsidRDefault="00002B2D" w:rsidP="00002B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B2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>;</w:t>
      </w:r>
    </w:p>
    <w:p w14:paraId="13346B49" w14:textId="77777777" w:rsidR="00002B2D" w:rsidRPr="00002B2D" w:rsidRDefault="00002B2D" w:rsidP="00002B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B2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B2D"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 w:rsidRPr="00002B2D">
        <w:rPr>
          <w:rFonts w:ascii="Times New Roman" w:hAnsi="Times New Roman" w:cs="Times New Roman"/>
          <w:sz w:val="24"/>
          <w:szCs w:val="24"/>
        </w:rPr>
        <w:t xml:space="preserve"> “на добу наперед”,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>;</w:t>
      </w:r>
    </w:p>
    <w:p w14:paraId="5D048EFB" w14:textId="77777777" w:rsidR="00002B2D" w:rsidRPr="00002B2D" w:rsidRDefault="00002B2D" w:rsidP="00002B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B2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D021D">
        <w:fldChar w:fldCharType="begin"/>
      </w:r>
      <w:r w:rsidR="00CD021D">
        <w:instrText xml:space="preserve"> HYPERLINK "https://zakon.rada.gov.ua/laws/show/922-19" \l "n1778" \t "_blank" </w:instrText>
      </w:r>
      <w:r w:rsidR="00CD021D">
        <w:fldChar w:fldCharType="separate"/>
      </w:r>
      <w:r w:rsidRPr="00002B2D">
        <w:rPr>
          <w:rFonts w:ascii="Times New Roman" w:hAnsi="Times New Roman" w:cs="Times New Roman"/>
          <w:sz w:val="24"/>
          <w:szCs w:val="24"/>
          <w:u w:val="single"/>
        </w:rPr>
        <w:t>частини</w:t>
      </w:r>
      <w:proofErr w:type="spellEnd"/>
      <w:r w:rsidRPr="00002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  <w:u w:val="single"/>
        </w:rPr>
        <w:t>шостої</w:t>
      </w:r>
      <w:proofErr w:type="spellEnd"/>
      <w:r w:rsidR="00CD021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002B2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41 Закону.</w:t>
      </w:r>
    </w:p>
    <w:p w14:paraId="12EE2D9F" w14:textId="77777777" w:rsidR="00002B2D" w:rsidRPr="00002B2D" w:rsidRDefault="00002B2D" w:rsidP="00002B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</w:pPr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У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разі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внесення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змін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до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істотних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умов договору про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закупівлю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у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випадках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,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передбачених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цим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пунктом,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замовник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обов’язково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оприлюднює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повідомлення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про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внесення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змін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gram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до договору</w:t>
      </w:r>
      <w:proofErr w:type="gram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про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закупівлю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відповідно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до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вимог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Закону з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урахуванням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цих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особливостей</w:t>
      </w:r>
      <w:proofErr w:type="spellEnd"/>
      <w:r w:rsidRPr="00002B2D">
        <w:rPr>
          <w:rFonts w:ascii="Times New Roman" w:hAnsi="Times New Roman" w:cs="Times New Roman"/>
          <w:color w:val="000000"/>
          <w:sz w:val="24"/>
          <w:szCs w:val="24"/>
          <w:shd w:val="solid" w:color="FFFFFF" w:fill="FFFFFF"/>
        </w:rPr>
        <w:t>.</w:t>
      </w:r>
    </w:p>
    <w:p w14:paraId="5658D898" w14:textId="77777777" w:rsidR="00002B2D" w:rsidRPr="00002B2D" w:rsidRDefault="00002B2D" w:rsidP="00002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змінені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угоди, яка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скріплюється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печатками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) та є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невід`ємною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B2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02B2D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297A2306" w14:textId="77777777" w:rsidR="00496777" w:rsidRPr="00002B2D" w:rsidRDefault="00496777" w:rsidP="0049677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підписують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угоду до Договору,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14:paraId="4D9E74EC" w14:textId="77777777" w:rsidR="00496777" w:rsidRPr="00002B2D" w:rsidRDefault="00496777" w:rsidP="0049677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односторонньому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письмове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розірваним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2B2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'</w:t>
      </w:r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 дня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F8501C" w14:textId="77777777" w:rsidR="00496777" w:rsidRPr="00002B2D" w:rsidRDefault="00496777" w:rsidP="0049677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Додаткові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угоди та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невід'ємною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юридичну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силу у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вони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письмовій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підписані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 та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набирають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уповноваженими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представниками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261BDD" w14:textId="77777777" w:rsidR="00496777" w:rsidRPr="00002B2D" w:rsidRDefault="00496777" w:rsidP="0049677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Кожна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несе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повну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правильність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вказаних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нею в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зобов'язується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своєчасно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письмовій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повідомляти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іншу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Сторону про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зміну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в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неповідомлення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несе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пов'язаних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несприятливих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стосуються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істотних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повідомлення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одної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письмовій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07B106" w14:textId="77777777" w:rsidR="00496777" w:rsidRPr="00002B2D" w:rsidRDefault="00496777" w:rsidP="0049677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дійсним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про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керуються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1EEE72" w14:textId="77777777" w:rsidR="00496777" w:rsidRPr="00002B2D" w:rsidRDefault="00496777" w:rsidP="0049677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Жодна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та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третім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особам без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письмової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другої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AE7F41" w14:textId="77777777" w:rsidR="00496777" w:rsidRPr="00002B2D" w:rsidRDefault="00496777" w:rsidP="0049677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однакову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юридичну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силу, по одному для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кожної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002B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54B368" w14:textId="77777777" w:rsidR="00002B2D" w:rsidRPr="00002B2D" w:rsidRDefault="00002B2D" w:rsidP="00002B2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391F8" w14:textId="77777777" w:rsidR="00496777" w:rsidRPr="00002B2D" w:rsidRDefault="00496777" w:rsidP="004967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СТРОК ДІЇ ДОГОВОРУ</w:t>
      </w:r>
    </w:p>
    <w:p w14:paraId="44B3B43B" w14:textId="77777777" w:rsidR="00496777" w:rsidRPr="00002B2D" w:rsidRDefault="00A876F8" w:rsidP="00A87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12.1. </w:t>
      </w:r>
      <w:proofErr w:type="spellStart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>Договір</w:t>
      </w:r>
      <w:proofErr w:type="spellEnd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>набирає</w:t>
      </w:r>
      <w:proofErr w:type="spellEnd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>чинності</w:t>
      </w:r>
      <w:proofErr w:type="spellEnd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 моменту </w:t>
      </w:r>
      <w:proofErr w:type="spellStart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>його</w:t>
      </w:r>
      <w:proofErr w:type="spellEnd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>підписан</w:t>
      </w:r>
      <w:r w:rsidR="004D440F" w:rsidRPr="00002B2D">
        <w:rPr>
          <w:rFonts w:ascii="Times New Roman" w:eastAsia="Times New Roman" w:hAnsi="Times New Roman" w:cs="Times New Roman"/>
          <w:bCs/>
          <w:sz w:val="24"/>
          <w:szCs w:val="24"/>
        </w:rPr>
        <w:t>ня</w:t>
      </w:r>
      <w:proofErr w:type="spellEnd"/>
      <w:r w:rsidR="004D440F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Сторонами і </w:t>
      </w:r>
      <w:proofErr w:type="spellStart"/>
      <w:r w:rsidR="004D440F" w:rsidRPr="00002B2D">
        <w:rPr>
          <w:rFonts w:ascii="Times New Roman" w:eastAsia="Times New Roman" w:hAnsi="Times New Roman" w:cs="Times New Roman"/>
          <w:bCs/>
          <w:sz w:val="24"/>
          <w:szCs w:val="24"/>
        </w:rPr>
        <w:t>діє</w:t>
      </w:r>
      <w:proofErr w:type="spellEnd"/>
      <w:r w:rsidR="004D440F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31.12.202</w:t>
      </w:r>
      <w:r w:rsidR="004D440F" w:rsidRPr="00002B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року, але у будь-</w:t>
      </w:r>
      <w:proofErr w:type="spellStart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>якому</w:t>
      </w:r>
      <w:proofErr w:type="spellEnd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>випадку</w:t>
      </w:r>
      <w:proofErr w:type="spellEnd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>повного</w:t>
      </w:r>
      <w:proofErr w:type="spellEnd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>виконання</w:t>
      </w:r>
      <w:proofErr w:type="spellEnd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Сторонами </w:t>
      </w:r>
      <w:proofErr w:type="spellStart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>своїх</w:t>
      </w:r>
      <w:proofErr w:type="spellEnd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>зобов’язань</w:t>
      </w:r>
      <w:proofErr w:type="spellEnd"/>
      <w:r w:rsidR="00496777"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Договором.</w:t>
      </w:r>
    </w:p>
    <w:p w14:paraId="3D160CCE" w14:textId="77777777" w:rsidR="00002B2D" w:rsidRPr="00002B2D" w:rsidRDefault="00002B2D" w:rsidP="00002B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F61EB8" w14:textId="77777777" w:rsidR="00496777" w:rsidRPr="00002B2D" w:rsidRDefault="00496777" w:rsidP="00002B2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ДОДАТКИ </w:t>
      </w:r>
      <w:proofErr w:type="gramStart"/>
      <w:r w:rsidRPr="00002B2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ДО ДОГОВОРУ</w:t>
      </w:r>
      <w:proofErr w:type="gramEnd"/>
    </w:p>
    <w:p w14:paraId="2A053131" w14:textId="77777777" w:rsidR="00496777" w:rsidRPr="00002B2D" w:rsidRDefault="00496777" w:rsidP="00A876F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Невід’ємною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частиною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цього</w:t>
      </w:r>
      <w:proofErr w:type="spellEnd"/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 </w:t>
      </w:r>
      <w:proofErr w:type="spellStart"/>
      <w:r w:rsidRPr="00002B2D">
        <w:rPr>
          <w:rFonts w:ascii="Times New Roman" w:eastAsia="Times New Roman" w:hAnsi="Times New Roman" w:cs="Times New Roman"/>
          <w:sz w:val="24"/>
          <w:szCs w:val="24"/>
        </w:rPr>
        <w:t>Додат</w:t>
      </w:r>
      <w:r w:rsidRPr="00002B2D">
        <w:rPr>
          <w:rFonts w:ascii="Times New Roman" w:eastAsia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002B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002B2D">
        <w:rPr>
          <w:rFonts w:ascii="Times New Roman" w:eastAsia="Times New Roman" w:hAnsi="Times New Roman" w:cs="Times New Roman"/>
          <w:sz w:val="24"/>
          <w:szCs w:val="24"/>
        </w:rPr>
        <w:t xml:space="preserve">до Договору: </w:t>
      </w:r>
    </w:p>
    <w:p w14:paraId="243CEF0F" w14:textId="77777777" w:rsidR="00496777" w:rsidRPr="00002B2D" w:rsidRDefault="00496777" w:rsidP="00496777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- </w:t>
      </w:r>
      <w:proofErr w:type="spellStart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Додаток</w:t>
      </w:r>
      <w:proofErr w:type="spellEnd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1 – </w:t>
      </w:r>
      <w:proofErr w:type="spellStart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дислокація</w:t>
      </w:r>
      <w:proofErr w:type="spellEnd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; </w:t>
      </w:r>
    </w:p>
    <w:p w14:paraId="50ABC626" w14:textId="77777777" w:rsidR="00496777" w:rsidRPr="00002B2D" w:rsidRDefault="00496777" w:rsidP="00496777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- </w:t>
      </w:r>
      <w:proofErr w:type="spellStart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Додаток</w:t>
      </w:r>
      <w:proofErr w:type="spellEnd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2 – </w:t>
      </w:r>
      <w:proofErr w:type="spellStart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календарний</w:t>
      </w:r>
      <w:proofErr w:type="spellEnd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графік</w:t>
      </w:r>
      <w:proofErr w:type="spellEnd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486743"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виконання</w:t>
      </w:r>
      <w:proofErr w:type="spellEnd"/>
      <w:r w:rsidR="00486743"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486743"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робіт</w:t>
      </w:r>
      <w:proofErr w:type="spellEnd"/>
      <w:r w:rsidR="00486743"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spellStart"/>
      <w:r w:rsidR="00486743"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послуг</w:t>
      </w:r>
      <w:proofErr w:type="spellEnd"/>
      <w:r w:rsidR="00486743"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) на 202</w:t>
      </w:r>
      <w:r w:rsidR="00486743" w:rsidRPr="00002B2D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4</w:t>
      </w:r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рік</w:t>
      </w:r>
      <w:proofErr w:type="spellEnd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;</w:t>
      </w:r>
    </w:p>
    <w:p w14:paraId="68DD8661" w14:textId="77777777" w:rsidR="00496777" w:rsidRDefault="00496777" w:rsidP="009404C3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- </w:t>
      </w:r>
      <w:proofErr w:type="spellStart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Кошторисна</w:t>
      </w:r>
      <w:proofErr w:type="spellEnd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документація</w:t>
      </w:r>
      <w:proofErr w:type="spellEnd"/>
      <w:r w:rsidRPr="00002B2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14:paraId="15792AA1" w14:textId="77777777" w:rsidR="00002B2D" w:rsidRPr="00002B2D" w:rsidRDefault="00002B2D" w:rsidP="009404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</w:pPr>
    </w:p>
    <w:p w14:paraId="646531D6" w14:textId="77777777" w:rsidR="00496777" w:rsidRPr="00002B2D" w:rsidRDefault="00496777" w:rsidP="00002B2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02B2D">
        <w:rPr>
          <w:rFonts w:ascii="Times New Roman" w:eastAsia="Times New Roman" w:hAnsi="Times New Roman" w:cs="Times New Roman"/>
          <w:bCs/>
          <w:sz w:val="24"/>
          <w:szCs w:val="24"/>
        </w:rPr>
        <w:t>РЕКВІЗИТИ СТОРІН</w:t>
      </w:r>
    </w:p>
    <w:p w14:paraId="1935C64C" w14:textId="77777777" w:rsidR="00002B2D" w:rsidRPr="00002B2D" w:rsidRDefault="00002B2D" w:rsidP="00002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2397"/>
        <w:gridCol w:w="2186"/>
        <w:gridCol w:w="67"/>
        <w:gridCol w:w="23"/>
        <w:gridCol w:w="113"/>
        <w:gridCol w:w="3277"/>
        <w:gridCol w:w="1651"/>
        <w:gridCol w:w="141"/>
        <w:gridCol w:w="282"/>
      </w:tblGrid>
      <w:tr w:rsidR="00496777" w:rsidRPr="00002B2D" w14:paraId="46CA939E" w14:textId="77777777" w:rsidTr="00EB1EA2">
        <w:trPr>
          <w:gridAfter w:val="1"/>
          <w:wAfter w:w="282" w:type="dxa"/>
        </w:trPr>
        <w:tc>
          <w:tcPr>
            <w:tcW w:w="4650" w:type="dxa"/>
            <w:gridSpan w:val="3"/>
          </w:tcPr>
          <w:p w14:paraId="3F050622" w14:textId="77777777" w:rsidR="00496777" w:rsidRPr="00002B2D" w:rsidRDefault="00496777" w:rsidP="00D4032C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lang w:val="uk-UA"/>
              </w:rPr>
            </w:pPr>
            <w:r w:rsidRPr="00002B2D">
              <w:rPr>
                <w:b/>
                <w:lang w:val="uk-UA"/>
              </w:rPr>
              <w:t>ЗАМОВНИК</w:t>
            </w:r>
          </w:p>
        </w:tc>
        <w:tc>
          <w:tcPr>
            <w:tcW w:w="5205" w:type="dxa"/>
            <w:gridSpan w:val="5"/>
          </w:tcPr>
          <w:p w14:paraId="3EC92CDB" w14:textId="77777777" w:rsidR="00496777" w:rsidRPr="00002B2D" w:rsidRDefault="00496777" w:rsidP="00D4032C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lang w:val="uk-UA"/>
              </w:rPr>
            </w:pPr>
            <w:r w:rsidRPr="00002B2D">
              <w:rPr>
                <w:b/>
                <w:lang w:val="uk-UA"/>
              </w:rPr>
              <w:t>ВИКОНАВЕЦЬ</w:t>
            </w:r>
          </w:p>
        </w:tc>
      </w:tr>
      <w:tr w:rsidR="009404C3" w:rsidRPr="00002B2D" w14:paraId="65497B0F" w14:textId="77777777" w:rsidTr="00EB1EA2">
        <w:tc>
          <w:tcPr>
            <w:tcW w:w="4786" w:type="dxa"/>
            <w:gridSpan w:val="5"/>
          </w:tcPr>
          <w:p w14:paraId="648DE7DE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lang w:val="uk-UA"/>
              </w:rPr>
            </w:pPr>
            <w:r w:rsidRPr="00002B2D">
              <w:rPr>
                <w:b/>
                <w:lang w:val="uk-UA"/>
              </w:rPr>
              <w:t>Відділ освіти виконкому Тернівської  районної у місті ради</w:t>
            </w:r>
          </w:p>
        </w:tc>
        <w:tc>
          <w:tcPr>
            <w:tcW w:w="5351" w:type="dxa"/>
            <w:gridSpan w:val="4"/>
            <w:vAlign w:val="center"/>
          </w:tcPr>
          <w:p w14:paraId="330516D3" w14:textId="77777777" w:rsidR="009404C3" w:rsidRPr="00002B2D" w:rsidRDefault="009404C3" w:rsidP="0048674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9404C3" w:rsidRPr="00002B2D" w14:paraId="42F6ACEA" w14:textId="77777777" w:rsidTr="00EB1EA2">
        <w:tc>
          <w:tcPr>
            <w:tcW w:w="4786" w:type="dxa"/>
            <w:gridSpan w:val="5"/>
          </w:tcPr>
          <w:p w14:paraId="4F02E98E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r w:rsidRPr="00002B2D">
              <w:rPr>
                <w:u w:val="single"/>
                <w:lang w:val="uk-UA"/>
              </w:rPr>
              <w:t>Юридична адреса</w:t>
            </w:r>
            <w:r w:rsidRPr="00002B2D">
              <w:rPr>
                <w:lang w:val="uk-UA"/>
              </w:rPr>
              <w:t>:</w:t>
            </w:r>
          </w:p>
          <w:p w14:paraId="3DC6D722" w14:textId="77777777" w:rsidR="0048674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r w:rsidRPr="00002B2D">
              <w:rPr>
                <w:lang w:val="uk-UA"/>
              </w:rPr>
              <w:t xml:space="preserve">50079 м. Кривий Ріг , </w:t>
            </w:r>
          </w:p>
          <w:p w14:paraId="1038186F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r w:rsidRPr="00002B2D">
              <w:rPr>
                <w:lang w:val="uk-UA"/>
              </w:rPr>
              <w:t xml:space="preserve">вул. Матросова, </w:t>
            </w:r>
            <w:r w:rsidR="00486743" w:rsidRPr="00002B2D">
              <w:rPr>
                <w:lang w:val="uk-UA"/>
              </w:rPr>
              <w:t>буд.</w:t>
            </w:r>
            <w:r w:rsidRPr="00002B2D">
              <w:rPr>
                <w:lang w:val="uk-UA"/>
              </w:rPr>
              <w:t xml:space="preserve">75 </w:t>
            </w:r>
          </w:p>
          <w:p w14:paraId="530E0F13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r w:rsidRPr="00002B2D">
              <w:rPr>
                <w:lang w:val="uk-UA"/>
              </w:rPr>
              <w:t xml:space="preserve">Код ЄДРПОУ 02142307 </w:t>
            </w:r>
          </w:p>
          <w:p w14:paraId="5D6520F2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r w:rsidRPr="00002B2D">
              <w:rPr>
                <w:lang w:val="uk-UA"/>
              </w:rPr>
              <w:t>Р/р UA </w:t>
            </w:r>
          </w:p>
          <w:p w14:paraId="0BADC3FA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</w:p>
          <w:p w14:paraId="2443FC0E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r w:rsidRPr="00002B2D">
              <w:rPr>
                <w:lang w:val="uk-UA"/>
              </w:rPr>
              <w:t>Держа</w:t>
            </w:r>
            <w:r w:rsidR="00486743" w:rsidRPr="00002B2D">
              <w:rPr>
                <w:lang w:val="uk-UA"/>
              </w:rPr>
              <w:t>в</w:t>
            </w:r>
            <w:r w:rsidRPr="00002B2D">
              <w:rPr>
                <w:lang w:val="uk-UA"/>
              </w:rPr>
              <w:t>на казначейська служба України м. Київ</w:t>
            </w:r>
          </w:p>
          <w:p w14:paraId="5F295B55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r w:rsidRPr="00002B2D">
              <w:rPr>
                <w:lang w:val="uk-UA"/>
              </w:rPr>
              <w:t xml:space="preserve">МФО 820172 </w:t>
            </w:r>
          </w:p>
          <w:p w14:paraId="50A1B933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  <w:proofErr w:type="spellStart"/>
            <w:r w:rsidRPr="00002B2D">
              <w:rPr>
                <w:lang w:val="uk-UA"/>
              </w:rPr>
              <w:t>Тел</w:t>
            </w:r>
            <w:proofErr w:type="spellEnd"/>
            <w:r w:rsidRPr="00002B2D">
              <w:rPr>
                <w:lang w:val="uk-UA"/>
              </w:rPr>
              <w:t>. дог (0564)94-80-73</w:t>
            </w:r>
          </w:p>
          <w:p w14:paraId="674AB3E4" w14:textId="77777777" w:rsidR="009404C3" w:rsidRPr="00002B2D" w:rsidRDefault="00486743" w:rsidP="00D4032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Ел. </w:t>
            </w:r>
            <w:proofErr w:type="spellStart"/>
            <w:r w:rsidRPr="00002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пошта</w:t>
            </w:r>
            <w:proofErr w:type="spellEnd"/>
            <w:r w:rsidR="009404C3" w:rsidRPr="00002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002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2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ten</w:t>
            </w:r>
            <w:r w:rsidRPr="00002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dertern</w:t>
            </w:r>
            <w:proofErr w:type="spellEnd"/>
            <w:r w:rsidRPr="00002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5351" w:type="dxa"/>
            <w:gridSpan w:val="4"/>
          </w:tcPr>
          <w:p w14:paraId="37E40DEA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color w:val="FF0000"/>
                <w:lang w:val="uk-UA"/>
              </w:rPr>
            </w:pPr>
          </w:p>
        </w:tc>
      </w:tr>
      <w:tr w:rsidR="009404C3" w:rsidRPr="00002B2D" w14:paraId="1BECDF60" w14:textId="77777777" w:rsidTr="00EB1EA2">
        <w:trPr>
          <w:gridAfter w:val="1"/>
          <w:wAfter w:w="282" w:type="dxa"/>
        </w:trPr>
        <w:tc>
          <w:tcPr>
            <w:tcW w:w="4673" w:type="dxa"/>
            <w:gridSpan w:val="4"/>
          </w:tcPr>
          <w:p w14:paraId="0C545DDC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b/>
                <w:lang w:val="uk-UA"/>
              </w:rPr>
            </w:pPr>
          </w:p>
        </w:tc>
        <w:tc>
          <w:tcPr>
            <w:tcW w:w="5182" w:type="dxa"/>
            <w:gridSpan w:val="4"/>
          </w:tcPr>
          <w:p w14:paraId="1BA17407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b/>
                <w:lang w:val="uk-UA"/>
              </w:rPr>
            </w:pPr>
          </w:p>
        </w:tc>
      </w:tr>
      <w:tr w:rsidR="009404C3" w:rsidRPr="00002B2D" w14:paraId="66C0856F" w14:textId="77777777" w:rsidTr="00EB1EA2">
        <w:trPr>
          <w:gridAfter w:val="2"/>
          <w:wAfter w:w="423" w:type="dxa"/>
        </w:trPr>
        <w:tc>
          <w:tcPr>
            <w:tcW w:w="2397" w:type="dxa"/>
            <w:tcBorders>
              <w:bottom w:val="single" w:sz="4" w:space="0" w:color="auto"/>
            </w:tcBorders>
          </w:tcPr>
          <w:p w14:paraId="69422D81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</w:p>
        </w:tc>
        <w:tc>
          <w:tcPr>
            <w:tcW w:w="2186" w:type="dxa"/>
          </w:tcPr>
          <w:p w14:paraId="2AD8A095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b/>
                <w:lang w:val="uk-UA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</w:tcPr>
          <w:p w14:paraId="53952B20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lang w:val="uk-UA"/>
              </w:rPr>
            </w:pPr>
          </w:p>
        </w:tc>
        <w:tc>
          <w:tcPr>
            <w:tcW w:w="1651" w:type="dxa"/>
          </w:tcPr>
          <w:p w14:paraId="1CA450E8" w14:textId="77777777" w:rsidR="009404C3" w:rsidRPr="00002B2D" w:rsidRDefault="009404C3" w:rsidP="00D4032C">
            <w:pPr>
              <w:pStyle w:val="a"/>
              <w:numPr>
                <w:ilvl w:val="0"/>
                <w:numId w:val="0"/>
              </w:numPr>
              <w:rPr>
                <w:b/>
                <w:lang w:val="uk-UA"/>
              </w:rPr>
            </w:pPr>
          </w:p>
        </w:tc>
      </w:tr>
    </w:tbl>
    <w:p w14:paraId="02CBD329" w14:textId="77777777" w:rsidR="00496777" w:rsidRPr="00002B2D" w:rsidRDefault="00486743" w:rsidP="00496777">
      <w:pPr>
        <w:pStyle w:val="a"/>
        <w:numPr>
          <w:ilvl w:val="0"/>
          <w:numId w:val="0"/>
        </w:numPr>
        <w:rPr>
          <w:b/>
          <w:lang w:val="uk-UA"/>
        </w:rPr>
      </w:pPr>
      <w:r w:rsidRPr="00002B2D">
        <w:rPr>
          <w:b/>
          <w:lang w:val="uk-UA"/>
        </w:rPr>
        <w:t xml:space="preserve"> </w:t>
      </w:r>
      <w:r w:rsidR="009404C3" w:rsidRPr="00002B2D">
        <w:rPr>
          <w:b/>
          <w:lang w:val="uk-UA"/>
        </w:rPr>
        <w:t xml:space="preserve"> МП                                                                              </w:t>
      </w:r>
      <w:proofErr w:type="spellStart"/>
      <w:r w:rsidRPr="00002B2D">
        <w:rPr>
          <w:b/>
          <w:lang w:val="uk-UA"/>
        </w:rPr>
        <w:t>МП</w:t>
      </w:r>
      <w:proofErr w:type="spellEnd"/>
      <w:r w:rsidRPr="00002B2D">
        <w:rPr>
          <w:b/>
          <w:lang w:val="uk-UA"/>
        </w:rPr>
        <w:t xml:space="preserve">   </w:t>
      </w:r>
      <w:r w:rsidR="009404C3" w:rsidRPr="00002B2D">
        <w:rPr>
          <w:b/>
          <w:lang w:val="uk-UA"/>
        </w:rPr>
        <w:t xml:space="preserve">               </w:t>
      </w:r>
    </w:p>
    <w:p w14:paraId="60708B95" w14:textId="77777777" w:rsidR="009404C3" w:rsidRPr="00002B2D" w:rsidRDefault="009404C3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58A7BC1B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35E834A5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283879CE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19A5A1D7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023E6BF5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2FC047FB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7E9647F1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6652DEA3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1433F73F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28A0F22C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417743FF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17786874" w14:textId="77777777" w:rsidR="00002B2D" w:rsidRPr="00002B2D" w:rsidRDefault="00002B2D" w:rsidP="00496777">
      <w:pPr>
        <w:pStyle w:val="a"/>
        <w:numPr>
          <w:ilvl w:val="0"/>
          <w:numId w:val="0"/>
        </w:numPr>
        <w:rPr>
          <w:b/>
          <w:lang w:val="uk-UA"/>
        </w:rPr>
      </w:pPr>
    </w:p>
    <w:p w14:paraId="014BE351" w14:textId="77777777" w:rsidR="00496777" w:rsidRDefault="00496777" w:rsidP="00496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ru-RU"/>
        </w:rPr>
      </w:pPr>
    </w:p>
    <w:p w14:paraId="575C3E3E" w14:textId="77777777" w:rsidR="00002B2D" w:rsidRPr="00002B2D" w:rsidRDefault="00002B2D" w:rsidP="00496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ru-RU"/>
        </w:rPr>
      </w:pPr>
    </w:p>
    <w:p w14:paraId="08CCA3A0" w14:textId="77777777" w:rsidR="00486743" w:rsidRPr="00002B2D" w:rsidRDefault="00486743" w:rsidP="00496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498"/>
      </w:tblGrid>
      <w:tr w:rsidR="00496777" w:rsidRPr="00002B2D" w14:paraId="01A68AF3" w14:textId="77777777" w:rsidTr="00D4032C">
        <w:trPr>
          <w:trHeight w:val="170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DA90" w14:textId="77777777" w:rsidR="00496777" w:rsidRPr="00002B2D" w:rsidRDefault="00496777" w:rsidP="00D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</w:pPr>
            <w:r w:rsidRPr="00002B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  <w:t xml:space="preserve">                                                                                                         Додаток №1</w:t>
            </w:r>
          </w:p>
        </w:tc>
      </w:tr>
      <w:tr w:rsidR="00496777" w:rsidRPr="00002B2D" w14:paraId="7E27076F" w14:textId="77777777" w:rsidTr="00D4032C">
        <w:trPr>
          <w:trHeight w:val="170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4E70" w14:textId="77777777" w:rsidR="00496777" w:rsidRPr="00002B2D" w:rsidRDefault="00496777" w:rsidP="00D4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</w:pPr>
            <w:r w:rsidRPr="00002B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  <w:t>до договору № ________</w:t>
            </w:r>
          </w:p>
        </w:tc>
      </w:tr>
      <w:tr w:rsidR="00496777" w:rsidRPr="00002B2D" w14:paraId="72195645" w14:textId="77777777" w:rsidTr="00D4032C">
        <w:trPr>
          <w:trHeight w:val="170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3685" w14:textId="77777777" w:rsidR="00496777" w:rsidRPr="00002B2D" w:rsidRDefault="00486743" w:rsidP="0048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</w:pPr>
            <w:r w:rsidRPr="00002B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  <w:lastRenderedPageBreak/>
              <w:t xml:space="preserve">                                                                                                        </w:t>
            </w:r>
            <w:r w:rsidR="00496777" w:rsidRPr="00002B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  <w:t>від __________202</w:t>
            </w:r>
            <w:r w:rsidRPr="00002B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  <w:t>4</w:t>
            </w:r>
            <w:r w:rsidR="00496777" w:rsidRPr="00002B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uk-UA"/>
              </w:rPr>
              <w:t xml:space="preserve"> </w:t>
            </w:r>
          </w:p>
        </w:tc>
      </w:tr>
    </w:tbl>
    <w:tbl>
      <w:tblPr>
        <w:tblW w:w="10326" w:type="dxa"/>
        <w:tblInd w:w="96" w:type="dxa"/>
        <w:tblLook w:val="04A0" w:firstRow="1" w:lastRow="0" w:firstColumn="1" w:lastColumn="0" w:noHBand="0" w:noVBand="1"/>
      </w:tblPr>
      <w:tblGrid>
        <w:gridCol w:w="10326"/>
      </w:tblGrid>
      <w:tr w:rsidR="00496777" w:rsidRPr="00002B2D" w14:paraId="59B9999C" w14:textId="77777777" w:rsidTr="00D4032C">
        <w:trPr>
          <w:trHeight w:val="300"/>
        </w:trPr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799F" w14:textId="77777777" w:rsidR="00496777" w:rsidRPr="00002B2D" w:rsidRDefault="00496777" w:rsidP="00D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uk-UA" w:eastAsia="uk-UA"/>
              </w:rPr>
            </w:pPr>
            <w:r w:rsidRPr="0000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uk-UA" w:eastAsia="uk-UA"/>
              </w:rPr>
              <w:t xml:space="preserve">ДИСЛОКАЦІЯ </w:t>
            </w:r>
          </w:p>
        </w:tc>
      </w:tr>
      <w:tr w:rsidR="00496777" w:rsidRPr="00002B2D" w14:paraId="778546E8" w14:textId="77777777" w:rsidTr="00D4032C">
        <w:trPr>
          <w:trHeight w:val="810"/>
        </w:trPr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CF23" w14:textId="77777777" w:rsidR="00496777" w:rsidRPr="00002B2D" w:rsidRDefault="00496777" w:rsidP="00117E15">
            <w:pPr>
              <w:tabs>
                <w:tab w:val="left" w:pos="982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uk-UA" w:eastAsia="uk-UA"/>
              </w:rPr>
            </w:pPr>
            <w:r w:rsidRPr="0000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uk-UA" w:eastAsia="uk-UA"/>
              </w:rPr>
              <w:t xml:space="preserve">закладів освіти Тернівського району для надання послуги з технічного обслуговування та утримання в належному стані внутрішніх мереж теплопостачання (послуги по промивці та гідравлічних випробувань системи опалення будівель закладів освіти та будівлі адміністративно-господарчої групи відділу освіти виконкому Тернівської районної у місті ради) </w:t>
            </w:r>
          </w:p>
        </w:tc>
      </w:tr>
    </w:tbl>
    <w:p w14:paraId="4EFE2047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8"/>
        <w:gridCol w:w="4536"/>
        <w:gridCol w:w="2982"/>
        <w:gridCol w:w="1512"/>
      </w:tblGrid>
      <w:tr w:rsidR="00581AA9" w:rsidRPr="00121D7C" w14:paraId="2A3E5CEA" w14:textId="77777777" w:rsidTr="00581AA9">
        <w:trPr>
          <w:trHeight w:val="16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DA2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067A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36E9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5226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81AA9" w:rsidRPr="00715937" w14:paraId="49DEA4A1" w14:textId="77777777" w:rsidTr="00581AA9">
        <w:trPr>
          <w:trHeight w:val="11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012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BBD1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установи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337D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Адреса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846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тр</w:t>
            </w: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убопроводу,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п.м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581AA9" w:rsidRPr="00715937" w14:paraId="34AE3110" w14:textId="77777777" w:rsidTr="00581AA9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8E19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5E94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133B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9280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581AA9" w:rsidRPr="00715937" w14:paraId="34B9C55B" w14:textId="77777777" w:rsidTr="00581AA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042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0611010   ЗАКЛАДИ ДОШКІЛЬНОЇ ОСВІТИ</w:t>
            </w:r>
          </w:p>
        </w:tc>
      </w:tr>
      <w:tr w:rsidR="00581AA9" w:rsidRPr="00715937" w14:paraId="357B7A17" w14:textId="77777777" w:rsidTr="00581AA9">
        <w:trPr>
          <w:trHeight w:val="36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026F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603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-садок) №43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3FB2F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Колачевського,131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4212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344,00</w:t>
            </w:r>
          </w:p>
        </w:tc>
      </w:tr>
      <w:tr w:rsidR="00581AA9" w:rsidRPr="00715937" w14:paraId="2CD1BC27" w14:textId="77777777" w:rsidTr="00581AA9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9E1E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5F8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-садок)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комбінованого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типу № 54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2423E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-річчя</w:t>
            </w: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Перемоги,16А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1260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429,50</w:t>
            </w:r>
          </w:p>
        </w:tc>
      </w:tr>
      <w:tr w:rsidR="00581AA9" w:rsidRPr="00715937" w14:paraId="1091567D" w14:textId="77777777" w:rsidTr="00581AA9">
        <w:trPr>
          <w:trHeight w:val="8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E64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5AF8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-садок)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комбінованого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типу № 75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51E896" w14:textId="1373B1CE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Чарівна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14А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8C25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1 646,00</w:t>
            </w:r>
          </w:p>
        </w:tc>
      </w:tr>
      <w:tr w:rsidR="00581AA9" w:rsidRPr="00715937" w14:paraId="0FC23B56" w14:textId="77777777" w:rsidTr="00581AA9">
        <w:trPr>
          <w:trHeight w:val="6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B43B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57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-садок) №115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86B63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Мирівська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29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A7E7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390,00</w:t>
            </w:r>
          </w:p>
        </w:tc>
      </w:tr>
      <w:tr w:rsidR="00581AA9" w:rsidRPr="00715937" w14:paraId="311F2B4A" w14:textId="77777777" w:rsidTr="00581AA9">
        <w:trPr>
          <w:trHeight w:val="8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3CE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9D35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-садок)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комбінованого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типу №125"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2A5CA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Миролюбівська</w:t>
            </w: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FE51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791,00</w:t>
            </w:r>
          </w:p>
        </w:tc>
      </w:tr>
      <w:tr w:rsidR="00581AA9" w:rsidRPr="00715937" w14:paraId="491788E6" w14:textId="77777777" w:rsidTr="00581AA9">
        <w:trPr>
          <w:trHeight w:val="9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2C3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3441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-садок)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комбінованого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типу № 145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6B0B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Перлинна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23А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5F22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1 612,00</w:t>
            </w:r>
          </w:p>
        </w:tc>
      </w:tr>
      <w:tr w:rsidR="00581AA9" w:rsidRPr="00715937" w14:paraId="48C1DA80" w14:textId="77777777" w:rsidTr="00581AA9">
        <w:trPr>
          <w:trHeight w:val="8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A89D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655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-садок) №149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706AB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Каштанова, 29А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527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582,00</w:t>
            </w:r>
          </w:p>
        </w:tc>
      </w:tr>
      <w:tr w:rsidR="00581AA9" w:rsidRPr="00715937" w14:paraId="450FE893" w14:textId="77777777" w:rsidTr="00581AA9">
        <w:trPr>
          <w:trHeight w:val="9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877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1083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-садок) №158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3EEA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Ботанічна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5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23B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755,00</w:t>
            </w:r>
          </w:p>
        </w:tc>
      </w:tr>
      <w:tr w:rsidR="00581AA9" w:rsidRPr="00715937" w14:paraId="7F12C42D" w14:textId="77777777" w:rsidTr="00581AA9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32C3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10C6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-садок)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комбінованого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типу № 176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3CAB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Маріуполя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11А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4391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1 074,00</w:t>
            </w:r>
          </w:p>
        </w:tc>
      </w:tr>
      <w:tr w:rsidR="00581AA9" w:rsidRPr="00715937" w14:paraId="08220888" w14:textId="77777777" w:rsidTr="00581AA9">
        <w:trPr>
          <w:trHeight w:val="8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C86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C2FE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-садок)   № 211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5A99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Бірюзова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6EA1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631,00</w:t>
            </w:r>
          </w:p>
        </w:tc>
      </w:tr>
      <w:tr w:rsidR="00581AA9" w:rsidRPr="00715937" w14:paraId="57638D8D" w14:textId="77777777" w:rsidTr="00581AA9">
        <w:trPr>
          <w:trHeight w:val="8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0E6B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DD82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-садок)   № 215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BEBC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м.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Пляжна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0B76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1 084,00</w:t>
            </w:r>
          </w:p>
        </w:tc>
      </w:tr>
      <w:tr w:rsidR="00581AA9" w:rsidRPr="00715937" w14:paraId="1D57E647" w14:textId="77777777" w:rsidTr="00581AA9">
        <w:trPr>
          <w:trHeight w:val="7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3257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E75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-садок)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комбінованого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типу № 216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B9F4" w14:textId="31A148D4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Володимира</w:t>
            </w:r>
            <w:proofErr w:type="spellEnd"/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Черкасова,79А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8B40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666,40</w:t>
            </w:r>
          </w:p>
        </w:tc>
      </w:tr>
      <w:tr w:rsidR="00581AA9" w:rsidRPr="00715937" w14:paraId="1666C16D" w14:textId="77777777" w:rsidTr="00581AA9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E4F8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DA41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-садок)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комбінованого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типу № 220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97C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10-ї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Гвардійської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Дивізії,6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5D36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334,10</w:t>
            </w:r>
          </w:p>
        </w:tc>
      </w:tr>
      <w:tr w:rsidR="00581AA9" w:rsidRPr="00715937" w14:paraId="259DA167" w14:textId="77777777" w:rsidTr="00581AA9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025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CB92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-садок)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комбінованого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типу № 235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6AE4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Ботанічна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25А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847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990,00</w:t>
            </w:r>
          </w:p>
        </w:tc>
      </w:tr>
      <w:tr w:rsidR="00581AA9" w:rsidRPr="00715937" w14:paraId="3C01833E" w14:textId="77777777" w:rsidTr="00581AA9">
        <w:trPr>
          <w:trHeight w:val="8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C71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149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-садок)   № 239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C105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Карбишева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5А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055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1 054,00</w:t>
            </w:r>
          </w:p>
        </w:tc>
      </w:tr>
      <w:tr w:rsidR="00581AA9" w:rsidRPr="00715937" w14:paraId="4047DEE0" w14:textId="77777777" w:rsidTr="00581AA9">
        <w:trPr>
          <w:trHeight w:val="8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BB5E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C776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-садок)   № 271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CA31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Колачевського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8DA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590,00</w:t>
            </w:r>
          </w:p>
        </w:tc>
      </w:tr>
      <w:tr w:rsidR="00581AA9" w:rsidRPr="00715937" w14:paraId="23A39D05" w14:textId="77777777" w:rsidTr="00581AA9">
        <w:trPr>
          <w:trHeight w:val="8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C63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209C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початкова </w:t>
            </w:r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школа  №</w:t>
            </w:r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218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E75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Пляжна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34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14F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622,00</w:t>
            </w:r>
          </w:p>
        </w:tc>
      </w:tr>
      <w:tr w:rsidR="00581AA9" w:rsidRPr="00715937" w14:paraId="3B92585E" w14:textId="77777777" w:rsidTr="00581AA9">
        <w:trPr>
          <w:trHeight w:val="8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A0EE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BBAD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"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Навчально-виховний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комплекс "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Дошкільний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комбінованого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типу -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 291"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C74C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Чарівна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7438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1 357,00</w:t>
            </w:r>
          </w:p>
        </w:tc>
      </w:tr>
      <w:tr w:rsidR="00581AA9" w:rsidRPr="00715937" w14:paraId="7F28D56C" w14:textId="77777777" w:rsidTr="00581AA9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54E7AF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492719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4D6DD41B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ІТОГО ПО ЗДО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6EEA8D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14 952,00</w:t>
            </w:r>
          </w:p>
        </w:tc>
      </w:tr>
      <w:tr w:rsidR="00581AA9" w:rsidRPr="00715937" w14:paraId="2F473E5A" w14:textId="77777777" w:rsidTr="00581AA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84E5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0611021    ЗАКЛАДИ ЗАГАЛЬНОЇ СЕРЕДНЬОЇ ОСВІТИ</w:t>
            </w:r>
          </w:p>
        </w:tc>
      </w:tr>
      <w:tr w:rsidR="00581AA9" w:rsidRPr="00715937" w14:paraId="3366CE4E" w14:textId="77777777" w:rsidTr="00581AA9">
        <w:trPr>
          <w:trHeight w:val="7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D185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B874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І-ІІІ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№27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0B84" w14:textId="5878D592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Чарівна</w:t>
            </w:r>
            <w:proofErr w:type="spellEnd"/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22А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478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1 757,00</w:t>
            </w:r>
          </w:p>
        </w:tc>
      </w:tr>
      <w:tr w:rsidR="00581AA9" w:rsidRPr="00715937" w14:paraId="69DAF1AF" w14:textId="77777777" w:rsidTr="00581AA9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5098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AEC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№38"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FF3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Кибальчича, 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1A4D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524,00</w:t>
            </w:r>
          </w:p>
        </w:tc>
      </w:tr>
      <w:tr w:rsidR="00581AA9" w:rsidRPr="00866E9B" w14:paraId="7092B721" w14:textId="77777777" w:rsidTr="00581AA9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E34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BC62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DDFC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м.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Оренбурзька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2FA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470,00</w:t>
            </w:r>
          </w:p>
        </w:tc>
      </w:tr>
      <w:tr w:rsidR="00581AA9" w:rsidRPr="00715937" w14:paraId="44EB3051" w14:textId="77777777" w:rsidTr="00581AA9">
        <w:trPr>
          <w:trHeight w:val="7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5EC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EF2B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№40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15B1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Музейна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15AC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786,00</w:t>
            </w:r>
          </w:p>
        </w:tc>
      </w:tr>
      <w:tr w:rsidR="00581AA9" w:rsidRPr="00715937" w14:paraId="35DD0F15" w14:textId="77777777" w:rsidTr="00581AA9">
        <w:trPr>
          <w:trHeight w:val="6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C2F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8DD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І-ІІІ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№42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(з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майстернею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3C31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м.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Каштанова, 38;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0FB3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1 478,00</w:t>
            </w:r>
          </w:p>
        </w:tc>
      </w:tr>
      <w:tr w:rsidR="00581AA9" w:rsidRPr="00715937" w14:paraId="3A2C3C53" w14:textId="77777777" w:rsidTr="00581AA9">
        <w:trPr>
          <w:trHeight w:val="5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7649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D0AB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1D9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м.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Самотічна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8 (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123A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460,00</w:t>
            </w:r>
          </w:p>
        </w:tc>
      </w:tr>
      <w:tr w:rsidR="00581AA9" w:rsidRPr="00715937" w14:paraId="3FA2BCDE" w14:textId="77777777" w:rsidTr="00581AA9">
        <w:trPr>
          <w:trHeight w:val="7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FC5E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6F2D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І-ІІІ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№45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0B2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Колачевського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170В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F437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799,00</w:t>
            </w:r>
          </w:p>
        </w:tc>
      </w:tr>
      <w:tr w:rsidR="00581AA9" w:rsidRPr="00715937" w14:paraId="3945B71C" w14:textId="77777777" w:rsidTr="00581AA9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726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D93A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І-ІІІ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№48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Дніпропетровсь-кої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598B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Смирнова, 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EA4E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1 333,00</w:t>
            </w:r>
          </w:p>
        </w:tc>
      </w:tr>
      <w:tr w:rsidR="00581AA9" w:rsidRPr="00715937" w14:paraId="362C67ED" w14:textId="77777777" w:rsidTr="00581AA9">
        <w:trPr>
          <w:trHeight w:val="7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1EA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D88E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І-ІІІ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№50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A4AA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Сірка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57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E8F3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654,00</w:t>
            </w:r>
          </w:p>
        </w:tc>
      </w:tr>
      <w:tr w:rsidR="00581AA9" w:rsidRPr="00715937" w14:paraId="7CF378F7" w14:textId="77777777" w:rsidTr="00581AA9">
        <w:trPr>
          <w:trHeight w:val="7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CB08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C8ED3D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1640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м.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Сірка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38;   </w:t>
            </w:r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6DF8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493,00</w:t>
            </w:r>
          </w:p>
        </w:tc>
      </w:tr>
      <w:tr w:rsidR="00581AA9" w:rsidRPr="00715937" w14:paraId="1270EFA9" w14:textId="77777777" w:rsidTr="00581AA9">
        <w:trPr>
          <w:trHeight w:val="7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8C93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AC28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62AE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облвсть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м.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Сірка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28 (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997C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204,00</w:t>
            </w:r>
          </w:p>
        </w:tc>
      </w:tr>
      <w:tr w:rsidR="00581AA9" w:rsidRPr="00715937" w14:paraId="5A46B16B" w14:textId="77777777" w:rsidTr="00581AA9">
        <w:trPr>
          <w:trHeight w:val="7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00F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82A0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І-ІІІ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№55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1049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Колачевського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108А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AA64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1 701,00</w:t>
            </w:r>
          </w:p>
        </w:tc>
      </w:tr>
      <w:tr w:rsidR="00581AA9" w:rsidRPr="00715937" w14:paraId="6F4E7C48" w14:textId="77777777" w:rsidTr="00581AA9">
        <w:trPr>
          <w:trHeight w:val="5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2FB5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2ACA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І-ІІІ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№61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60C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м.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Войчишенна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5 (1 корпус)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5A28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745,00</w:t>
            </w:r>
          </w:p>
        </w:tc>
      </w:tr>
      <w:tr w:rsidR="00581AA9" w:rsidRPr="00715937" w14:paraId="1DC15107" w14:textId="77777777" w:rsidTr="00581AA9">
        <w:trPr>
          <w:trHeight w:val="5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C880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2912B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0113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м.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Войчишенна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5 (2 корпус)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29AA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274,00</w:t>
            </w:r>
          </w:p>
        </w:tc>
      </w:tr>
      <w:tr w:rsidR="00581AA9" w:rsidRPr="00715937" w14:paraId="58A8A163" w14:textId="77777777" w:rsidTr="00581AA9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D2C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AA3A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№76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A95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Люблінська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52D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1 027,00</w:t>
            </w:r>
          </w:p>
        </w:tc>
      </w:tr>
      <w:tr w:rsidR="00581AA9" w:rsidRPr="00715937" w14:paraId="7DC8A138" w14:textId="77777777" w:rsidTr="00581AA9">
        <w:trPr>
          <w:trHeight w:val="8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3E56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4E3F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Тернівська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9B08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м.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Адмірала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Головка,45а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12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1 566,00</w:t>
            </w:r>
          </w:p>
        </w:tc>
      </w:tr>
      <w:tr w:rsidR="00581AA9" w:rsidRPr="00715937" w14:paraId="78329414" w14:textId="77777777" w:rsidTr="00581AA9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DFE7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C74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І-ІІІ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№78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C613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Терещенка, 10Г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88C4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1 069,00</w:t>
            </w:r>
          </w:p>
        </w:tc>
      </w:tr>
      <w:tr w:rsidR="00581AA9" w:rsidRPr="00715937" w14:paraId="292A3994" w14:textId="77777777" w:rsidTr="00581AA9">
        <w:trPr>
          <w:trHeight w:val="8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AB0B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8E80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Навчально-виховний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комплекс "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Загально-освітній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І-ІІ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Тернівський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"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A59B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Терещенка, 10Е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14BC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1 040,00</w:t>
            </w:r>
          </w:p>
        </w:tc>
      </w:tr>
      <w:tr w:rsidR="00581AA9" w:rsidRPr="00715937" w14:paraId="4E768915" w14:textId="77777777" w:rsidTr="00581AA9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AEF8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2F85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№</w:t>
            </w:r>
            <w:proofErr w:type="gram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83"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C97A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Широка, 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FDBA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680,00</w:t>
            </w:r>
          </w:p>
        </w:tc>
      </w:tr>
      <w:tr w:rsidR="00581AA9" w:rsidRPr="00715937" w14:paraId="15CF15EA" w14:textId="77777777" w:rsidTr="00581AA9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D388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C746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І-ІІІ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№110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8B1D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Доватора, 31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CAB4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1 727,00</w:t>
            </w:r>
          </w:p>
        </w:tc>
      </w:tr>
      <w:tr w:rsidR="00581AA9" w:rsidRPr="00715937" w14:paraId="2B6851BC" w14:textId="77777777" w:rsidTr="00581AA9">
        <w:trPr>
          <w:trHeight w:val="79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602A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0E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І-ІІІ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№116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68FE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Маршака, 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D8A0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950,00</w:t>
            </w:r>
          </w:p>
        </w:tc>
      </w:tr>
      <w:tr w:rsidR="00581AA9" w:rsidRPr="00715937" w14:paraId="4457CC78" w14:textId="77777777" w:rsidTr="00581AA9">
        <w:trPr>
          <w:trHeight w:val="79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6A71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22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664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школа І-ІІІ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№117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CF09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Маріуполя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9А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7BC4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1 755,00</w:t>
            </w:r>
          </w:p>
        </w:tc>
      </w:tr>
      <w:tr w:rsidR="00581AA9" w:rsidRPr="00715937" w14:paraId="0EE61783" w14:textId="77777777" w:rsidTr="00581AA9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4BEF42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26A4BF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8B1145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ІТОГО ПО КЗШ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2274C2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21492,00</w:t>
            </w:r>
          </w:p>
        </w:tc>
      </w:tr>
      <w:tr w:rsidR="00581AA9" w:rsidRPr="00715937" w14:paraId="7E59DEF9" w14:textId="77777777" w:rsidTr="00581AA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B8AF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0611070      ЗАКЛАДИ ПОЗАШКІЛЬНОЇ ОСВІТИ</w:t>
            </w:r>
          </w:p>
        </w:tc>
      </w:tr>
      <w:tr w:rsidR="00581AA9" w:rsidRPr="00715937" w14:paraId="59395BAB" w14:textId="77777777" w:rsidTr="00581AA9">
        <w:trPr>
          <w:trHeight w:val="8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E8A6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FB41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позащкільний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"Центр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дитячої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юнацької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творчості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Терноцвіт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A302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Вартаняна,9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7EFC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537,00</w:t>
            </w:r>
          </w:p>
        </w:tc>
      </w:tr>
      <w:tr w:rsidR="00581AA9" w:rsidRPr="00715937" w14:paraId="2BA1A02A" w14:textId="77777777" w:rsidTr="00581AA9">
        <w:trPr>
          <w:trHeight w:val="6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8BF6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1DD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позашкільний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"Центр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позашкільної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"ТЕРНИ""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3FA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Вартаняна,1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A097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294,00</w:t>
            </w:r>
          </w:p>
        </w:tc>
      </w:tr>
      <w:tr w:rsidR="00581AA9" w:rsidRPr="00715937" w14:paraId="4844CBBF" w14:textId="77777777" w:rsidTr="00581AA9">
        <w:trPr>
          <w:trHeight w:val="5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46E4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E9EA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300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Ухтомського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26А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61B3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782,00</w:t>
            </w:r>
          </w:p>
        </w:tc>
      </w:tr>
      <w:tr w:rsidR="00581AA9" w:rsidRPr="00715937" w14:paraId="03366F25" w14:textId="77777777" w:rsidTr="00581AA9">
        <w:trPr>
          <w:trHeight w:val="8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2F50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CA22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позашкільний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"Центр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дитячої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юнацької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творчості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Сузір'я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""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4B6D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Доватора, 27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5C9A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170,00</w:t>
            </w:r>
          </w:p>
        </w:tc>
      </w:tr>
      <w:tr w:rsidR="00581AA9" w:rsidRPr="00715937" w14:paraId="288428EF" w14:textId="77777777" w:rsidTr="00581AA9">
        <w:trPr>
          <w:trHeight w:val="7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0D5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5389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позашкільний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"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Станція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юних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натуралістів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Тернівського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району"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6550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Сірка,52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B741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490,00</w:t>
            </w:r>
          </w:p>
        </w:tc>
      </w:tr>
      <w:tr w:rsidR="00581AA9" w:rsidRPr="00715937" w14:paraId="170A4D7B" w14:textId="77777777" w:rsidTr="00581AA9">
        <w:trPr>
          <w:trHeight w:val="8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716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A505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позашкільний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"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Станція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юних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техніків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Тернівського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району"Криворізької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9EBD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Мировича, 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7E0C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490,00</w:t>
            </w:r>
          </w:p>
        </w:tc>
      </w:tr>
      <w:tr w:rsidR="00581AA9" w:rsidRPr="00715937" w14:paraId="651238CA" w14:textId="77777777" w:rsidTr="00581AA9">
        <w:trPr>
          <w:trHeight w:val="2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4B273A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2C90BF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B9BD7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ІТОГО  по</w:t>
            </w:r>
            <w:proofErr w:type="gramEnd"/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ПШЗ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6BA64782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2763</w:t>
            </w:r>
          </w:p>
        </w:tc>
      </w:tr>
      <w:tr w:rsidR="00581AA9" w:rsidRPr="00715937" w14:paraId="7B32A702" w14:textId="77777777" w:rsidTr="00581AA9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9340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0615031   ДИТЯЧО-ЮНАЦЬКІ СПОРТИВНІ ШКОЛИ</w:t>
            </w:r>
          </w:p>
        </w:tc>
      </w:tr>
      <w:tr w:rsidR="00581AA9" w:rsidRPr="00715937" w14:paraId="3E6806C8" w14:textId="77777777" w:rsidTr="00581AA9">
        <w:trPr>
          <w:trHeight w:val="8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F0BC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43A0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позашкільний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"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Дитячо-юнацька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спортивна школа №5"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171C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Колачевського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170Д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59AC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637,00</w:t>
            </w:r>
          </w:p>
        </w:tc>
      </w:tr>
      <w:tr w:rsidR="00581AA9" w:rsidRPr="00715937" w14:paraId="323FEC0C" w14:textId="77777777" w:rsidTr="00581AA9">
        <w:trPr>
          <w:trHeight w:val="8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04B1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D292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позашкільний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"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Дитячо-юнацька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спортивна школа №7"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DD7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Маріуполя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45В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0170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265,00</w:t>
            </w:r>
          </w:p>
        </w:tc>
      </w:tr>
      <w:tr w:rsidR="00581AA9" w:rsidRPr="00715937" w14:paraId="4F28B54F" w14:textId="77777777" w:rsidTr="00581AA9">
        <w:trPr>
          <w:trHeight w:val="81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5157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4D4C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позашкільний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"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Дитячо-юнацька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спортивна школа №7"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Криворізької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3C84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Черкасова, 10Б (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корпус)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80FA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889,00</w:t>
            </w:r>
          </w:p>
        </w:tc>
      </w:tr>
      <w:tr w:rsidR="00581AA9" w:rsidRPr="00715937" w14:paraId="2171D8C3" w14:textId="77777777" w:rsidTr="00581AA9">
        <w:trPr>
          <w:trHeight w:val="8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8445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F2C79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FCE3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Черкасова, 10Б (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будівля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тиру)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95FC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770,00</w:t>
            </w:r>
          </w:p>
        </w:tc>
      </w:tr>
      <w:tr w:rsidR="00581AA9" w:rsidRPr="00715937" w14:paraId="7900C117" w14:textId="77777777" w:rsidTr="00581AA9">
        <w:trPr>
          <w:trHeight w:val="3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958031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6398FD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F0FCCC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ІТОГО  по</w:t>
            </w:r>
            <w:proofErr w:type="gramEnd"/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ДЮСШ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181F049D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2 561,00</w:t>
            </w:r>
          </w:p>
        </w:tc>
      </w:tr>
      <w:tr w:rsidR="00581AA9" w:rsidRPr="00715937" w14:paraId="6F27DDC3" w14:textId="77777777" w:rsidTr="00581AA9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8931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0611141   АДМІНІСТРАТИВНО-ГОСПОДАРЧА ГРУПА ВІДДІЛУ ОСВІТИ</w:t>
            </w:r>
          </w:p>
        </w:tc>
      </w:tr>
      <w:tr w:rsidR="00581AA9" w:rsidRPr="00715937" w14:paraId="07ED9661" w14:textId="77777777" w:rsidTr="00581AA9">
        <w:trPr>
          <w:trHeight w:val="8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6E2F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417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Будівля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адміністративно-господарчої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групи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відділу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939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область, м.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Ріг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71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Матросова, 75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2BDD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493,00</w:t>
            </w:r>
          </w:p>
        </w:tc>
      </w:tr>
      <w:tr w:rsidR="00581AA9" w:rsidRPr="00715937" w14:paraId="330DC091" w14:textId="77777777" w:rsidTr="00581AA9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40AEB997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A12B219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A470D33" w14:textId="77777777" w:rsidR="00581AA9" w:rsidRPr="00715937" w:rsidRDefault="00581AA9" w:rsidP="003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5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62D22622" w14:textId="77777777" w:rsidR="00581AA9" w:rsidRPr="00715937" w:rsidRDefault="00581AA9" w:rsidP="003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42261,00</w:t>
            </w:r>
          </w:p>
        </w:tc>
      </w:tr>
    </w:tbl>
    <w:p w14:paraId="73E8F606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02B2D">
        <w:rPr>
          <w:rFonts w:ascii="Times New Roman" w:hAnsi="Times New Roman" w:cs="Times New Roman"/>
          <w:sz w:val="24"/>
          <w:szCs w:val="24"/>
          <w:lang w:val="uk-UA" w:eastAsia="uk-UA"/>
        </w:rPr>
        <w:br w:type="textWrapping" w:clear="all"/>
      </w:r>
    </w:p>
    <w:p w14:paraId="4B332CDB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054C9DF6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67549605" w14:textId="77777777" w:rsidR="00EB1EA2" w:rsidRPr="00002B2D" w:rsidRDefault="00EB1EA2" w:rsidP="00EB1EA2">
      <w:pPr>
        <w:widowControl w:val="0"/>
        <w:numPr>
          <w:ilvl w:val="2"/>
          <w:numId w:val="0"/>
        </w:numPr>
        <w:tabs>
          <w:tab w:val="num" w:pos="0"/>
          <w:tab w:val="left" w:pos="2340"/>
        </w:tabs>
        <w:suppressAutoHyphens/>
        <w:autoSpaceDE w:val="0"/>
        <w:spacing w:after="0" w:line="240" w:lineRule="auto"/>
        <w:ind w:left="426" w:hanging="11"/>
        <w:outlineLvl w:val="2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 xml:space="preserve">       </w:t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u w:val="single"/>
          <w:lang w:val="uk-UA" w:eastAsia="uk-UA"/>
        </w:rPr>
        <w:t xml:space="preserve"> Замовник : </w:t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  <w:t xml:space="preserve">  </w:t>
      </w:r>
      <w:r w:rsidRPr="00002B2D"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uk-UA"/>
        </w:rPr>
        <w:t>Виконавець</w:t>
      </w:r>
      <w:r w:rsidRPr="00002B2D"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ru-RU"/>
        </w:rPr>
        <w:t>:</w:t>
      </w:r>
    </w:p>
    <w:p w14:paraId="330C2BBD" w14:textId="77777777" w:rsidR="00EB1EA2" w:rsidRPr="00002B2D" w:rsidRDefault="00EB1EA2" w:rsidP="00EB1EA2">
      <w:pPr>
        <w:widowControl w:val="0"/>
        <w:numPr>
          <w:ilvl w:val="2"/>
          <w:numId w:val="0"/>
        </w:numPr>
        <w:tabs>
          <w:tab w:val="num" w:pos="0"/>
          <w:tab w:val="left" w:pos="2340"/>
        </w:tabs>
        <w:suppressAutoHyphens/>
        <w:autoSpaceDE w:val="0"/>
        <w:spacing w:after="0" w:line="240" w:lineRule="auto"/>
        <w:ind w:left="426" w:hanging="11"/>
        <w:outlineLvl w:val="2"/>
        <w:rPr>
          <w:rFonts w:ascii="Times New Roman" w:eastAsia="Calibri" w:hAnsi="Times New Roman" w:cs="Times New Roman"/>
          <w:color w:val="000000"/>
          <w:kern w:val="3"/>
          <w:sz w:val="26"/>
          <w:szCs w:val="26"/>
          <w:u w:val="single"/>
          <w:lang w:eastAsia="uk-UA"/>
        </w:rPr>
      </w:pPr>
    </w:p>
    <w:p w14:paraId="74F6B70A" w14:textId="77777777" w:rsidR="00EB1EA2" w:rsidRPr="00002B2D" w:rsidRDefault="00EB1EA2" w:rsidP="00EB1EA2">
      <w:pPr>
        <w:spacing w:after="0" w:line="100" w:lineRule="atLeast"/>
        <w:ind w:left="426" w:hanging="1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14:paraId="37D9027B" w14:textId="77777777" w:rsidR="00EB1EA2" w:rsidRPr="00002B2D" w:rsidRDefault="00EB1EA2" w:rsidP="00EB1EA2">
      <w:pPr>
        <w:tabs>
          <w:tab w:val="left" w:pos="5760"/>
        </w:tabs>
        <w:spacing w:after="0" w:line="240" w:lineRule="auto"/>
        <w:ind w:left="426" w:hanging="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B2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_______________                                                                          ______________ </w:t>
      </w:r>
    </w:p>
    <w:p w14:paraId="1B40E84D" w14:textId="77777777" w:rsidR="00EB1EA2" w:rsidRPr="00002B2D" w:rsidRDefault="00EB1EA2" w:rsidP="00EB1EA2">
      <w:pPr>
        <w:tabs>
          <w:tab w:val="center" w:pos="5102"/>
        </w:tabs>
        <w:spacing w:after="0" w:line="240" w:lineRule="auto"/>
        <w:ind w:left="426" w:hanging="11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02B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М.П.</w:t>
      </w:r>
      <w:r w:rsidRPr="00002B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   М.П.</w:t>
      </w:r>
    </w:p>
    <w:p w14:paraId="241C8D9E" w14:textId="77777777" w:rsidR="00EB1EA2" w:rsidRPr="00002B2D" w:rsidRDefault="00EB1EA2" w:rsidP="00EB1EA2">
      <w:pPr>
        <w:tabs>
          <w:tab w:val="left" w:pos="298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71B05A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02875141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1C44D51A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p w14:paraId="17AFF98D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55055C0E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49A96A04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0354E8A2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6B6D45C6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5A1A9C3D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49E8C2E0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0188E8BD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7C555A92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718090EB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6C4472BE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18F2C81B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34F368A2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7901EADC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599BFC39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5027EBC0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268C04CF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64A14DCB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1B32415C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72022D60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5893BC9A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36B73C2F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2E8CA18E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641E8D31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031B6B05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4DE5469A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6FD26D18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76B018D1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5CB507BB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27F669E0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33488128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7F8F99A5" w14:textId="77777777" w:rsidR="00496777" w:rsidRPr="00002B2D" w:rsidRDefault="00496777" w:rsidP="004967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43063F09" w14:textId="3A3D6B95" w:rsidR="00EB1EA2" w:rsidRDefault="00EB1EA2" w:rsidP="004967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14:paraId="6154F7FC" w14:textId="13BA7BFB" w:rsidR="00CD021D" w:rsidRDefault="00CD021D" w:rsidP="004967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14:paraId="74330234" w14:textId="77777777" w:rsidR="00CD021D" w:rsidRPr="00002B2D" w:rsidRDefault="00CD021D" w:rsidP="004967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14:paraId="61AD0BEB" w14:textId="77777777" w:rsidR="00EB1EA2" w:rsidRPr="00002B2D" w:rsidRDefault="00EB1EA2" w:rsidP="004967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14:paraId="46AF136F" w14:textId="77777777" w:rsidR="00EB1EA2" w:rsidRPr="00002B2D" w:rsidRDefault="00EB1EA2" w:rsidP="004967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14:paraId="458953BA" w14:textId="77777777" w:rsidR="00496777" w:rsidRPr="00002B2D" w:rsidRDefault="00496777" w:rsidP="004967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02B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Додаток  2</w:t>
      </w:r>
    </w:p>
    <w:p w14:paraId="405DEE92" w14:textId="77777777" w:rsidR="00496777" w:rsidRPr="00002B2D" w:rsidRDefault="00496777" w:rsidP="004967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02B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 договору № _____ </w:t>
      </w:r>
    </w:p>
    <w:p w14:paraId="6E96355F" w14:textId="77777777" w:rsidR="00496777" w:rsidRPr="00002B2D" w:rsidRDefault="00486743" w:rsidP="004867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02B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від _______2024</w:t>
      </w:r>
      <w:r w:rsidR="00496777" w:rsidRPr="00002B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14:paraId="138A71A7" w14:textId="77777777" w:rsidR="00496777" w:rsidRPr="00002B2D" w:rsidRDefault="00496777" w:rsidP="004967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14:paraId="4136DC20" w14:textId="77777777" w:rsidR="00496777" w:rsidRPr="00002B2D" w:rsidRDefault="00496777" w:rsidP="00496777">
      <w:pPr>
        <w:widowControl w:val="0"/>
        <w:tabs>
          <w:tab w:val="left" w:pos="699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</w:p>
    <w:p w14:paraId="70A783E6" w14:textId="77777777" w:rsidR="00496777" w:rsidRPr="00002B2D" w:rsidRDefault="00496777" w:rsidP="00496777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lang w:eastAsia="ar-SA"/>
        </w:rPr>
      </w:pPr>
      <w:r w:rsidRPr="00581AA9">
        <w:rPr>
          <w:rFonts w:ascii="Times New Roman" w:eastAsia="Arial" w:hAnsi="Times New Roman" w:cs="Times New Roman"/>
          <w:b/>
          <w:color w:val="000000"/>
          <w:lang w:eastAsia="ar-SA"/>
        </w:rPr>
        <w:t xml:space="preserve">КАЛЕНДАРНИЙ ГРАФІК </w:t>
      </w:r>
      <w:r w:rsidRPr="00581AA9">
        <w:rPr>
          <w:rFonts w:ascii="Times New Roman" w:eastAsia="Arial" w:hAnsi="Times New Roman" w:cs="Times New Roman"/>
          <w:b/>
          <w:color w:val="000000"/>
          <w:lang w:val="uk-UA" w:eastAsia="ar-SA"/>
        </w:rPr>
        <w:t xml:space="preserve"> </w:t>
      </w:r>
      <w:r w:rsidRPr="00581AA9">
        <w:rPr>
          <w:rFonts w:ascii="Times New Roman" w:eastAsia="Arial" w:hAnsi="Times New Roman" w:cs="Times New Roman"/>
          <w:b/>
          <w:color w:val="000000"/>
          <w:lang w:eastAsia="ar-SA"/>
        </w:rPr>
        <w:t>ВИКОНАННЯ РОБІТ</w:t>
      </w:r>
      <w:r w:rsidRPr="00581AA9">
        <w:rPr>
          <w:rFonts w:ascii="Times New Roman" w:eastAsia="Arial" w:hAnsi="Times New Roman" w:cs="Times New Roman"/>
          <w:b/>
          <w:color w:val="000000"/>
          <w:lang w:val="uk-UA" w:eastAsia="ar-SA"/>
        </w:rPr>
        <w:t xml:space="preserve"> (ПОСЛУГ)</w:t>
      </w:r>
    </w:p>
    <w:p w14:paraId="657C0B4F" w14:textId="77777777" w:rsidR="00496777" w:rsidRPr="00002B2D" w:rsidRDefault="00496777" w:rsidP="00496777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lang w:eastAsia="ar-SA"/>
        </w:rPr>
      </w:pPr>
    </w:p>
    <w:p w14:paraId="62CAC02C" w14:textId="77777777" w:rsidR="00496777" w:rsidRPr="00002B2D" w:rsidRDefault="00496777" w:rsidP="00496777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002B2D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«</w:t>
      </w:r>
      <w:r w:rsidRPr="00002B2D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Послуги з технічного обслуговування та утримання в належному стані внутрішніх мереж теплопостачання (Послуги по промивці та гідравлічних випробувань системи опалення будівель закладів освіти та будівлі адміністративно-господарчої групи відділу освіти виконкому Тернівської районної у місті ради)</w:t>
      </w:r>
      <w:r w:rsidRPr="00002B2D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»</w:t>
      </w:r>
    </w:p>
    <w:p w14:paraId="173B3619" w14:textId="77777777" w:rsidR="00496777" w:rsidRPr="00002B2D" w:rsidRDefault="00496777" w:rsidP="00496777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14:paraId="559715F4" w14:textId="77777777" w:rsidR="00496777" w:rsidRPr="00002B2D" w:rsidRDefault="00496777" w:rsidP="00496777">
      <w:pPr>
        <w:tabs>
          <w:tab w:val="left" w:pos="11340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530"/>
        <w:gridCol w:w="1305"/>
        <w:gridCol w:w="643"/>
        <w:gridCol w:w="797"/>
        <w:gridCol w:w="875"/>
        <w:gridCol w:w="798"/>
        <w:gridCol w:w="1327"/>
      </w:tblGrid>
      <w:tr w:rsidR="00496777" w:rsidRPr="00002B2D" w14:paraId="77541EA7" w14:textId="77777777" w:rsidTr="00D4032C">
        <w:trPr>
          <w:trHeight w:val="113"/>
        </w:trPr>
        <w:tc>
          <w:tcPr>
            <w:tcW w:w="1985" w:type="dxa"/>
            <w:vMerge w:val="restart"/>
            <w:vAlign w:val="center"/>
          </w:tcPr>
          <w:p w14:paraId="20320650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Вид </w:t>
            </w:r>
            <w:proofErr w:type="spellStart"/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>робіт</w:t>
            </w:r>
            <w:proofErr w:type="spellEnd"/>
            <w:r w:rsidRPr="00002B2D">
              <w:rPr>
                <w:rFonts w:ascii="Times New Roman" w:eastAsia="Arial" w:hAnsi="Times New Roman" w:cs="Times New Roman"/>
                <w:color w:val="000000"/>
                <w:lang w:val="uk-UA" w:eastAsia="ar-SA"/>
              </w:rPr>
              <w:t xml:space="preserve"> (послуг)</w:t>
            </w:r>
          </w:p>
        </w:tc>
        <w:tc>
          <w:tcPr>
            <w:tcW w:w="1701" w:type="dxa"/>
            <w:vMerge w:val="restart"/>
            <w:vAlign w:val="center"/>
          </w:tcPr>
          <w:p w14:paraId="3A28E848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002B2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Кіл-</w:t>
            </w:r>
            <w:proofErr w:type="spellStart"/>
            <w:r w:rsidRPr="00002B2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ть</w:t>
            </w:r>
            <w:proofErr w:type="spellEnd"/>
            <w:r w:rsidRPr="00002B2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 xml:space="preserve"> </w:t>
            </w:r>
            <w:proofErr w:type="spellStart"/>
            <w:r w:rsidRPr="00002B2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промивочних</w:t>
            </w:r>
            <w:proofErr w:type="spellEnd"/>
            <w:r w:rsidRPr="00002B2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 xml:space="preserve"> контурів  </w:t>
            </w:r>
          </w:p>
        </w:tc>
        <w:tc>
          <w:tcPr>
            <w:tcW w:w="1417" w:type="dxa"/>
            <w:vMerge w:val="restart"/>
          </w:tcPr>
          <w:p w14:paraId="4E63D4FE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002B2D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ar-SA"/>
              </w:rPr>
              <w:t>Розподільчі теплові мережі на території закладу</w:t>
            </w:r>
          </w:p>
        </w:tc>
        <w:tc>
          <w:tcPr>
            <w:tcW w:w="6946" w:type="dxa"/>
            <w:gridSpan w:val="5"/>
          </w:tcPr>
          <w:p w14:paraId="66EEEF02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proofErr w:type="spellStart"/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>Період</w:t>
            </w:r>
            <w:proofErr w:type="spellEnd"/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(</w:t>
            </w:r>
            <w:proofErr w:type="spellStart"/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>рік</w:t>
            </w:r>
            <w:proofErr w:type="spellEnd"/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>)</w:t>
            </w:r>
          </w:p>
        </w:tc>
      </w:tr>
      <w:tr w:rsidR="00496777" w:rsidRPr="00002B2D" w14:paraId="623C9506" w14:textId="77777777" w:rsidTr="00D4032C">
        <w:trPr>
          <w:trHeight w:val="112"/>
        </w:trPr>
        <w:tc>
          <w:tcPr>
            <w:tcW w:w="1985" w:type="dxa"/>
            <w:vMerge/>
            <w:vAlign w:val="center"/>
          </w:tcPr>
          <w:p w14:paraId="7128E154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48594CAD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417" w:type="dxa"/>
            <w:vMerge/>
          </w:tcPr>
          <w:p w14:paraId="24DF57C0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6946" w:type="dxa"/>
            <w:gridSpan w:val="5"/>
          </w:tcPr>
          <w:p w14:paraId="27361E7E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vertAlign w:val="superscript"/>
                <w:lang w:eastAsia="ar-SA"/>
              </w:rPr>
            </w:pPr>
            <w:proofErr w:type="spellStart"/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>місяць</w:t>
            </w:r>
            <w:proofErr w:type="spellEnd"/>
            <w:r w:rsidRPr="00002B2D">
              <w:rPr>
                <w:rFonts w:ascii="Times New Roman" w:eastAsia="Arial" w:hAnsi="Times New Roman" w:cs="Times New Roman"/>
                <w:color w:val="000000"/>
                <w:lang w:val="en-US" w:eastAsia="ar-SA"/>
              </w:rPr>
              <w:t xml:space="preserve"> </w:t>
            </w:r>
            <w:r w:rsidRPr="00002B2D">
              <w:rPr>
                <w:rFonts w:ascii="Times New Roman" w:eastAsia="Arial" w:hAnsi="Times New Roman" w:cs="Times New Roman"/>
                <w:b/>
                <w:color w:val="000000"/>
                <w:sz w:val="32"/>
                <w:szCs w:val="32"/>
                <w:lang w:eastAsia="ar-SA"/>
              </w:rPr>
              <w:t>*</w:t>
            </w:r>
          </w:p>
        </w:tc>
      </w:tr>
      <w:tr w:rsidR="00496777" w:rsidRPr="00002B2D" w14:paraId="1C658BEC" w14:textId="77777777" w:rsidTr="00D4032C">
        <w:tc>
          <w:tcPr>
            <w:tcW w:w="1985" w:type="dxa"/>
            <w:vMerge/>
          </w:tcPr>
          <w:p w14:paraId="492DEB6F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1ADDC84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002B2D">
              <w:rPr>
                <w:rFonts w:ascii="Times New Roman" w:eastAsia="Arial" w:hAnsi="Times New Roman" w:cs="Times New Roman"/>
                <w:color w:val="000000"/>
                <w:lang w:val="uk-UA" w:eastAsia="ar-SA"/>
              </w:rPr>
              <w:t>шт.</w:t>
            </w:r>
          </w:p>
        </w:tc>
        <w:tc>
          <w:tcPr>
            <w:tcW w:w="1417" w:type="dxa"/>
          </w:tcPr>
          <w:p w14:paraId="05F1699B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002B2D">
              <w:rPr>
                <w:rFonts w:ascii="Times New Roman" w:eastAsia="Arial" w:hAnsi="Times New Roman" w:cs="Times New Roman"/>
                <w:color w:val="000000"/>
                <w:lang w:val="uk-UA" w:eastAsia="ar-SA"/>
              </w:rPr>
              <w:t>шт.</w:t>
            </w:r>
          </w:p>
        </w:tc>
        <w:tc>
          <w:tcPr>
            <w:tcW w:w="993" w:type="dxa"/>
            <w:vAlign w:val="center"/>
          </w:tcPr>
          <w:p w14:paraId="196D14E3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08C70E11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77362F3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0A7F263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460A838D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>і т.д.</w:t>
            </w:r>
          </w:p>
        </w:tc>
      </w:tr>
      <w:tr w:rsidR="00496777" w:rsidRPr="00002B2D" w14:paraId="5040DE71" w14:textId="77777777" w:rsidTr="00D4032C">
        <w:tc>
          <w:tcPr>
            <w:tcW w:w="1985" w:type="dxa"/>
          </w:tcPr>
          <w:p w14:paraId="7EB5978D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701" w:type="dxa"/>
          </w:tcPr>
          <w:p w14:paraId="1783EC9E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417" w:type="dxa"/>
          </w:tcPr>
          <w:p w14:paraId="3B192E8F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002B2D">
              <w:rPr>
                <w:rFonts w:ascii="Times New Roman" w:eastAsia="Arial" w:hAnsi="Times New Roman" w:cs="Times New Roman"/>
                <w:color w:val="000000"/>
                <w:lang w:val="uk-UA" w:eastAsia="ar-SA"/>
              </w:rPr>
              <w:t>3</w:t>
            </w:r>
          </w:p>
        </w:tc>
        <w:tc>
          <w:tcPr>
            <w:tcW w:w="993" w:type="dxa"/>
          </w:tcPr>
          <w:p w14:paraId="501BF086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275" w:type="dxa"/>
          </w:tcPr>
          <w:p w14:paraId="5AE736F2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14:paraId="7333BBD3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14:paraId="22B98CA8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</w:tcPr>
          <w:p w14:paraId="4355DE60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</w:tr>
      <w:tr w:rsidR="00496777" w:rsidRPr="00002B2D" w14:paraId="0CC4CB93" w14:textId="77777777" w:rsidTr="00D4032C">
        <w:trPr>
          <w:trHeight w:val="522"/>
        </w:trPr>
        <w:tc>
          <w:tcPr>
            <w:tcW w:w="1985" w:type="dxa"/>
          </w:tcPr>
          <w:p w14:paraId="63A27F86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  <w:p w14:paraId="6C0315CA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</w:tcPr>
          <w:p w14:paraId="4D67C59E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14:paraId="21151325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993" w:type="dxa"/>
          </w:tcPr>
          <w:p w14:paraId="408C36A0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275" w:type="dxa"/>
          </w:tcPr>
          <w:p w14:paraId="5E187D34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14:paraId="6C880F00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14:paraId="3AB46E68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</w:tcPr>
          <w:p w14:paraId="36FC6BEA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</w:tr>
      <w:tr w:rsidR="00496777" w:rsidRPr="00002B2D" w14:paraId="5AE01A91" w14:textId="77777777" w:rsidTr="00D4032C">
        <w:tc>
          <w:tcPr>
            <w:tcW w:w="1985" w:type="dxa"/>
          </w:tcPr>
          <w:p w14:paraId="74C27887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                                                 </w:t>
            </w:r>
            <w:proofErr w:type="spellStart"/>
            <w:r w:rsidRPr="00002B2D">
              <w:rPr>
                <w:rFonts w:ascii="Times New Roman" w:eastAsia="Arial" w:hAnsi="Times New Roman" w:cs="Times New Roman"/>
                <w:color w:val="000000"/>
                <w:lang w:eastAsia="ar-SA"/>
              </w:rPr>
              <w:t>Всього</w:t>
            </w:r>
            <w:proofErr w:type="spellEnd"/>
          </w:p>
        </w:tc>
        <w:tc>
          <w:tcPr>
            <w:tcW w:w="1701" w:type="dxa"/>
          </w:tcPr>
          <w:p w14:paraId="6396C0BC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14:paraId="296CE981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993" w:type="dxa"/>
          </w:tcPr>
          <w:p w14:paraId="5246C158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275" w:type="dxa"/>
          </w:tcPr>
          <w:p w14:paraId="7F7431BE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</w:tcPr>
          <w:p w14:paraId="27A551FE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14:paraId="0C473C71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</w:tcPr>
          <w:p w14:paraId="23E67340" w14:textId="77777777" w:rsidR="00496777" w:rsidRPr="00002B2D" w:rsidRDefault="00496777" w:rsidP="00D4032C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</w:tr>
    </w:tbl>
    <w:p w14:paraId="62680EFB" w14:textId="77777777" w:rsidR="00496777" w:rsidRPr="00002B2D" w:rsidRDefault="00496777" w:rsidP="00496777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14:paraId="4D139903" w14:textId="77777777" w:rsidR="00496777" w:rsidRPr="00002B2D" w:rsidRDefault="00496777" w:rsidP="00496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E1DC2A" w14:textId="77777777" w:rsidR="00496777" w:rsidRPr="00002B2D" w:rsidRDefault="00496777" w:rsidP="00496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C7E318" w14:textId="77777777" w:rsidR="00496777" w:rsidRPr="00002B2D" w:rsidRDefault="00496777" w:rsidP="00496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5FCD29" w14:textId="77777777" w:rsidR="00496777" w:rsidRPr="00002B2D" w:rsidRDefault="00496777" w:rsidP="00496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4E75A3" w14:textId="77777777" w:rsidR="00496777" w:rsidRPr="00002B2D" w:rsidRDefault="00496777" w:rsidP="00496777">
      <w:pPr>
        <w:spacing w:after="200" w:line="276" w:lineRule="auto"/>
        <w:rPr>
          <w:rFonts w:ascii="Times New Roman" w:eastAsia="Calibri" w:hAnsi="Times New Roman" w:cs="Times New Roman"/>
          <w:bCs/>
          <w:i/>
          <w:iCs/>
          <w:color w:val="000000"/>
          <w:lang w:eastAsia="uk-UA"/>
        </w:rPr>
      </w:pPr>
    </w:p>
    <w:p w14:paraId="3403BC97" w14:textId="77777777" w:rsidR="00496777" w:rsidRPr="00002B2D" w:rsidRDefault="00496777" w:rsidP="00496777">
      <w:pPr>
        <w:widowControl w:val="0"/>
        <w:numPr>
          <w:ilvl w:val="2"/>
          <w:numId w:val="0"/>
        </w:numPr>
        <w:tabs>
          <w:tab w:val="num" w:pos="0"/>
          <w:tab w:val="left" w:pos="2340"/>
        </w:tabs>
        <w:suppressAutoHyphens/>
        <w:autoSpaceDE w:val="0"/>
        <w:spacing w:after="0" w:line="240" w:lineRule="auto"/>
        <w:ind w:left="426" w:hanging="11"/>
        <w:outlineLvl w:val="2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002B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 xml:space="preserve">       </w:t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u w:val="single"/>
          <w:lang w:val="uk-UA" w:eastAsia="uk-UA"/>
        </w:rPr>
        <w:t xml:space="preserve"> Замовник : </w:t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</w:r>
      <w:r w:rsidRPr="00002B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uk-UA"/>
        </w:rPr>
        <w:tab/>
        <w:t xml:space="preserve">  </w:t>
      </w:r>
      <w:r w:rsidRPr="00002B2D"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uk-UA"/>
        </w:rPr>
        <w:t>Виконавець</w:t>
      </w:r>
      <w:r w:rsidRPr="00002B2D"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ru-RU"/>
        </w:rPr>
        <w:t>:</w:t>
      </w:r>
    </w:p>
    <w:p w14:paraId="0E66C68C" w14:textId="77777777" w:rsidR="00496777" w:rsidRPr="00002B2D" w:rsidRDefault="00496777" w:rsidP="00496777">
      <w:pPr>
        <w:widowControl w:val="0"/>
        <w:numPr>
          <w:ilvl w:val="2"/>
          <w:numId w:val="0"/>
        </w:numPr>
        <w:tabs>
          <w:tab w:val="num" w:pos="0"/>
          <w:tab w:val="left" w:pos="2340"/>
        </w:tabs>
        <w:suppressAutoHyphens/>
        <w:autoSpaceDE w:val="0"/>
        <w:spacing w:after="0" w:line="240" w:lineRule="auto"/>
        <w:ind w:left="426" w:hanging="11"/>
        <w:outlineLvl w:val="2"/>
        <w:rPr>
          <w:rFonts w:ascii="Times New Roman" w:eastAsia="Calibri" w:hAnsi="Times New Roman" w:cs="Times New Roman"/>
          <w:color w:val="000000"/>
          <w:kern w:val="3"/>
          <w:sz w:val="26"/>
          <w:szCs w:val="26"/>
          <w:u w:val="single"/>
          <w:lang w:eastAsia="uk-UA"/>
        </w:rPr>
      </w:pPr>
    </w:p>
    <w:p w14:paraId="17DBAC99" w14:textId="77777777" w:rsidR="00496777" w:rsidRPr="00002B2D" w:rsidRDefault="00496777" w:rsidP="00496777">
      <w:pPr>
        <w:widowControl w:val="0"/>
        <w:numPr>
          <w:ilvl w:val="2"/>
          <w:numId w:val="0"/>
        </w:numPr>
        <w:tabs>
          <w:tab w:val="num" w:pos="0"/>
          <w:tab w:val="left" w:pos="2340"/>
        </w:tabs>
        <w:suppressAutoHyphens/>
        <w:autoSpaceDE w:val="0"/>
        <w:spacing w:after="0" w:line="240" w:lineRule="auto"/>
        <w:ind w:left="426" w:hanging="11"/>
        <w:outlineLvl w:val="2"/>
        <w:rPr>
          <w:rFonts w:ascii="Times New Roman" w:eastAsia="Calibri" w:hAnsi="Times New Roman" w:cs="Times New Roman"/>
          <w:color w:val="000000"/>
          <w:kern w:val="3"/>
          <w:sz w:val="26"/>
          <w:szCs w:val="26"/>
          <w:u w:val="single"/>
          <w:lang w:eastAsia="uk-UA"/>
        </w:rPr>
      </w:pPr>
    </w:p>
    <w:p w14:paraId="617924D9" w14:textId="77777777" w:rsidR="00496777" w:rsidRPr="00002B2D" w:rsidRDefault="00496777" w:rsidP="00496777">
      <w:pPr>
        <w:spacing w:after="0" w:line="240" w:lineRule="auto"/>
        <w:ind w:left="426" w:hanging="11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7F878CAB" w14:textId="77777777" w:rsidR="00496777" w:rsidRPr="00002B2D" w:rsidRDefault="00496777" w:rsidP="00496777">
      <w:pPr>
        <w:spacing w:after="0" w:line="100" w:lineRule="atLeast"/>
        <w:ind w:left="426" w:hanging="1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14:paraId="0E2C7549" w14:textId="77777777" w:rsidR="00496777" w:rsidRPr="00002B2D" w:rsidRDefault="00496777" w:rsidP="00496777">
      <w:pPr>
        <w:tabs>
          <w:tab w:val="left" w:pos="5760"/>
        </w:tabs>
        <w:spacing w:after="0" w:line="240" w:lineRule="auto"/>
        <w:ind w:left="426" w:hanging="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B2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_______________                                                                          ______________ </w:t>
      </w:r>
    </w:p>
    <w:p w14:paraId="5A9C1A0E" w14:textId="77777777" w:rsidR="00496777" w:rsidRPr="00002B2D" w:rsidRDefault="00496777" w:rsidP="00496777">
      <w:pPr>
        <w:tabs>
          <w:tab w:val="center" w:pos="5102"/>
        </w:tabs>
        <w:spacing w:after="0" w:line="240" w:lineRule="auto"/>
        <w:ind w:left="426" w:hanging="11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02B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М.П.</w:t>
      </w:r>
      <w:r w:rsidRPr="00002B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   М.П.</w:t>
      </w:r>
    </w:p>
    <w:p w14:paraId="31A06F31" w14:textId="77777777" w:rsidR="00496777" w:rsidRPr="00002B2D" w:rsidRDefault="00496777" w:rsidP="00496777">
      <w:pPr>
        <w:tabs>
          <w:tab w:val="left" w:pos="298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D6780D" w14:textId="77777777" w:rsidR="00496777" w:rsidRPr="00002B2D" w:rsidRDefault="00496777" w:rsidP="00496777">
      <w:pPr>
        <w:tabs>
          <w:tab w:val="left" w:pos="298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C86EFA" w14:textId="77777777" w:rsidR="00496777" w:rsidRPr="00002B2D" w:rsidRDefault="00496777" w:rsidP="00496777">
      <w:pPr>
        <w:tabs>
          <w:tab w:val="left" w:pos="298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96777" w:rsidRPr="00002B2D" w:rsidSect="00117E15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0B89E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0EC7"/>
    <w:multiLevelType w:val="multilevel"/>
    <w:tmpl w:val="1A7C8C0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2D0231A"/>
    <w:multiLevelType w:val="multilevel"/>
    <w:tmpl w:val="C01A39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F6DAB"/>
    <w:multiLevelType w:val="multilevel"/>
    <w:tmpl w:val="FF9CA1C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21F3BC0"/>
    <w:multiLevelType w:val="multilevel"/>
    <w:tmpl w:val="51F47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0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161B86"/>
    <w:multiLevelType w:val="multilevel"/>
    <w:tmpl w:val="C01A39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9A3DC0"/>
    <w:multiLevelType w:val="multilevel"/>
    <w:tmpl w:val="1EFC2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  <w:lang w:val="uk-U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B5269E"/>
    <w:multiLevelType w:val="multilevel"/>
    <w:tmpl w:val="9D2C173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9193C7D"/>
    <w:multiLevelType w:val="multilevel"/>
    <w:tmpl w:val="69F8D1B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</w:rPr>
    </w:lvl>
  </w:abstractNum>
  <w:abstractNum w:abstractNumId="9" w15:restartNumberingAfterBreak="0">
    <w:nsid w:val="5FAD3149"/>
    <w:multiLevelType w:val="multilevel"/>
    <w:tmpl w:val="01BE347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63462EA7"/>
    <w:multiLevelType w:val="multilevel"/>
    <w:tmpl w:val="02C0B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65A81C8A"/>
    <w:multiLevelType w:val="multilevel"/>
    <w:tmpl w:val="714E3BA0"/>
    <w:lvl w:ilvl="0">
      <w:start w:val="1"/>
      <w:numFmt w:val="decimal"/>
      <w:lvlText w:val="9.%1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68C632A8"/>
    <w:multiLevelType w:val="multilevel"/>
    <w:tmpl w:val="82F4675C"/>
    <w:lvl w:ilvl="0">
      <w:start w:val="1"/>
      <w:numFmt w:val="decimal"/>
      <w:lvlText w:val="9.%1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3914294"/>
    <w:multiLevelType w:val="multilevel"/>
    <w:tmpl w:val="747658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60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B792664"/>
    <w:multiLevelType w:val="multilevel"/>
    <w:tmpl w:val="27589E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77"/>
    <w:rsid w:val="00002B2D"/>
    <w:rsid w:val="00117E15"/>
    <w:rsid w:val="00207929"/>
    <w:rsid w:val="002F312E"/>
    <w:rsid w:val="00426AAD"/>
    <w:rsid w:val="00486743"/>
    <w:rsid w:val="00496777"/>
    <w:rsid w:val="004D440F"/>
    <w:rsid w:val="0057749B"/>
    <w:rsid w:val="00581AA9"/>
    <w:rsid w:val="00611C52"/>
    <w:rsid w:val="00625291"/>
    <w:rsid w:val="006B7706"/>
    <w:rsid w:val="0083511E"/>
    <w:rsid w:val="00887EA6"/>
    <w:rsid w:val="008A3ED2"/>
    <w:rsid w:val="00917D0D"/>
    <w:rsid w:val="009404C3"/>
    <w:rsid w:val="00972AF6"/>
    <w:rsid w:val="009A3FD8"/>
    <w:rsid w:val="00A876F8"/>
    <w:rsid w:val="00C67AEC"/>
    <w:rsid w:val="00C949FA"/>
    <w:rsid w:val="00CD021D"/>
    <w:rsid w:val="00D4032C"/>
    <w:rsid w:val="00D624FA"/>
    <w:rsid w:val="00D74B1D"/>
    <w:rsid w:val="00E01C27"/>
    <w:rsid w:val="00E67EFE"/>
    <w:rsid w:val="00E855DE"/>
    <w:rsid w:val="00E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107C"/>
  <w15:docId w15:val="{7EDBE6C2-CEA6-4A6B-A509-D3E3AAE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677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Elenco Normale,----,EBRD List,CA bullets,Number Bullets,List Paragraph (numbered (a)),Список уровня 2,название табл/рис,Chapter10,List Paragraph"/>
    <w:basedOn w:val="a0"/>
    <w:link w:val="a5"/>
    <w:uiPriority w:val="34"/>
    <w:qFormat/>
    <w:rsid w:val="00496777"/>
    <w:pPr>
      <w:ind w:left="720"/>
      <w:contextualSpacing/>
    </w:pPr>
  </w:style>
  <w:style w:type="character" w:customStyle="1" w:styleId="a5">
    <w:name w:val="Абзац списка Знак"/>
    <w:aliases w:val="Elenco Normale Знак,---- Знак,EBRD List Знак,CA bullets Знак,Number Bullets Знак,List Paragraph (numbered (a)) Знак,Список уровня 2 Знак,название табл/рис Знак,Chapter10 Знак,List Paragraph Знак"/>
    <w:link w:val="a4"/>
    <w:uiPriority w:val="34"/>
    <w:qFormat/>
    <w:locked/>
    <w:rsid w:val="00496777"/>
  </w:style>
  <w:style w:type="paragraph" w:styleId="a">
    <w:name w:val="List Bullet"/>
    <w:basedOn w:val="a0"/>
    <w:rsid w:val="0049677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49677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0"/>
    <w:rsid w:val="00496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9404C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9404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BA5B-A708-4C06-A6CB-74A24562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Пользователь</cp:lastModifiedBy>
  <cp:revision>3</cp:revision>
  <cp:lastPrinted>2024-03-29T08:50:00Z</cp:lastPrinted>
  <dcterms:created xsi:type="dcterms:W3CDTF">2024-03-29T10:08:00Z</dcterms:created>
  <dcterms:modified xsi:type="dcterms:W3CDTF">2024-03-29T10:09:00Z</dcterms:modified>
</cp:coreProperties>
</file>