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E60" w:rsidRDefault="008F1E60" w:rsidP="00B60B80">
      <w:pPr>
        <w:pStyle w:val="20"/>
        <w:shd w:val="clear" w:color="auto" w:fill="auto"/>
        <w:spacing w:after="220" w:line="220" w:lineRule="exact"/>
        <w:ind w:right="40"/>
      </w:pPr>
      <w:bookmarkStart w:id="0" w:name="_GoBack"/>
      <w:bookmarkEnd w:id="0"/>
    </w:p>
    <w:p w:rsidR="00B60B80" w:rsidRPr="008F1E60" w:rsidRDefault="00B60B80" w:rsidP="00B60B80">
      <w:pPr>
        <w:pStyle w:val="20"/>
        <w:shd w:val="clear" w:color="auto" w:fill="auto"/>
        <w:spacing w:after="220" w:line="220" w:lineRule="exact"/>
        <w:ind w:right="40"/>
        <w:rPr>
          <w:lang w:val="uk-UA"/>
        </w:rPr>
      </w:pPr>
      <w:r>
        <w:t xml:space="preserve">Додаток </w:t>
      </w:r>
      <w:r w:rsidR="008F1E60">
        <w:rPr>
          <w:lang w:val="uk-UA"/>
        </w:rPr>
        <w:t>до службової записки</w:t>
      </w:r>
    </w:p>
    <w:p w:rsidR="00B60B80" w:rsidRDefault="00B60B80" w:rsidP="00B60B80">
      <w:pPr>
        <w:pStyle w:val="20"/>
        <w:shd w:val="clear" w:color="auto" w:fill="auto"/>
        <w:spacing w:after="0" w:line="278" w:lineRule="exact"/>
        <w:ind w:left="20"/>
        <w:jc w:val="center"/>
      </w:pPr>
      <w:r>
        <w:t xml:space="preserve">ТЕХНІЧНІ, ЯКІСНІ ТА КІЛЬКІСНІ ВИМОГИ до предмета закупівлі: </w:t>
      </w:r>
    </w:p>
    <w:p w:rsidR="00B60B80" w:rsidRDefault="00B60B80" w:rsidP="00B60B80">
      <w:pPr>
        <w:pStyle w:val="20"/>
        <w:shd w:val="clear" w:color="auto" w:fill="auto"/>
        <w:spacing w:after="244" w:line="278" w:lineRule="exact"/>
        <w:ind w:left="20"/>
        <w:jc w:val="center"/>
      </w:pPr>
      <w:r>
        <w:rPr>
          <w:rStyle w:val="21"/>
        </w:rPr>
        <w:t xml:space="preserve">код за ДК 021:2015 - </w:t>
      </w:r>
      <w:r>
        <w:t>44810000-1 ФАРБИ (ФАРБА ТА ДОПОМІЖНІ МАТЕРІАЛИ)</w:t>
      </w:r>
    </w:p>
    <w:p w:rsidR="00B60B80" w:rsidRDefault="00B60B80" w:rsidP="00B60B80">
      <w:pPr>
        <w:pStyle w:val="af"/>
        <w:framePr w:w="9917" w:wrap="notBeside" w:vAnchor="text" w:hAnchor="text" w:xAlign="center" w:y="1"/>
        <w:numPr>
          <w:ilvl w:val="0"/>
          <w:numId w:val="13"/>
        </w:numPr>
        <w:shd w:val="clear" w:color="auto" w:fill="auto"/>
        <w:spacing w:line="220" w:lineRule="exact"/>
      </w:pPr>
      <w:r>
        <w:t>Опис предмету закупівлі:</w:t>
      </w:r>
    </w:p>
    <w:p w:rsidR="00B60B80" w:rsidRDefault="00B60B80" w:rsidP="00B60B80">
      <w:pPr>
        <w:pStyle w:val="af"/>
        <w:framePr w:w="9917" w:wrap="notBeside" w:vAnchor="text" w:hAnchor="text" w:xAlign="center" w:y="1"/>
        <w:shd w:val="clear" w:color="auto" w:fill="auto"/>
        <w:spacing w:line="220" w:lineRule="exact"/>
        <w:ind w:left="720"/>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07"/>
        <w:gridCol w:w="6082"/>
        <w:gridCol w:w="1128"/>
      </w:tblGrid>
      <w:tr w:rsidR="00B60B80" w:rsidTr="00896144">
        <w:trPr>
          <w:trHeight w:hRule="exact" w:val="749"/>
          <w:jc w:val="center"/>
        </w:trPr>
        <w:tc>
          <w:tcPr>
            <w:tcW w:w="2707" w:type="dxa"/>
            <w:tcBorders>
              <w:top w:val="single" w:sz="4" w:space="0" w:color="auto"/>
              <w:left w:val="single" w:sz="4" w:space="0" w:color="auto"/>
            </w:tcBorders>
            <w:shd w:val="clear" w:color="auto" w:fill="FFFFFF"/>
            <w:vAlign w:val="center"/>
          </w:tcPr>
          <w:p w:rsidR="00B60B80" w:rsidRPr="00C70AB6" w:rsidRDefault="00B60B80" w:rsidP="001A261D">
            <w:pPr>
              <w:pStyle w:val="6"/>
              <w:framePr w:w="9917" w:wrap="notBeside" w:vAnchor="text" w:hAnchor="text" w:xAlign="center" w:y="1"/>
              <w:shd w:val="clear" w:color="auto" w:fill="auto"/>
              <w:spacing w:line="170" w:lineRule="exact"/>
              <w:ind w:left="140" w:firstLine="0"/>
              <w:jc w:val="left"/>
              <w:rPr>
                <w:sz w:val="20"/>
                <w:szCs w:val="20"/>
              </w:rPr>
            </w:pPr>
            <w:r w:rsidRPr="00C70AB6">
              <w:rPr>
                <w:rStyle w:val="85pt"/>
                <w:sz w:val="20"/>
                <w:szCs w:val="20"/>
              </w:rPr>
              <w:t>Найменування товару</w:t>
            </w:r>
          </w:p>
        </w:tc>
        <w:tc>
          <w:tcPr>
            <w:tcW w:w="6082" w:type="dxa"/>
            <w:tcBorders>
              <w:top w:val="single" w:sz="4" w:space="0" w:color="auto"/>
              <w:left w:val="single" w:sz="4" w:space="0" w:color="auto"/>
            </w:tcBorders>
            <w:shd w:val="clear" w:color="auto" w:fill="FFFFFF"/>
            <w:vAlign w:val="center"/>
          </w:tcPr>
          <w:p w:rsidR="00B60B80" w:rsidRPr="00C70AB6" w:rsidRDefault="00B60B80" w:rsidP="001A261D">
            <w:pPr>
              <w:pStyle w:val="6"/>
              <w:framePr w:w="9917" w:wrap="notBeside" w:vAnchor="text" w:hAnchor="text" w:xAlign="center" w:y="1"/>
              <w:shd w:val="clear" w:color="auto" w:fill="auto"/>
              <w:spacing w:line="170" w:lineRule="exact"/>
              <w:ind w:firstLine="0"/>
              <w:rPr>
                <w:sz w:val="20"/>
                <w:szCs w:val="20"/>
              </w:rPr>
            </w:pPr>
            <w:r w:rsidRPr="00C70AB6">
              <w:rPr>
                <w:rStyle w:val="85pt"/>
                <w:sz w:val="20"/>
                <w:szCs w:val="20"/>
              </w:rPr>
              <w:t>Технічні характеристики</w:t>
            </w:r>
          </w:p>
        </w:tc>
        <w:tc>
          <w:tcPr>
            <w:tcW w:w="1128" w:type="dxa"/>
            <w:tcBorders>
              <w:top w:val="single" w:sz="4" w:space="0" w:color="auto"/>
              <w:left w:val="single" w:sz="4" w:space="0" w:color="auto"/>
              <w:right w:val="single" w:sz="4" w:space="0" w:color="auto"/>
            </w:tcBorders>
            <w:shd w:val="clear" w:color="auto" w:fill="FFFFFF"/>
            <w:vAlign w:val="center"/>
          </w:tcPr>
          <w:p w:rsidR="00B60B80" w:rsidRPr="00C70AB6" w:rsidRDefault="00B60B80" w:rsidP="001A261D">
            <w:pPr>
              <w:pStyle w:val="6"/>
              <w:framePr w:w="9917" w:wrap="notBeside" w:vAnchor="text" w:hAnchor="text" w:xAlign="center" w:y="1"/>
              <w:shd w:val="clear" w:color="auto" w:fill="auto"/>
              <w:spacing w:line="170" w:lineRule="exact"/>
              <w:ind w:left="160" w:firstLine="0"/>
              <w:jc w:val="left"/>
              <w:rPr>
                <w:sz w:val="20"/>
                <w:szCs w:val="20"/>
              </w:rPr>
            </w:pPr>
            <w:r w:rsidRPr="00C70AB6">
              <w:rPr>
                <w:rStyle w:val="85pt"/>
                <w:sz w:val="20"/>
                <w:szCs w:val="20"/>
              </w:rPr>
              <w:t>Кількість</w:t>
            </w:r>
          </w:p>
        </w:tc>
      </w:tr>
      <w:tr w:rsidR="00B60B80" w:rsidTr="00896144">
        <w:trPr>
          <w:trHeight w:hRule="exact" w:val="1651"/>
          <w:jc w:val="center"/>
        </w:trPr>
        <w:tc>
          <w:tcPr>
            <w:tcW w:w="2707" w:type="dxa"/>
            <w:tcBorders>
              <w:top w:val="single" w:sz="4" w:space="0" w:color="auto"/>
              <w:left w:val="single" w:sz="4" w:space="0" w:color="auto"/>
            </w:tcBorders>
            <w:shd w:val="clear" w:color="auto" w:fill="FFFFFF"/>
            <w:vAlign w:val="center"/>
          </w:tcPr>
          <w:p w:rsidR="00B60B80" w:rsidRDefault="00B60B80" w:rsidP="001A261D">
            <w:pPr>
              <w:pStyle w:val="6"/>
              <w:framePr w:w="9917" w:wrap="notBeside" w:vAnchor="text" w:hAnchor="text" w:xAlign="center" w:y="1"/>
              <w:shd w:val="clear" w:color="auto" w:fill="auto"/>
              <w:spacing w:line="269" w:lineRule="exact"/>
              <w:ind w:firstLine="0"/>
              <w:jc w:val="center"/>
            </w:pPr>
            <w:r>
              <w:rPr>
                <w:rStyle w:val="12"/>
              </w:rPr>
              <w:t>Фарба дорожня біла ромічальна</w:t>
            </w:r>
          </w:p>
        </w:tc>
        <w:tc>
          <w:tcPr>
            <w:tcW w:w="6082" w:type="dxa"/>
            <w:tcBorders>
              <w:top w:val="single" w:sz="4" w:space="0" w:color="auto"/>
              <w:left w:val="single" w:sz="4" w:space="0" w:color="auto"/>
            </w:tcBorders>
            <w:shd w:val="clear" w:color="auto" w:fill="FFFFFF"/>
            <w:vAlign w:val="center"/>
          </w:tcPr>
          <w:p w:rsidR="00B60B80" w:rsidRDefault="00B60B80" w:rsidP="001A261D">
            <w:pPr>
              <w:pStyle w:val="6"/>
              <w:framePr w:w="9917" w:wrap="notBeside" w:vAnchor="text" w:hAnchor="text" w:xAlign="center" w:y="1"/>
              <w:shd w:val="clear" w:color="auto" w:fill="auto"/>
              <w:spacing w:line="269" w:lineRule="exact"/>
              <w:ind w:firstLine="0"/>
            </w:pPr>
            <w:r>
              <w:rPr>
                <w:rStyle w:val="12"/>
              </w:rPr>
              <w:t xml:space="preserve">Фарба для розмічання проїзної частини автомобільних доріг білого кольору яка повинна відповідати вимогам </w:t>
            </w:r>
            <w:r>
              <w:rPr>
                <w:rStyle w:val="12"/>
                <w:lang w:val="en-US"/>
              </w:rPr>
              <w:t>EN</w:t>
            </w:r>
            <w:r w:rsidRPr="00C70AB6">
              <w:rPr>
                <w:rStyle w:val="12"/>
              </w:rPr>
              <w:t xml:space="preserve"> </w:t>
            </w:r>
            <w:r>
              <w:rPr>
                <w:rStyle w:val="12"/>
              </w:rPr>
              <w:t>1436, СОУ 42.1-37641918-116:2014 - «Фарба для горизонтальної розмітки автомобільних доріг. Технічні вимоги та методи випробування»</w:t>
            </w:r>
          </w:p>
        </w:tc>
        <w:tc>
          <w:tcPr>
            <w:tcW w:w="1128" w:type="dxa"/>
            <w:tcBorders>
              <w:top w:val="single" w:sz="4" w:space="0" w:color="auto"/>
              <w:left w:val="single" w:sz="4" w:space="0" w:color="auto"/>
              <w:right w:val="single" w:sz="4" w:space="0" w:color="auto"/>
            </w:tcBorders>
            <w:shd w:val="clear" w:color="auto" w:fill="FFFFFF"/>
            <w:vAlign w:val="center"/>
          </w:tcPr>
          <w:p w:rsidR="00B60B80" w:rsidRDefault="00B60B80" w:rsidP="001A261D">
            <w:pPr>
              <w:pStyle w:val="6"/>
              <w:framePr w:w="9917" w:wrap="notBeside" w:vAnchor="text" w:hAnchor="text" w:xAlign="center" w:y="1"/>
              <w:shd w:val="clear" w:color="auto" w:fill="auto"/>
              <w:spacing w:line="220" w:lineRule="exact"/>
              <w:ind w:left="160" w:firstLine="0"/>
              <w:jc w:val="left"/>
            </w:pPr>
            <w:r>
              <w:rPr>
                <w:rStyle w:val="12"/>
              </w:rPr>
              <w:t>20000кг</w:t>
            </w:r>
          </w:p>
        </w:tc>
      </w:tr>
      <w:tr w:rsidR="00B60B80" w:rsidTr="00896144">
        <w:trPr>
          <w:trHeight w:hRule="exact" w:val="1459"/>
          <w:jc w:val="center"/>
        </w:trPr>
        <w:tc>
          <w:tcPr>
            <w:tcW w:w="2707" w:type="dxa"/>
            <w:tcBorders>
              <w:top w:val="single" w:sz="4" w:space="0" w:color="auto"/>
              <w:left w:val="single" w:sz="4" w:space="0" w:color="auto"/>
            </w:tcBorders>
            <w:shd w:val="clear" w:color="auto" w:fill="FFFFFF"/>
          </w:tcPr>
          <w:p w:rsidR="00B60B80" w:rsidRDefault="00B60B80" w:rsidP="001A261D">
            <w:pPr>
              <w:pStyle w:val="6"/>
              <w:framePr w:w="9917" w:wrap="notBeside" w:vAnchor="text" w:hAnchor="text" w:xAlign="center" w:y="1"/>
              <w:shd w:val="clear" w:color="auto" w:fill="auto"/>
              <w:spacing w:line="278" w:lineRule="exact"/>
              <w:ind w:firstLine="0"/>
              <w:jc w:val="center"/>
            </w:pPr>
            <w:r>
              <w:rPr>
                <w:rStyle w:val="12"/>
              </w:rPr>
              <w:t>Фарба дорожня червона ромічальна</w:t>
            </w:r>
          </w:p>
        </w:tc>
        <w:tc>
          <w:tcPr>
            <w:tcW w:w="6082" w:type="dxa"/>
            <w:tcBorders>
              <w:top w:val="single" w:sz="4" w:space="0" w:color="auto"/>
              <w:left w:val="single" w:sz="4" w:space="0" w:color="auto"/>
            </w:tcBorders>
            <w:shd w:val="clear" w:color="auto" w:fill="FFFFFF"/>
            <w:vAlign w:val="bottom"/>
          </w:tcPr>
          <w:p w:rsidR="00B60B80" w:rsidRDefault="00B60B80" w:rsidP="001A261D">
            <w:pPr>
              <w:pStyle w:val="6"/>
              <w:framePr w:w="9917" w:wrap="notBeside" w:vAnchor="text" w:hAnchor="text" w:xAlign="center" w:y="1"/>
              <w:shd w:val="clear" w:color="auto" w:fill="auto"/>
              <w:ind w:left="120" w:firstLine="0"/>
            </w:pPr>
            <w:r>
              <w:rPr>
                <w:rStyle w:val="12"/>
              </w:rPr>
              <w:t>Фарба для розмічання проїзної частини автомобільних доріг червоного кольору яка повинна відповідати вимогам СОУ 42.1 -37641918-116:2014 - «Фарба для горизонтальної розмітки автомобільних доріг. Технічні вимоги та методи випробування»</w:t>
            </w:r>
          </w:p>
        </w:tc>
        <w:tc>
          <w:tcPr>
            <w:tcW w:w="1128" w:type="dxa"/>
            <w:tcBorders>
              <w:top w:val="single" w:sz="4" w:space="0" w:color="auto"/>
              <w:left w:val="single" w:sz="4" w:space="0" w:color="auto"/>
              <w:right w:val="single" w:sz="4" w:space="0" w:color="auto"/>
            </w:tcBorders>
            <w:shd w:val="clear" w:color="auto" w:fill="FFFFFF"/>
            <w:vAlign w:val="center"/>
          </w:tcPr>
          <w:p w:rsidR="00B60B80" w:rsidRDefault="00B60B80" w:rsidP="001A261D">
            <w:pPr>
              <w:pStyle w:val="6"/>
              <w:framePr w:w="9917" w:wrap="notBeside" w:vAnchor="text" w:hAnchor="text" w:xAlign="center" w:y="1"/>
              <w:shd w:val="clear" w:color="auto" w:fill="auto"/>
              <w:spacing w:line="220" w:lineRule="exact"/>
              <w:ind w:left="280" w:firstLine="0"/>
              <w:jc w:val="left"/>
            </w:pPr>
            <w:r>
              <w:rPr>
                <w:rStyle w:val="12"/>
              </w:rPr>
              <w:t>1000кг</w:t>
            </w:r>
          </w:p>
        </w:tc>
      </w:tr>
      <w:tr w:rsidR="00B60B80" w:rsidTr="00896144">
        <w:trPr>
          <w:trHeight w:hRule="exact" w:val="1411"/>
          <w:jc w:val="center"/>
        </w:trPr>
        <w:tc>
          <w:tcPr>
            <w:tcW w:w="2707" w:type="dxa"/>
            <w:tcBorders>
              <w:top w:val="single" w:sz="4" w:space="0" w:color="auto"/>
              <w:left w:val="single" w:sz="4" w:space="0" w:color="auto"/>
              <w:bottom w:val="single" w:sz="4" w:space="0" w:color="auto"/>
            </w:tcBorders>
            <w:shd w:val="clear" w:color="auto" w:fill="FFFFFF"/>
            <w:vAlign w:val="center"/>
          </w:tcPr>
          <w:p w:rsidR="00B60B80" w:rsidRDefault="00B60B80" w:rsidP="001A261D">
            <w:pPr>
              <w:pStyle w:val="6"/>
              <w:framePr w:w="9917" w:wrap="notBeside" w:vAnchor="text" w:hAnchor="text" w:xAlign="center" w:y="1"/>
              <w:shd w:val="clear" w:color="auto" w:fill="auto"/>
              <w:ind w:firstLine="0"/>
              <w:jc w:val="center"/>
            </w:pPr>
            <w:r>
              <w:rPr>
                <w:rStyle w:val="12"/>
              </w:rPr>
              <w:t>Фарба дорожня жовта ромічальна</w:t>
            </w:r>
          </w:p>
        </w:tc>
        <w:tc>
          <w:tcPr>
            <w:tcW w:w="6082" w:type="dxa"/>
            <w:tcBorders>
              <w:top w:val="single" w:sz="4" w:space="0" w:color="auto"/>
              <w:left w:val="single" w:sz="4" w:space="0" w:color="auto"/>
              <w:bottom w:val="single" w:sz="4" w:space="0" w:color="auto"/>
            </w:tcBorders>
            <w:shd w:val="clear" w:color="auto" w:fill="FFFFFF"/>
            <w:vAlign w:val="bottom"/>
          </w:tcPr>
          <w:p w:rsidR="00B60B80" w:rsidRDefault="00B60B80" w:rsidP="001A261D">
            <w:pPr>
              <w:pStyle w:val="6"/>
              <w:framePr w:w="9917" w:wrap="notBeside" w:vAnchor="text" w:hAnchor="text" w:xAlign="center" w:y="1"/>
              <w:shd w:val="clear" w:color="auto" w:fill="auto"/>
              <w:spacing w:line="269" w:lineRule="exact"/>
              <w:ind w:firstLine="0"/>
            </w:pPr>
            <w:r>
              <w:rPr>
                <w:rStyle w:val="12"/>
              </w:rPr>
              <w:t>Фарба для розмічання проїзної частини автомобільних доріг жовтого кольору яка повинна відповідати вимогам  повинна відповідати СОУ 42.1-37641918-116:2014 - «Фарба для горизонтальної розмітки автомобільних доріг. Технічні вимоги та методи випробування»</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B60B80" w:rsidRDefault="00B60B80" w:rsidP="001A261D">
            <w:pPr>
              <w:pStyle w:val="6"/>
              <w:framePr w:w="9917" w:wrap="notBeside" w:vAnchor="text" w:hAnchor="text" w:xAlign="center" w:y="1"/>
              <w:shd w:val="clear" w:color="auto" w:fill="auto"/>
              <w:spacing w:line="220" w:lineRule="exact"/>
              <w:ind w:left="280" w:firstLine="0"/>
              <w:jc w:val="left"/>
            </w:pPr>
            <w:r>
              <w:rPr>
                <w:rStyle w:val="12"/>
              </w:rPr>
              <w:t>150кг</w:t>
            </w:r>
          </w:p>
        </w:tc>
      </w:tr>
    </w:tbl>
    <w:p w:rsidR="00B60B80" w:rsidRDefault="00B60B80" w:rsidP="00B60B80">
      <w:pPr>
        <w:pStyle w:val="af"/>
        <w:framePr w:w="9917" w:wrap="notBeside" w:vAnchor="text" w:hAnchor="text" w:xAlign="center" w:y="1"/>
        <w:shd w:val="clear" w:color="auto" w:fill="auto"/>
        <w:spacing w:line="278" w:lineRule="exact"/>
      </w:pPr>
      <w:r>
        <w:rPr>
          <w:rStyle w:val="af0"/>
        </w:rPr>
        <w:t xml:space="preserve">             2. </w:t>
      </w:r>
      <w:r w:rsidR="00CB6C33">
        <w:rPr>
          <w:rStyle w:val="af0"/>
        </w:rPr>
        <w:t xml:space="preserve">       </w:t>
      </w:r>
      <w:r>
        <w:t>Запропонований Учасником товар повинен чітко відповідати вимогам цієї документації щодо його технічним, якісним та кількісним вимогам.</w:t>
      </w:r>
    </w:p>
    <w:p w:rsidR="00B60B80" w:rsidRDefault="00B60B80" w:rsidP="00B60B80">
      <w:pPr>
        <w:rPr>
          <w:sz w:val="2"/>
          <w:szCs w:val="2"/>
        </w:rPr>
      </w:pPr>
    </w:p>
    <w:p w:rsidR="00B60B80" w:rsidRPr="00CB6C33" w:rsidRDefault="00B60B80" w:rsidP="00B60B80">
      <w:pPr>
        <w:pStyle w:val="6"/>
        <w:numPr>
          <w:ilvl w:val="0"/>
          <w:numId w:val="11"/>
        </w:numPr>
        <w:shd w:val="clear" w:color="auto" w:fill="auto"/>
        <w:ind w:left="20" w:right="40" w:firstLine="700"/>
        <w:rPr>
          <w:lang w:val="uk-UA"/>
        </w:rPr>
      </w:pPr>
      <w:r>
        <w:t xml:space="preserve">Якість та походження Товару при поставці обов’язково підтверджуються відповідними документами </w:t>
      </w:r>
      <w:r w:rsidR="00CB6C33">
        <w:rPr>
          <w:lang w:val="uk-UA"/>
        </w:rPr>
        <w:t xml:space="preserve">про якість </w:t>
      </w:r>
      <w:r w:rsidRPr="00CB6C33">
        <w:rPr>
          <w:lang w:val="uk-UA"/>
        </w:rPr>
        <w:t>(</w:t>
      </w:r>
      <w:r w:rsidR="00CC0D68">
        <w:rPr>
          <w:lang w:val="uk-UA"/>
        </w:rPr>
        <w:t xml:space="preserve">сертифікатом якості  або сертифікатом відповідності або </w:t>
      </w:r>
      <w:r w:rsidRPr="00CB6C33">
        <w:rPr>
          <w:lang w:val="uk-UA"/>
        </w:rPr>
        <w:t>паспортом заводу виробника, або Висновком Уповноваженого органу з сертиф</w:t>
      </w:r>
      <w:r w:rsidR="00482DCD" w:rsidRPr="00CB6C33">
        <w:rPr>
          <w:lang w:val="uk-UA"/>
        </w:rPr>
        <w:t>ікації та оцінки відповідності, (</w:t>
      </w:r>
      <w:r w:rsidRPr="00CB6C33">
        <w:rPr>
          <w:lang w:val="uk-UA"/>
        </w:rPr>
        <w:t>якщо Товар не підлягає обов’язковій сертифікації на території України, який надається разом з товаром</w:t>
      </w:r>
      <w:r w:rsidR="00180B63">
        <w:rPr>
          <w:lang w:val="uk-UA"/>
        </w:rPr>
        <w:t>)</w:t>
      </w:r>
      <w:r w:rsidR="00CC0D68">
        <w:rPr>
          <w:lang w:val="uk-UA"/>
        </w:rPr>
        <w:t>.</w:t>
      </w:r>
      <w:r w:rsidR="00180B63" w:rsidRPr="00CB6C33">
        <w:rPr>
          <w:lang w:val="uk-UA"/>
        </w:rPr>
        <w:t xml:space="preserve"> </w:t>
      </w:r>
      <w:r w:rsidRPr="00CB6C33">
        <w:rPr>
          <w:lang w:val="uk-UA"/>
        </w:rPr>
        <w:t>Товар повинен відповідати діючим ДСТУ та бути відповідним чином сертифіковані органами Державної сертифікації України)</w:t>
      </w:r>
    </w:p>
    <w:p w:rsidR="00B60B80" w:rsidRPr="008F1E60" w:rsidRDefault="00B60B80" w:rsidP="00B60B80">
      <w:pPr>
        <w:pStyle w:val="6"/>
        <w:numPr>
          <w:ilvl w:val="0"/>
          <w:numId w:val="11"/>
        </w:numPr>
        <w:shd w:val="clear" w:color="auto" w:fill="auto"/>
        <w:ind w:left="20" w:right="40" w:firstLine="700"/>
        <w:rPr>
          <w:lang w:val="uk-UA"/>
        </w:rPr>
      </w:pPr>
      <w:r w:rsidRPr="00CB6C33">
        <w:rPr>
          <w:lang w:val="uk-UA"/>
        </w:rPr>
        <w:t xml:space="preserve"> </w:t>
      </w:r>
      <w:r w:rsidRPr="008F1E60">
        <w:rPr>
          <w:lang w:val="uk-UA"/>
        </w:rPr>
        <w:t>Постачання товару повинно здійснюватись лише в оригінальній, новій тарі вказаних виробників, відповідно до вимог фасування, з відповідним маркуванням виробника.</w:t>
      </w:r>
    </w:p>
    <w:p w:rsidR="00B60B80" w:rsidRDefault="00B60B80" w:rsidP="00B60B80">
      <w:pPr>
        <w:pStyle w:val="6"/>
        <w:numPr>
          <w:ilvl w:val="0"/>
          <w:numId w:val="11"/>
        </w:numPr>
        <w:shd w:val="clear" w:color="auto" w:fill="auto"/>
        <w:ind w:left="20" w:right="40" w:firstLine="700"/>
      </w:pPr>
      <w:r w:rsidRPr="008F1E60">
        <w:rPr>
          <w:lang w:val="uk-UA"/>
        </w:rPr>
        <w:t xml:space="preserve"> </w:t>
      </w:r>
      <w:r>
        <w:t>Умови поставки Товару ˗ учасник повинен забезпечити відвантаження замовленого Товару Замовнику по кількості, номенклатурі та за ціною, що визначається в специфікації до укладеного Договору за результатами проведених торгів не більше 3 робочих днів з моменту отримання Учасником заявки від замовника.</w:t>
      </w:r>
    </w:p>
    <w:p w:rsidR="00B60B80" w:rsidRDefault="00B60B80" w:rsidP="00B60B80">
      <w:pPr>
        <w:pStyle w:val="6"/>
        <w:numPr>
          <w:ilvl w:val="0"/>
          <w:numId w:val="11"/>
        </w:numPr>
        <w:shd w:val="clear" w:color="auto" w:fill="auto"/>
        <w:ind w:left="20" w:right="40" w:firstLine="700"/>
      </w:pPr>
      <w:r>
        <w:t xml:space="preserve"> Поставка здійснюється за рахунок (ціна за одиницю повинна враховувати всі витрати, які зазначив учасник пов’язані з доставкою, навантаженням/розвантаженням товару) ˗ на склад Замовника за адресою: м. Київ, вул. Електротехнічна, 6, з перевіркою комплектності, цілісності та відсутності пошкоджень в присутності представників Замовника.</w:t>
      </w:r>
    </w:p>
    <w:p w:rsidR="00B60B80" w:rsidRDefault="00CC0D68" w:rsidP="00CC0D68">
      <w:pPr>
        <w:pStyle w:val="6"/>
        <w:shd w:val="clear" w:color="auto" w:fill="auto"/>
        <w:ind w:right="40" w:firstLine="0"/>
      </w:pPr>
      <w:r>
        <w:rPr>
          <w:lang w:val="uk-UA"/>
        </w:rPr>
        <w:t xml:space="preserve">             7. </w:t>
      </w:r>
      <w:r w:rsidR="00B60B80">
        <w:t xml:space="preserve"> Можливість забезпечення поставки товару у вихідні та святкові дні, незалежно від обсягу закупівлі. Мінімальна партія поставки товару: 500 кг.</w:t>
      </w:r>
    </w:p>
    <w:p w:rsidR="00B60B80" w:rsidRDefault="00CC0D68" w:rsidP="00CC0D68">
      <w:pPr>
        <w:pStyle w:val="6"/>
        <w:shd w:val="clear" w:color="auto" w:fill="auto"/>
        <w:ind w:right="40" w:firstLine="0"/>
      </w:pPr>
      <w:r>
        <w:rPr>
          <w:lang w:val="uk-UA"/>
        </w:rPr>
        <w:t xml:space="preserve">             8. </w:t>
      </w:r>
      <w:r w:rsidR="00B60B80">
        <w:t xml:space="preserve"> Учасник повинен забезпечити контроль якості кожної партії Товару, що постачається та своєчасну заміну неякісного Товару якісним. У разі виникнення суперечностей щодо якості Товару спір вирішується у порядку, передбаченому чинним законодавством України.</w:t>
      </w:r>
    </w:p>
    <w:p w:rsidR="00B60B80" w:rsidRPr="008F1E60" w:rsidRDefault="00CC0D68" w:rsidP="00CC0D68">
      <w:pPr>
        <w:pStyle w:val="6"/>
        <w:shd w:val="clear" w:color="auto" w:fill="auto"/>
        <w:ind w:right="40" w:firstLine="0"/>
        <w:rPr>
          <w:lang w:val="uk-UA"/>
        </w:rPr>
      </w:pPr>
      <w:r>
        <w:rPr>
          <w:lang w:val="uk-UA"/>
        </w:rPr>
        <w:t xml:space="preserve">            9. </w:t>
      </w:r>
      <w:r w:rsidR="00B60B80" w:rsidRPr="008F1E60">
        <w:rPr>
          <w:lang w:val="uk-UA"/>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тощо.</w:t>
      </w:r>
      <w:r w:rsidR="00B60B80" w:rsidRPr="008F1E60">
        <w:rPr>
          <w:lang w:val="uk-UA"/>
        </w:rPr>
        <w:br w:type="page"/>
      </w:r>
    </w:p>
    <w:p w:rsidR="00FE52CE" w:rsidRPr="008F1E60" w:rsidRDefault="00FE52CE" w:rsidP="00FE52CE">
      <w:pPr>
        <w:pStyle w:val="6"/>
        <w:shd w:val="clear" w:color="auto" w:fill="auto"/>
        <w:ind w:right="40" w:firstLine="0"/>
        <w:rPr>
          <w:lang w:val="uk-UA"/>
        </w:rPr>
      </w:pPr>
    </w:p>
    <w:p w:rsidR="00FE52CE" w:rsidRPr="008F1E60" w:rsidRDefault="00FE52CE" w:rsidP="00FE52CE">
      <w:pPr>
        <w:pStyle w:val="6"/>
        <w:shd w:val="clear" w:color="auto" w:fill="auto"/>
        <w:ind w:right="40" w:firstLine="0"/>
        <w:rPr>
          <w:lang w:val="uk-UA"/>
        </w:rPr>
      </w:pPr>
    </w:p>
    <w:p w:rsidR="00FE52CE" w:rsidRPr="008F1E60" w:rsidRDefault="00FE52CE" w:rsidP="00FE52CE">
      <w:pPr>
        <w:pStyle w:val="6"/>
        <w:shd w:val="clear" w:color="auto" w:fill="auto"/>
        <w:ind w:right="40" w:firstLine="0"/>
        <w:rPr>
          <w:lang w:val="uk-UA"/>
        </w:rPr>
      </w:pPr>
    </w:p>
    <w:p w:rsidR="00B60B80" w:rsidRDefault="00CC0D68" w:rsidP="00CC0D68">
      <w:pPr>
        <w:pStyle w:val="6"/>
        <w:shd w:val="clear" w:color="auto" w:fill="auto"/>
        <w:ind w:right="60" w:firstLine="0"/>
      </w:pPr>
      <w:r>
        <w:rPr>
          <w:lang w:val="uk-UA"/>
        </w:rPr>
        <w:t xml:space="preserve">           10. </w:t>
      </w:r>
      <w:r w:rsidR="00B60B80">
        <w:t>Розрахунки за Товар здійснюватимуться за фактом його отримання на підставі видаткової накладної з відтермінуванням платежу до 30 календарних днів.</w:t>
      </w:r>
    </w:p>
    <w:p w:rsidR="00B60B80" w:rsidRPr="008F1E60" w:rsidRDefault="00CC0D68" w:rsidP="00CC0D68">
      <w:pPr>
        <w:pStyle w:val="6"/>
        <w:shd w:val="clear" w:color="auto" w:fill="auto"/>
        <w:ind w:right="60" w:firstLine="0"/>
        <w:rPr>
          <w:lang w:val="uk-UA"/>
        </w:rPr>
      </w:pPr>
      <w:r>
        <w:rPr>
          <w:lang w:val="uk-UA"/>
        </w:rPr>
        <w:t xml:space="preserve">          11. </w:t>
      </w:r>
      <w:r w:rsidR="00B60B80" w:rsidRPr="008F1E60">
        <w:rPr>
          <w:lang w:val="uk-UA"/>
        </w:rPr>
        <w:t xml:space="preserve"> Матеріали для доріг, а саме: фарба для розмічання проїзної частини автомобільних доріг білого, червоного та жовтого кольорів </w:t>
      </w:r>
      <w:r w:rsidR="00B60B80">
        <w:rPr>
          <w:rStyle w:val="12"/>
        </w:rPr>
        <w:t xml:space="preserve">яка повинна відповідати вимогам </w:t>
      </w:r>
      <w:r w:rsidR="00B60B80" w:rsidRPr="008F1E60">
        <w:rPr>
          <w:lang w:val="uk-UA"/>
        </w:rPr>
        <w:t>СОУ 42.1-37641918-116:2014 ˗ «Фарба для горизонтальної розмітки автомобільних доріг. Технічні вимоги та методи випробування» за всіма показниками 1-17 Таблиці 1 ˗ Фізико-технічні показники фарби та плівки після її нанесення.</w:t>
      </w:r>
    </w:p>
    <w:p w:rsidR="00B60B80" w:rsidRDefault="00B60B80" w:rsidP="00B60B80">
      <w:pPr>
        <w:pStyle w:val="6"/>
        <w:shd w:val="clear" w:color="auto" w:fill="auto"/>
        <w:ind w:right="62" w:firstLine="709"/>
      </w:pPr>
      <w:r>
        <w:t>Для підтвердження даної вимоги надати сертифікати відповідності на фарбу білого, червоного та жовтого кольорів, виданий Органом сертифікації. Сертифікати повинні бути дійсними на дату кінцевого терміну подання тендерних пропозицій. Також учасник повинен надати протоколи сертифікаційних випробувань на фарбу білого , червоного та жовтого кольорів.</w:t>
      </w:r>
    </w:p>
    <w:p w:rsidR="00B60B80" w:rsidRDefault="00B60B80" w:rsidP="00B60B80">
      <w:pPr>
        <w:pStyle w:val="6"/>
        <w:shd w:val="clear" w:color="auto" w:fill="auto"/>
        <w:ind w:right="62" w:firstLine="709"/>
      </w:pPr>
      <w:r>
        <w:t>Крім того, на відповідність умовам технічної специфікації та іншим вимогам щодо предмета закупівлі тендерної документації, Учасники у складі тендерної пропозиції повинні надати (завантажити до системи) наступні документи:</w:t>
      </w:r>
    </w:p>
    <w:p w:rsidR="00B60B80" w:rsidRPr="00B60B80" w:rsidRDefault="00B60B80" w:rsidP="00B60B80">
      <w:pPr>
        <w:pStyle w:val="6"/>
        <w:numPr>
          <w:ilvl w:val="0"/>
          <w:numId w:val="14"/>
        </w:numPr>
        <w:shd w:val="clear" w:color="auto" w:fill="auto"/>
        <w:ind w:right="62"/>
      </w:pPr>
      <w:r w:rsidRPr="00B60B80">
        <w:t xml:space="preserve">свідоцтво про випробування системи дорожньої розмітки фарбою білого кольору у відповідної до стандарту </w:t>
      </w:r>
      <w:r w:rsidRPr="00B60B80">
        <w:rPr>
          <w:lang w:val="en-US" w:bidi="en-US"/>
        </w:rPr>
        <w:t>EN</w:t>
      </w:r>
      <w:r w:rsidRPr="00B60B80">
        <w:rPr>
          <w:lang w:bidi="en-US"/>
        </w:rPr>
        <w:t xml:space="preserve"> </w:t>
      </w:r>
      <w:r w:rsidRPr="00B60B80">
        <w:t xml:space="preserve">1436 ДСТУ 2587:2021 або ДСТУ </w:t>
      </w:r>
      <w:r w:rsidRPr="00B60B80">
        <w:rPr>
          <w:lang w:val="en-US" w:bidi="en-US"/>
        </w:rPr>
        <w:t>EN</w:t>
      </w:r>
      <w:r w:rsidRPr="00B60B80">
        <w:rPr>
          <w:lang w:bidi="en-US"/>
        </w:rPr>
        <w:t xml:space="preserve"> </w:t>
      </w:r>
      <w:r w:rsidRPr="00B60B80">
        <w:t>1436:2020, має витримувати 4 млн. наїздів та після 4 млн. наїздів мати наступні мінімальні показники:</w:t>
      </w:r>
    </w:p>
    <w:p w:rsidR="00B60B80" w:rsidRPr="00B60B80" w:rsidRDefault="00B60B80" w:rsidP="00B60B80">
      <w:pPr>
        <w:pStyle w:val="6"/>
        <w:shd w:val="clear" w:color="auto" w:fill="auto"/>
        <w:ind w:left="1069" w:right="62" w:firstLine="0"/>
        <w:rPr>
          <w:lang w:bidi="en-US"/>
        </w:rPr>
      </w:pPr>
      <w:r w:rsidRPr="00B60B80">
        <w:t xml:space="preserve">Мінімальне значення коефіцієнта яскравості за розсіяного освітлення </w:t>
      </w:r>
      <w:r w:rsidRPr="00B60B80">
        <w:rPr>
          <w:lang w:val="en-US" w:bidi="en-US"/>
        </w:rPr>
        <w:t>Qd</w:t>
      </w:r>
      <w:r w:rsidRPr="00B60B80">
        <w:rPr>
          <w:lang w:bidi="en-US"/>
        </w:rPr>
        <w:t xml:space="preserve">: </w:t>
      </w:r>
      <w:r w:rsidRPr="00B60B80">
        <w:rPr>
          <w:lang w:val="en-US" w:bidi="en-US"/>
        </w:rPr>
        <w:t>Q</w:t>
      </w:r>
      <w:r w:rsidRPr="00B60B80">
        <w:rPr>
          <w:lang w:bidi="en-US"/>
        </w:rPr>
        <w:t>5</w:t>
      </w:r>
    </w:p>
    <w:p w:rsidR="00B60B80" w:rsidRDefault="00B60B80" w:rsidP="00B60B80">
      <w:pPr>
        <w:pStyle w:val="6"/>
        <w:shd w:val="clear" w:color="auto" w:fill="auto"/>
        <w:ind w:left="1069" w:right="62" w:firstLine="0"/>
        <w:rPr>
          <w:rFonts w:ascii="Cambria Math" w:hAnsi="Cambria Math" w:cs="Cambria Math"/>
        </w:rPr>
      </w:pPr>
      <w:r>
        <w:t xml:space="preserve">Мінімальне значення коефіцієнта світлоповертання </w:t>
      </w:r>
      <w:r>
        <w:rPr>
          <w:lang w:val="en-US"/>
        </w:rPr>
        <w:t>RL</w:t>
      </w:r>
      <w:r>
        <w:t xml:space="preserve">, у сухому стані, мкд </w:t>
      </w:r>
      <w:r w:rsidRPr="00E11C96">
        <w:rPr>
          <w:rFonts w:ascii="Cambria Math" w:hAnsi="Cambria Math" w:cs="Cambria Math"/>
        </w:rPr>
        <w:t>⋅</w:t>
      </w:r>
      <w:r>
        <w:rPr>
          <w:rFonts w:ascii="Cambria Math" w:hAnsi="Cambria Math" w:cs="Cambria Math"/>
        </w:rPr>
        <w:t xml:space="preserve"> м˗2 </w:t>
      </w:r>
      <w:r w:rsidRPr="00E11C96">
        <w:rPr>
          <w:rFonts w:ascii="Cambria Math" w:hAnsi="Cambria Math" w:cs="Cambria Math"/>
        </w:rPr>
        <w:t>⋅</w:t>
      </w:r>
      <w:r>
        <w:rPr>
          <w:rFonts w:ascii="Cambria Math" w:hAnsi="Cambria Math" w:cs="Cambria Math"/>
        </w:rPr>
        <w:t xml:space="preserve"> лк˗1:</w:t>
      </w:r>
      <w:r>
        <w:rPr>
          <w:rFonts w:ascii="Cambria Math" w:hAnsi="Cambria Math" w:cs="Cambria Math"/>
          <w:lang w:val="en-US"/>
        </w:rPr>
        <w:t>R</w:t>
      </w:r>
      <w:r w:rsidRPr="00E11C96">
        <w:rPr>
          <w:rFonts w:ascii="Cambria Math" w:hAnsi="Cambria Math" w:cs="Cambria Math"/>
        </w:rPr>
        <w:t>3</w:t>
      </w:r>
    </w:p>
    <w:p w:rsidR="00B60B80" w:rsidRDefault="00B60B80" w:rsidP="00B60B80">
      <w:pPr>
        <w:pStyle w:val="6"/>
        <w:shd w:val="clear" w:color="auto" w:fill="auto"/>
        <w:ind w:left="1069" w:right="62" w:firstLine="0"/>
        <w:rPr>
          <w:rFonts w:ascii="Cambria Math" w:hAnsi="Cambria Math" w:cs="Cambria Math"/>
        </w:rPr>
      </w:pPr>
      <w:r>
        <w:t xml:space="preserve">Мінімальне значення коефіцієнта світлоповертання </w:t>
      </w:r>
      <w:r>
        <w:rPr>
          <w:lang w:val="en-US"/>
        </w:rPr>
        <w:t>RL</w:t>
      </w:r>
      <w:r>
        <w:t xml:space="preserve">, у зволоженому стані, мкд </w:t>
      </w:r>
      <w:r w:rsidRPr="00E11C96">
        <w:rPr>
          <w:rFonts w:ascii="Cambria Math" w:hAnsi="Cambria Math" w:cs="Cambria Math"/>
        </w:rPr>
        <w:t>⋅</w:t>
      </w:r>
      <w:r>
        <w:rPr>
          <w:rFonts w:ascii="Cambria Math" w:hAnsi="Cambria Math" w:cs="Cambria Math"/>
        </w:rPr>
        <w:t xml:space="preserve"> м˗2 </w:t>
      </w:r>
      <w:r w:rsidRPr="00E11C96">
        <w:rPr>
          <w:rFonts w:ascii="Cambria Math" w:hAnsi="Cambria Math" w:cs="Cambria Math"/>
        </w:rPr>
        <w:t>⋅</w:t>
      </w:r>
      <w:r>
        <w:rPr>
          <w:rFonts w:ascii="Cambria Math" w:hAnsi="Cambria Math" w:cs="Cambria Math"/>
        </w:rPr>
        <w:t xml:space="preserve"> лк˗1:</w:t>
      </w:r>
      <w:r w:rsidRPr="00E11C96">
        <w:rPr>
          <w:rFonts w:ascii="Cambria Math" w:hAnsi="Cambria Math" w:cs="Cambria Math"/>
        </w:rPr>
        <w:t xml:space="preserve"> </w:t>
      </w:r>
      <w:r>
        <w:rPr>
          <w:rFonts w:ascii="Cambria Math" w:hAnsi="Cambria Math" w:cs="Cambria Math"/>
          <w:lang w:val="en-US"/>
        </w:rPr>
        <w:t>RW</w:t>
      </w:r>
      <w:r>
        <w:rPr>
          <w:rFonts w:ascii="Cambria Math" w:hAnsi="Cambria Math" w:cs="Cambria Math"/>
        </w:rPr>
        <w:t>4</w:t>
      </w:r>
    </w:p>
    <w:p w:rsidR="00B60B80" w:rsidRDefault="00B60B80" w:rsidP="00B60B80">
      <w:pPr>
        <w:pStyle w:val="6"/>
        <w:shd w:val="clear" w:color="auto" w:fill="auto"/>
        <w:ind w:left="1069" w:right="62" w:firstLine="0"/>
      </w:pPr>
      <w:r>
        <w:t xml:space="preserve">Мінімальне значення </w:t>
      </w:r>
      <w:r>
        <w:rPr>
          <w:lang w:val="en-US"/>
        </w:rPr>
        <w:t>SRT</w:t>
      </w:r>
      <w:r>
        <w:t xml:space="preserve">, опір ковзанню : </w:t>
      </w:r>
      <w:r>
        <w:rPr>
          <w:lang w:val="en-US"/>
        </w:rPr>
        <w:t>S</w:t>
      </w:r>
      <w:r>
        <w:t>2</w:t>
      </w:r>
    </w:p>
    <w:p w:rsidR="00B60B80" w:rsidRDefault="00B60B80" w:rsidP="00B60B80">
      <w:pPr>
        <w:pStyle w:val="6"/>
        <w:shd w:val="clear" w:color="auto" w:fill="auto"/>
        <w:ind w:left="352" w:right="62" w:firstLine="357"/>
      </w:pPr>
      <w:r>
        <w:t xml:space="preserve">Фарба для розмічання доріг білого, жовтого та червоного кольорів </w:t>
      </w:r>
      <w:r>
        <w:rPr>
          <w:rStyle w:val="12"/>
        </w:rPr>
        <w:t xml:space="preserve">яка повинна відповідати вимогам </w:t>
      </w:r>
      <w:r>
        <w:t>СОУ 42.1-37641918-116:2014 «Фарба для горизонтальної розмітки автомобільних доріг. Технічні вимоги та методи випробування». Для підтвердження цього надати сертифікати відповідності «ДерждорНДІ» на фарбу жовтого та червоного кольорів разом з протоколами сертифікаційних випробувань.</w:t>
      </w:r>
    </w:p>
    <w:p w:rsidR="00B60B80" w:rsidRPr="00896144" w:rsidRDefault="00CC0D68" w:rsidP="00CC0D68">
      <w:pPr>
        <w:pStyle w:val="6"/>
        <w:shd w:val="clear" w:color="auto" w:fill="auto"/>
        <w:ind w:right="60" w:firstLine="0"/>
        <w:rPr>
          <w:lang w:val="uk-UA"/>
        </w:rPr>
      </w:pPr>
      <w:r>
        <w:rPr>
          <w:lang w:val="uk-UA"/>
        </w:rPr>
        <w:t xml:space="preserve">  </w:t>
      </w:r>
      <w:r w:rsidR="00896144">
        <w:rPr>
          <w:lang w:val="uk-UA"/>
        </w:rPr>
        <w:t xml:space="preserve">            </w:t>
      </w:r>
      <w:r>
        <w:rPr>
          <w:lang w:val="uk-UA"/>
        </w:rPr>
        <w:t xml:space="preserve">12. </w:t>
      </w:r>
      <w:r w:rsidR="00B60B80">
        <w:t xml:space="preserve"> Вимоги до пакування: фарба</w:t>
      </w:r>
      <w:r w:rsidR="00896144">
        <w:t xml:space="preserve"> у відрах вагою від 10 до 30 кг</w:t>
      </w:r>
      <w:r w:rsidR="00896144">
        <w:rPr>
          <w:lang w:val="uk-UA"/>
        </w:rPr>
        <w:t>.</w:t>
      </w:r>
    </w:p>
    <w:p w:rsidR="00B60B80" w:rsidRDefault="00B60B80" w:rsidP="00B60B80">
      <w:pPr>
        <w:pStyle w:val="6"/>
        <w:shd w:val="clear" w:color="auto" w:fill="auto"/>
        <w:ind w:left="700" w:right="60" w:firstLine="0"/>
      </w:pPr>
      <w:r>
        <w:t xml:space="preserve">              Дата виробництва ˗ не раніше 2023 року.</w:t>
      </w:r>
    </w:p>
    <w:p w:rsidR="008F1E60" w:rsidRDefault="008F1E60" w:rsidP="00B60B80">
      <w:pPr>
        <w:pStyle w:val="6"/>
        <w:shd w:val="clear" w:color="auto" w:fill="auto"/>
        <w:ind w:left="700" w:right="60" w:firstLine="0"/>
      </w:pPr>
    </w:p>
    <w:p w:rsidR="008F1E60" w:rsidRDefault="008F1E60" w:rsidP="00B60B80">
      <w:pPr>
        <w:pStyle w:val="6"/>
        <w:shd w:val="clear" w:color="auto" w:fill="auto"/>
        <w:ind w:left="700" w:right="60" w:firstLine="0"/>
      </w:pPr>
    </w:p>
    <w:p w:rsidR="008F1E60" w:rsidRDefault="008F1E60" w:rsidP="00B60B80">
      <w:pPr>
        <w:pStyle w:val="6"/>
        <w:shd w:val="clear" w:color="auto" w:fill="auto"/>
        <w:ind w:left="700" w:right="60" w:firstLine="0"/>
      </w:pPr>
    </w:p>
    <w:p w:rsidR="0061484F" w:rsidRPr="00B60B80" w:rsidRDefault="0061484F" w:rsidP="00D31FAB">
      <w:pPr>
        <w:pStyle w:val="ac"/>
        <w:jc w:val="right"/>
        <w:rPr>
          <w:sz w:val="22"/>
          <w:lang w:val="ru-RU"/>
        </w:rPr>
      </w:pPr>
    </w:p>
    <w:p w:rsidR="00F1490D" w:rsidRPr="008F1E60" w:rsidRDefault="008F1E60" w:rsidP="00F1490D">
      <w:pPr>
        <w:pStyle w:val="ac"/>
        <w:jc w:val="both"/>
        <w:rPr>
          <w:b/>
          <w:sz w:val="16"/>
          <w:szCs w:val="20"/>
        </w:rPr>
      </w:pPr>
      <w:r w:rsidRPr="008F1E60">
        <w:rPr>
          <w:b/>
          <w:sz w:val="22"/>
        </w:rPr>
        <w:t xml:space="preserve">Заступник начальника </w:t>
      </w:r>
      <w:r w:rsidRPr="008F1E60">
        <w:rPr>
          <w:b/>
          <w:sz w:val="22"/>
        </w:rPr>
        <w:tab/>
      </w:r>
      <w:r w:rsidRPr="008F1E60">
        <w:rPr>
          <w:b/>
          <w:sz w:val="22"/>
        </w:rPr>
        <w:tab/>
      </w:r>
      <w:r w:rsidRPr="008F1E60">
        <w:rPr>
          <w:b/>
          <w:sz w:val="22"/>
        </w:rPr>
        <w:tab/>
      </w:r>
      <w:r w:rsidRPr="008F1E60">
        <w:rPr>
          <w:b/>
          <w:sz w:val="22"/>
        </w:rPr>
        <w:tab/>
      </w:r>
      <w:r w:rsidRPr="008F1E60">
        <w:rPr>
          <w:b/>
          <w:sz w:val="22"/>
        </w:rPr>
        <w:tab/>
      </w:r>
      <w:r w:rsidRPr="008F1E60">
        <w:rPr>
          <w:b/>
          <w:sz w:val="22"/>
        </w:rPr>
        <w:tab/>
        <w:t>Андрій ЗАБАБУРИН</w:t>
      </w:r>
    </w:p>
    <w:p w:rsidR="00D31FAB" w:rsidRPr="008F1E60" w:rsidRDefault="00D31FAB" w:rsidP="00D31FAB">
      <w:pPr>
        <w:pStyle w:val="ac"/>
        <w:jc w:val="right"/>
        <w:rPr>
          <w:b/>
          <w:sz w:val="22"/>
        </w:rPr>
      </w:pPr>
      <w:r w:rsidRPr="008F1E60">
        <w:rPr>
          <w:b/>
          <w:sz w:val="22"/>
        </w:rPr>
        <w:t xml:space="preserve">                                              </w:t>
      </w:r>
    </w:p>
    <w:sectPr w:rsidR="00D31FAB" w:rsidRPr="008F1E60" w:rsidSect="0090578F">
      <w:pgSz w:w="11906" w:h="16838"/>
      <w:pgMar w:top="142" w:right="567" w:bottom="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56F" w:rsidRDefault="0098756F" w:rsidP="00DA10E2">
      <w:r>
        <w:separator/>
      </w:r>
    </w:p>
  </w:endnote>
  <w:endnote w:type="continuationSeparator" w:id="0">
    <w:p w:rsidR="0098756F" w:rsidRDefault="0098756F" w:rsidP="00DA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56F" w:rsidRDefault="0098756F" w:rsidP="00DA10E2">
      <w:r>
        <w:separator/>
      </w:r>
    </w:p>
  </w:footnote>
  <w:footnote w:type="continuationSeparator" w:id="0">
    <w:p w:rsidR="0098756F" w:rsidRDefault="0098756F" w:rsidP="00DA1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2">
    <w:nsid w:val="09B17D94"/>
    <w:multiLevelType w:val="multilevel"/>
    <w:tmpl w:val="BE32F8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4">
    <w:nsid w:val="146102DE"/>
    <w:multiLevelType w:val="hybridMultilevel"/>
    <w:tmpl w:val="A9DAC5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2CB7045"/>
    <w:multiLevelType w:val="hybridMultilevel"/>
    <w:tmpl w:val="6FFC7F46"/>
    <w:lvl w:ilvl="0" w:tplc="24948EE6">
      <w:numFmt w:val="bullet"/>
      <w:lvlText w:val="-"/>
      <w:lvlJc w:val="left"/>
      <w:pPr>
        <w:ind w:left="1428" w:hanging="360"/>
      </w:pPr>
      <w:rPr>
        <w:rFonts w:ascii="Times New Roman" w:eastAsia="Times New Roman" w:hAnsi="Times New Roman" w:cs="Times New Roman" w:hint="default"/>
        <w:color w:val="00000A"/>
        <w:sz w:val="20"/>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F7015DE"/>
    <w:multiLevelType w:val="hybridMultilevel"/>
    <w:tmpl w:val="E06894FE"/>
    <w:lvl w:ilvl="0" w:tplc="24CAB804">
      <w:start w:val="1"/>
      <w:numFmt w:val="decimal"/>
      <w:lvlText w:val="%1."/>
      <w:lvlJc w:val="left"/>
      <w:pPr>
        <w:ind w:left="1788" w:hanging="360"/>
      </w:p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7">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F91D1B"/>
    <w:multiLevelType w:val="multilevel"/>
    <w:tmpl w:val="091E232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10">
    <w:nsid w:val="62E657B7"/>
    <w:multiLevelType w:val="hybridMultilevel"/>
    <w:tmpl w:val="83863BF6"/>
    <w:lvl w:ilvl="0" w:tplc="0A6AED42">
      <w:start w:val="1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12">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13">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7"/>
  </w:num>
  <w:num w:numId="7">
    <w:abstractNumId w:val="11"/>
  </w:num>
  <w:num w:numId="8">
    <w:abstractNumId w:val="1"/>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27333"/>
    <w:rsid w:val="00044C24"/>
    <w:rsid w:val="00044D26"/>
    <w:rsid w:val="000A6F2D"/>
    <w:rsid w:val="000B649C"/>
    <w:rsid w:val="000D7EE1"/>
    <w:rsid w:val="001335EB"/>
    <w:rsid w:val="00133D2D"/>
    <w:rsid w:val="00180B63"/>
    <w:rsid w:val="001B48F4"/>
    <w:rsid w:val="001B7E74"/>
    <w:rsid w:val="001C753B"/>
    <w:rsid w:val="001F71CD"/>
    <w:rsid w:val="00200907"/>
    <w:rsid w:val="00210A6D"/>
    <w:rsid w:val="00220034"/>
    <w:rsid w:val="002273D1"/>
    <w:rsid w:val="0023468C"/>
    <w:rsid w:val="002A3DBE"/>
    <w:rsid w:val="002E794C"/>
    <w:rsid w:val="00313739"/>
    <w:rsid w:val="00357C6B"/>
    <w:rsid w:val="003869CF"/>
    <w:rsid w:val="003B1325"/>
    <w:rsid w:val="003C1EA5"/>
    <w:rsid w:val="003C6934"/>
    <w:rsid w:val="00450C41"/>
    <w:rsid w:val="00482DCD"/>
    <w:rsid w:val="00486BCD"/>
    <w:rsid w:val="00493449"/>
    <w:rsid w:val="004A52A6"/>
    <w:rsid w:val="004A7646"/>
    <w:rsid w:val="004D1F38"/>
    <w:rsid w:val="004D23FA"/>
    <w:rsid w:val="005E1C32"/>
    <w:rsid w:val="005E3891"/>
    <w:rsid w:val="0061484F"/>
    <w:rsid w:val="00627E21"/>
    <w:rsid w:val="006519F5"/>
    <w:rsid w:val="00693479"/>
    <w:rsid w:val="006A0E0E"/>
    <w:rsid w:val="006C6624"/>
    <w:rsid w:val="006D6D0A"/>
    <w:rsid w:val="007139BA"/>
    <w:rsid w:val="00736C11"/>
    <w:rsid w:val="00762989"/>
    <w:rsid w:val="00767014"/>
    <w:rsid w:val="00771DC1"/>
    <w:rsid w:val="007C6E85"/>
    <w:rsid w:val="007E7F53"/>
    <w:rsid w:val="0082090D"/>
    <w:rsid w:val="008362F1"/>
    <w:rsid w:val="00896144"/>
    <w:rsid w:val="008B722C"/>
    <w:rsid w:val="008E2B17"/>
    <w:rsid w:val="008F1E60"/>
    <w:rsid w:val="0090578F"/>
    <w:rsid w:val="009067A1"/>
    <w:rsid w:val="009409C3"/>
    <w:rsid w:val="0098756F"/>
    <w:rsid w:val="009B4AF7"/>
    <w:rsid w:val="009D4C00"/>
    <w:rsid w:val="009E5214"/>
    <w:rsid w:val="00A144DA"/>
    <w:rsid w:val="00A36B77"/>
    <w:rsid w:val="00A4357D"/>
    <w:rsid w:val="00A44E84"/>
    <w:rsid w:val="00A47092"/>
    <w:rsid w:val="00A60FA1"/>
    <w:rsid w:val="00A76C30"/>
    <w:rsid w:val="00A87204"/>
    <w:rsid w:val="00AB3F12"/>
    <w:rsid w:val="00AE7FDC"/>
    <w:rsid w:val="00B01129"/>
    <w:rsid w:val="00B518E7"/>
    <w:rsid w:val="00B60B80"/>
    <w:rsid w:val="00BD30AD"/>
    <w:rsid w:val="00C0372A"/>
    <w:rsid w:val="00C53DDB"/>
    <w:rsid w:val="00C82079"/>
    <w:rsid w:val="00CB6C33"/>
    <w:rsid w:val="00CC0D68"/>
    <w:rsid w:val="00CD2120"/>
    <w:rsid w:val="00CE10D0"/>
    <w:rsid w:val="00D02DAD"/>
    <w:rsid w:val="00D07DAA"/>
    <w:rsid w:val="00D31FAB"/>
    <w:rsid w:val="00D52071"/>
    <w:rsid w:val="00D76F4C"/>
    <w:rsid w:val="00DA10E2"/>
    <w:rsid w:val="00DD3F5E"/>
    <w:rsid w:val="00DE33CC"/>
    <w:rsid w:val="00E12590"/>
    <w:rsid w:val="00E175C0"/>
    <w:rsid w:val="00E179A2"/>
    <w:rsid w:val="00E219E3"/>
    <w:rsid w:val="00E234E9"/>
    <w:rsid w:val="00EC382A"/>
    <w:rsid w:val="00F1490D"/>
    <w:rsid w:val="00F90724"/>
    <w:rsid w:val="00FA05CE"/>
    <w:rsid w:val="00FA2248"/>
    <w:rsid w:val="00FE5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61D89-6A69-47E6-9D17-2CEBFCD4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3CC"/>
    <w:pPr>
      <w:spacing w:after="0" w:line="240" w:lineRule="auto"/>
    </w:pPr>
    <w:rPr>
      <w:rFonts w:eastAsia="Times New Roman" w:cs="Times New Roman"/>
      <w:color w:val="000000"/>
      <w:szCs w:val="24"/>
      <w:lang w:eastAsia="ru-RU"/>
    </w:rPr>
  </w:style>
  <w:style w:type="paragraph" w:styleId="1">
    <w:name w:val="heading 1"/>
    <w:basedOn w:val="a"/>
    <w:next w:val="a"/>
    <w:link w:val="10"/>
    <w:uiPriority w:val="9"/>
    <w:qFormat/>
    <w:rsid w:val="006148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uiPriority w:val="39"/>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A10E2"/>
    <w:pPr>
      <w:tabs>
        <w:tab w:val="center" w:pos="4677"/>
        <w:tab w:val="right" w:pos="9355"/>
      </w:tabs>
    </w:pPr>
  </w:style>
  <w:style w:type="character" w:customStyle="1" w:styleId="a8">
    <w:name w:val="Верхний колонтитул Знак"/>
    <w:basedOn w:val="a0"/>
    <w:link w:val="a7"/>
    <w:uiPriority w:val="99"/>
    <w:rsid w:val="00DA10E2"/>
    <w:rPr>
      <w:rFonts w:eastAsia="Times New Roman" w:cs="Times New Roman"/>
      <w:color w:val="000000"/>
      <w:szCs w:val="24"/>
      <w:lang w:eastAsia="ru-RU"/>
    </w:rPr>
  </w:style>
  <w:style w:type="paragraph" w:styleId="a9">
    <w:name w:val="footer"/>
    <w:basedOn w:val="a"/>
    <w:link w:val="aa"/>
    <w:uiPriority w:val="99"/>
    <w:unhideWhenUsed/>
    <w:rsid w:val="00DA10E2"/>
    <w:pPr>
      <w:tabs>
        <w:tab w:val="center" w:pos="4677"/>
        <w:tab w:val="right" w:pos="9355"/>
      </w:tabs>
    </w:pPr>
  </w:style>
  <w:style w:type="character" w:customStyle="1" w:styleId="aa">
    <w:name w:val="Нижний колонтитул Знак"/>
    <w:basedOn w:val="a0"/>
    <w:link w:val="a9"/>
    <w:uiPriority w:val="99"/>
    <w:rsid w:val="00DA10E2"/>
    <w:rPr>
      <w:rFonts w:eastAsia="Times New Roman" w:cs="Times New Roman"/>
      <w:color w:val="000000"/>
      <w:szCs w:val="24"/>
      <w:lang w:eastAsia="ru-RU"/>
    </w:rPr>
  </w:style>
  <w:style w:type="character" w:customStyle="1" w:styleId="ab">
    <w:name w:val="Без интервала Знак"/>
    <w:link w:val="ac"/>
    <w:uiPriority w:val="1"/>
    <w:locked/>
    <w:rsid w:val="00D31FAB"/>
    <w:rPr>
      <w:rFonts w:eastAsia="Times New Roman" w:cs="Times New Roman"/>
      <w:szCs w:val="24"/>
      <w:lang w:val="uk-UA" w:eastAsia="ru-RU"/>
    </w:rPr>
  </w:style>
  <w:style w:type="paragraph" w:styleId="ac">
    <w:name w:val="No Spacing"/>
    <w:link w:val="ab"/>
    <w:uiPriority w:val="1"/>
    <w:qFormat/>
    <w:rsid w:val="00D31FAB"/>
    <w:pPr>
      <w:spacing w:after="0" w:line="240" w:lineRule="auto"/>
    </w:pPr>
    <w:rPr>
      <w:rFonts w:eastAsia="Times New Roman" w:cs="Times New Roman"/>
      <w:szCs w:val="24"/>
      <w:lang w:val="uk-UA" w:eastAsia="ru-RU"/>
    </w:rPr>
  </w:style>
  <w:style w:type="paragraph" w:customStyle="1" w:styleId="11">
    <w:name w:val="Абзац списка1"/>
    <w:basedOn w:val="a"/>
    <w:rsid w:val="00D31FAB"/>
    <w:pPr>
      <w:spacing w:after="200" w:line="276" w:lineRule="auto"/>
      <w:ind w:left="720"/>
    </w:pPr>
    <w:rPr>
      <w:rFonts w:ascii="Calibri" w:hAnsi="Calibri"/>
      <w:color w:val="auto"/>
      <w:sz w:val="22"/>
      <w:szCs w:val="22"/>
      <w:lang w:eastAsia="en-US"/>
    </w:rPr>
  </w:style>
  <w:style w:type="paragraph" w:styleId="ad">
    <w:name w:val="List Paragraph"/>
    <w:basedOn w:val="a"/>
    <w:uiPriority w:val="34"/>
    <w:qFormat/>
    <w:rsid w:val="0061484F"/>
    <w:pPr>
      <w:ind w:left="720"/>
      <w:contextualSpacing/>
    </w:pPr>
  </w:style>
  <w:style w:type="character" w:customStyle="1" w:styleId="10">
    <w:name w:val="Заголовок 1 Знак"/>
    <w:basedOn w:val="a0"/>
    <w:link w:val="1"/>
    <w:uiPriority w:val="9"/>
    <w:rsid w:val="0061484F"/>
    <w:rPr>
      <w:rFonts w:asciiTheme="majorHAnsi" w:eastAsiaTheme="majorEastAsia" w:hAnsiTheme="majorHAnsi" w:cstheme="majorBidi"/>
      <w:color w:val="365F91" w:themeColor="accent1" w:themeShade="BF"/>
      <w:sz w:val="32"/>
      <w:szCs w:val="32"/>
      <w:lang w:eastAsia="ru-RU"/>
    </w:rPr>
  </w:style>
  <w:style w:type="character" w:customStyle="1" w:styleId="2">
    <w:name w:val="Основной текст (2)_"/>
    <w:basedOn w:val="a0"/>
    <w:link w:val="20"/>
    <w:rsid w:val="00B60B80"/>
    <w:rPr>
      <w:rFonts w:eastAsia="Times New Roman" w:cs="Times New Roman"/>
      <w:b/>
      <w:bCs/>
      <w:sz w:val="22"/>
      <w:shd w:val="clear" w:color="auto" w:fill="FFFFFF"/>
    </w:rPr>
  </w:style>
  <w:style w:type="character" w:customStyle="1" w:styleId="21">
    <w:name w:val="Основной текст (2) + Не полужирный"/>
    <w:basedOn w:val="2"/>
    <w:rsid w:val="00B60B80"/>
    <w:rPr>
      <w:rFonts w:eastAsia="Times New Roman" w:cs="Times New Roman"/>
      <w:b/>
      <w:bCs/>
      <w:color w:val="000000"/>
      <w:spacing w:val="0"/>
      <w:w w:val="100"/>
      <w:position w:val="0"/>
      <w:sz w:val="22"/>
      <w:shd w:val="clear" w:color="auto" w:fill="FFFFFF"/>
      <w:lang w:val="uk-UA" w:eastAsia="uk-UA" w:bidi="uk-UA"/>
    </w:rPr>
  </w:style>
  <w:style w:type="character" w:customStyle="1" w:styleId="ae">
    <w:name w:val="Подпись к таблице_"/>
    <w:basedOn w:val="a0"/>
    <w:link w:val="af"/>
    <w:rsid w:val="00B60B80"/>
    <w:rPr>
      <w:rFonts w:eastAsia="Times New Roman" w:cs="Times New Roman"/>
      <w:sz w:val="22"/>
      <w:shd w:val="clear" w:color="auto" w:fill="FFFFFF"/>
    </w:rPr>
  </w:style>
  <w:style w:type="character" w:customStyle="1" w:styleId="af0">
    <w:name w:val="Подпись к таблице + Полужирный"/>
    <w:basedOn w:val="ae"/>
    <w:rsid w:val="00B60B80"/>
    <w:rPr>
      <w:rFonts w:eastAsia="Times New Roman" w:cs="Times New Roman"/>
      <w:b/>
      <w:bCs/>
      <w:color w:val="000000"/>
      <w:spacing w:val="0"/>
      <w:w w:val="100"/>
      <w:position w:val="0"/>
      <w:sz w:val="22"/>
      <w:shd w:val="clear" w:color="auto" w:fill="FFFFFF"/>
      <w:lang w:val="uk-UA" w:eastAsia="uk-UA" w:bidi="uk-UA"/>
    </w:rPr>
  </w:style>
  <w:style w:type="character" w:customStyle="1" w:styleId="af1">
    <w:name w:val="Основной текст_"/>
    <w:basedOn w:val="a0"/>
    <w:link w:val="6"/>
    <w:rsid w:val="00B60B80"/>
    <w:rPr>
      <w:rFonts w:eastAsia="Times New Roman" w:cs="Times New Roman"/>
      <w:sz w:val="22"/>
      <w:shd w:val="clear" w:color="auto" w:fill="FFFFFF"/>
    </w:rPr>
  </w:style>
  <w:style w:type="character" w:customStyle="1" w:styleId="85pt">
    <w:name w:val="Основной текст + 8;5 pt;Полужирный"/>
    <w:basedOn w:val="af1"/>
    <w:rsid w:val="00B60B80"/>
    <w:rPr>
      <w:rFonts w:eastAsia="Times New Roman" w:cs="Times New Roman"/>
      <w:b/>
      <w:bCs/>
      <w:color w:val="000000"/>
      <w:spacing w:val="0"/>
      <w:w w:val="100"/>
      <w:position w:val="0"/>
      <w:sz w:val="17"/>
      <w:szCs w:val="17"/>
      <w:shd w:val="clear" w:color="auto" w:fill="FFFFFF"/>
      <w:lang w:val="uk-UA" w:eastAsia="uk-UA" w:bidi="uk-UA"/>
    </w:rPr>
  </w:style>
  <w:style w:type="character" w:customStyle="1" w:styleId="12">
    <w:name w:val="Основной текст1"/>
    <w:basedOn w:val="af1"/>
    <w:rsid w:val="00B60B80"/>
    <w:rPr>
      <w:rFonts w:eastAsia="Times New Roman" w:cs="Times New Roman"/>
      <w:color w:val="000000"/>
      <w:spacing w:val="0"/>
      <w:w w:val="100"/>
      <w:position w:val="0"/>
      <w:sz w:val="22"/>
      <w:shd w:val="clear" w:color="auto" w:fill="FFFFFF"/>
      <w:lang w:val="uk-UA" w:eastAsia="uk-UA" w:bidi="uk-UA"/>
    </w:rPr>
  </w:style>
  <w:style w:type="character" w:customStyle="1" w:styleId="3">
    <w:name w:val="Основной текст (3)_"/>
    <w:basedOn w:val="a0"/>
    <w:link w:val="30"/>
    <w:rsid w:val="00B60B80"/>
    <w:rPr>
      <w:rFonts w:eastAsia="Times New Roman" w:cs="Times New Roman"/>
      <w:b/>
      <w:bCs/>
      <w:i/>
      <w:iCs/>
      <w:sz w:val="18"/>
      <w:szCs w:val="18"/>
      <w:shd w:val="clear" w:color="auto" w:fill="FFFFFF"/>
    </w:rPr>
  </w:style>
  <w:style w:type="paragraph" w:customStyle="1" w:styleId="20">
    <w:name w:val="Основной текст (2)"/>
    <w:basedOn w:val="a"/>
    <w:link w:val="2"/>
    <w:rsid w:val="00B60B80"/>
    <w:pPr>
      <w:widowControl w:val="0"/>
      <w:shd w:val="clear" w:color="auto" w:fill="FFFFFF"/>
      <w:spacing w:after="300" w:line="0" w:lineRule="atLeast"/>
      <w:jc w:val="right"/>
    </w:pPr>
    <w:rPr>
      <w:b/>
      <w:bCs/>
      <w:color w:val="auto"/>
      <w:sz w:val="22"/>
      <w:szCs w:val="22"/>
      <w:lang w:eastAsia="en-US"/>
    </w:rPr>
  </w:style>
  <w:style w:type="paragraph" w:customStyle="1" w:styleId="af">
    <w:name w:val="Подпись к таблице"/>
    <w:basedOn w:val="a"/>
    <w:link w:val="ae"/>
    <w:rsid w:val="00B60B80"/>
    <w:pPr>
      <w:widowControl w:val="0"/>
      <w:shd w:val="clear" w:color="auto" w:fill="FFFFFF"/>
      <w:spacing w:line="0" w:lineRule="atLeast"/>
    </w:pPr>
    <w:rPr>
      <w:color w:val="auto"/>
      <w:sz w:val="22"/>
      <w:szCs w:val="22"/>
      <w:lang w:eastAsia="en-US"/>
    </w:rPr>
  </w:style>
  <w:style w:type="paragraph" w:customStyle="1" w:styleId="6">
    <w:name w:val="Основной текст6"/>
    <w:basedOn w:val="a"/>
    <w:link w:val="af1"/>
    <w:rsid w:val="00B60B80"/>
    <w:pPr>
      <w:widowControl w:val="0"/>
      <w:shd w:val="clear" w:color="auto" w:fill="FFFFFF"/>
      <w:spacing w:line="274" w:lineRule="exact"/>
      <w:ind w:hanging="360"/>
      <w:jc w:val="both"/>
    </w:pPr>
    <w:rPr>
      <w:color w:val="auto"/>
      <w:sz w:val="22"/>
      <w:szCs w:val="22"/>
      <w:lang w:eastAsia="en-US"/>
    </w:rPr>
  </w:style>
  <w:style w:type="paragraph" w:customStyle="1" w:styleId="30">
    <w:name w:val="Основной текст (3)"/>
    <w:basedOn w:val="a"/>
    <w:link w:val="3"/>
    <w:rsid w:val="00B60B80"/>
    <w:pPr>
      <w:widowControl w:val="0"/>
      <w:shd w:val="clear" w:color="auto" w:fill="FFFFFF"/>
      <w:spacing w:line="226" w:lineRule="exact"/>
      <w:ind w:firstLine="700"/>
      <w:jc w:val="both"/>
    </w:pPr>
    <w:rPr>
      <w:b/>
      <w:bCs/>
      <w:i/>
      <w:iCs/>
      <w:color w:val="auto"/>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03779">
      <w:bodyDiv w:val="1"/>
      <w:marLeft w:val="0"/>
      <w:marRight w:val="0"/>
      <w:marTop w:val="0"/>
      <w:marBottom w:val="0"/>
      <w:divBdr>
        <w:top w:val="none" w:sz="0" w:space="0" w:color="auto"/>
        <w:left w:val="none" w:sz="0" w:space="0" w:color="auto"/>
        <w:bottom w:val="none" w:sz="0" w:space="0" w:color="auto"/>
        <w:right w:val="none" w:sz="0" w:space="0" w:color="auto"/>
      </w:divBdr>
    </w:div>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1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812</Words>
  <Characters>4630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installs</cp:lastModifiedBy>
  <cp:revision>16</cp:revision>
  <cp:lastPrinted>2023-04-12T12:18:00Z</cp:lastPrinted>
  <dcterms:created xsi:type="dcterms:W3CDTF">2022-08-04T11:57:00Z</dcterms:created>
  <dcterms:modified xsi:type="dcterms:W3CDTF">2023-04-12T12:28:00Z</dcterms:modified>
</cp:coreProperties>
</file>