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pPr>
        <w:pageBreakBefore/>
        <w:spacing w:after="0" w:line="240" w:lineRule="auto"/>
        <w:ind w:right="-23"/>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E25FEC">
        <w:rPr>
          <w:rFonts w:ascii="Times New Roman" w:eastAsia="Times New Roman" w:hAnsi="Times New Roman"/>
          <w:b/>
          <w:bCs/>
          <w:sz w:val="24"/>
          <w:szCs w:val="24"/>
          <w:lang w:eastAsia="zh-CN"/>
        </w:rPr>
        <w:t>4</w:t>
      </w:r>
      <w:r w:rsidR="00B33D69">
        <w:rPr>
          <w:rFonts w:ascii="Times New Roman" w:eastAsia="Times New Roman" w:hAnsi="Times New Roman"/>
          <w:b/>
          <w:bCs/>
          <w:sz w:val="24"/>
          <w:szCs w:val="24"/>
          <w:lang w:eastAsia="zh-CN"/>
        </w:rPr>
        <w:t xml:space="preserve"> </w:t>
      </w:r>
      <w:r w:rsidR="00E25FEC">
        <w:rPr>
          <w:rFonts w:ascii="Times New Roman" w:eastAsia="Times New Roman" w:hAnsi="Times New Roman"/>
          <w:b/>
          <w:bCs/>
          <w:sz w:val="24"/>
          <w:szCs w:val="24"/>
          <w:lang w:eastAsia="zh-CN"/>
        </w:rPr>
        <w:t xml:space="preserve"> </w:t>
      </w:r>
      <w:r w:rsidR="0078572A">
        <w:rPr>
          <w:rFonts w:ascii="Times New Roman" w:eastAsia="Times New Roman" w:hAnsi="Times New Roman"/>
          <w:b/>
          <w:bCs/>
          <w:sz w:val="24"/>
          <w:szCs w:val="24"/>
          <w:lang w:eastAsia="zh-CN"/>
        </w:rPr>
        <w:t xml:space="preserve"> </w:t>
      </w:r>
      <w:r>
        <w:rPr>
          <w:rFonts w:ascii="Times New Roman" w:eastAsia="Times New Roman" w:hAnsi="Times New Roman"/>
          <w:b/>
          <w:bCs/>
          <w:sz w:val="24"/>
          <w:szCs w:val="24"/>
          <w:lang w:eastAsia="zh-CN"/>
        </w:rPr>
        <w:t xml:space="preserve">до тендерної  документації </w:t>
      </w:r>
    </w:p>
    <w:p w:rsidR="005A0A4E" w:rsidRDefault="005A0A4E">
      <w:pPr>
        <w:tabs>
          <w:tab w:val="left" w:pos="1404"/>
        </w:tabs>
        <w:jc w:val="center"/>
        <w:rPr>
          <w:rFonts w:ascii="Times New Roman CYR" w:eastAsia="Times New Roman" w:hAnsi="Times New Roman CYR" w:cs="Times New Roman CYR"/>
          <w:sz w:val="24"/>
          <w:szCs w:val="24"/>
          <w:lang w:val="ru-RU" w:eastAsia="ru-RU"/>
        </w:rPr>
      </w:pP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___________ 2023</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EF4B21">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rsidP="00E25FEC">
      <w:pPr>
        <w:ind w:firstLine="426"/>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w:t>
      </w:r>
      <w:r w:rsidRPr="000850D5">
        <w:rPr>
          <w:rFonts w:ascii="Times New Roman" w:hAnsi="Times New Roman"/>
          <w:sz w:val="24"/>
          <w:szCs w:val="24"/>
        </w:rPr>
        <w:t>021:2015</w:t>
      </w:r>
      <w:r w:rsidR="008F78D9" w:rsidRPr="000850D5">
        <w:rPr>
          <w:rFonts w:ascii="Times New Roman" w:hAnsi="Times New Roman"/>
          <w:sz w:val="24"/>
          <w:szCs w:val="24"/>
        </w:rPr>
        <w:t>:</w:t>
      </w:r>
      <w:r w:rsidR="000850D5" w:rsidRPr="000850D5">
        <w:rPr>
          <w:rFonts w:ascii="Times New Roman" w:hAnsi="Times New Roman"/>
          <w:color w:val="333333"/>
          <w:sz w:val="24"/>
          <w:szCs w:val="24"/>
        </w:rPr>
        <w:t xml:space="preserve"> </w:t>
      </w:r>
      <w:r w:rsidR="00E25FEC" w:rsidRPr="00E25FEC">
        <w:rPr>
          <w:rFonts w:ascii="Times New Roman" w:hAnsi="Times New Roman"/>
          <w:bCs/>
          <w:sz w:val="24"/>
          <w:szCs w:val="24"/>
        </w:rPr>
        <w:t>31150000-2 Баласти для розрядних ламп чи трубок (</w:t>
      </w:r>
      <w:r w:rsidR="00E25FEC" w:rsidRPr="00E25FEC">
        <w:rPr>
          <w:rFonts w:ascii="Times New Roman" w:hAnsi="Times New Roman"/>
          <w:sz w:val="24"/>
          <w:szCs w:val="24"/>
        </w:rPr>
        <w:t xml:space="preserve">31158000-8-Зарядні пристрої» </w:t>
      </w:r>
      <w:r w:rsidR="00E25FEC" w:rsidRPr="00E25FEC">
        <w:rPr>
          <w:rFonts w:ascii="Times New Roman" w:hAnsi="Times New Roman"/>
          <w:sz w:val="24"/>
          <w:szCs w:val="24"/>
          <w:lang w:eastAsia="ru-RU"/>
        </w:rPr>
        <w:t xml:space="preserve"> </w:t>
      </w:r>
      <w:r w:rsidR="00E25FEC" w:rsidRPr="00E25FEC">
        <w:rPr>
          <w:rFonts w:ascii="Times New Roman" w:hAnsi="Times New Roman"/>
          <w:bCs/>
          <w:sz w:val="24"/>
          <w:szCs w:val="24"/>
        </w:rPr>
        <w:t>.</w:t>
      </w:r>
      <w:r w:rsidR="00E25FEC" w:rsidRPr="00E25FEC">
        <w:rPr>
          <w:rFonts w:ascii="Times New Roman" w:hAnsi="Times New Roman"/>
          <w:sz w:val="24"/>
          <w:szCs w:val="24"/>
          <w:lang w:val="ru-RU" w:eastAsia="ar-SA" w:bidi="hi-IN"/>
        </w:rPr>
        <w:t xml:space="preserve"> </w:t>
      </w:r>
      <w:proofErr w:type="spellStart"/>
      <w:proofErr w:type="gramStart"/>
      <w:r w:rsidR="00E25FEC" w:rsidRPr="00E25FEC">
        <w:rPr>
          <w:rFonts w:ascii="Times New Roman" w:hAnsi="Times New Roman"/>
          <w:sz w:val="24"/>
          <w:szCs w:val="24"/>
          <w:lang w:val="ru-RU" w:eastAsia="ar-SA" w:bidi="hi-IN"/>
        </w:rPr>
        <w:t>Баласт</w:t>
      </w:r>
      <w:proofErr w:type="spellEnd"/>
      <w:r w:rsidR="00E25FEC" w:rsidRPr="00E25FEC">
        <w:rPr>
          <w:rFonts w:ascii="Times New Roman" w:hAnsi="Times New Roman"/>
          <w:sz w:val="24"/>
          <w:szCs w:val="24"/>
          <w:lang w:val="ru-RU" w:eastAsia="ar-SA" w:bidi="hi-IN"/>
        </w:rPr>
        <w:t xml:space="preserve"> (</w:t>
      </w:r>
      <w:proofErr w:type="spellStart"/>
      <w:r w:rsidR="00E25FEC" w:rsidRPr="00E25FEC">
        <w:rPr>
          <w:rFonts w:ascii="Times New Roman" w:hAnsi="Times New Roman"/>
          <w:sz w:val="24"/>
          <w:szCs w:val="24"/>
          <w:lang w:val="ru-RU" w:eastAsia="ar-SA" w:bidi="hi-IN"/>
        </w:rPr>
        <w:t>дросель</w:t>
      </w:r>
      <w:proofErr w:type="spellEnd"/>
      <w:r w:rsidR="00E25FEC" w:rsidRPr="00E25FEC">
        <w:rPr>
          <w:rFonts w:ascii="Times New Roman" w:hAnsi="Times New Roman"/>
          <w:sz w:val="24"/>
          <w:szCs w:val="24"/>
          <w:lang w:val="ru-RU" w:eastAsia="ar-SA" w:bidi="hi-IN"/>
        </w:rPr>
        <w:t xml:space="preserve">) </w:t>
      </w:r>
      <w:proofErr w:type="spellStart"/>
      <w:r w:rsidR="00E25FEC" w:rsidRPr="00E25FEC">
        <w:rPr>
          <w:rFonts w:ascii="Times New Roman" w:hAnsi="Times New Roman"/>
          <w:sz w:val="24"/>
          <w:szCs w:val="24"/>
          <w:lang w:val="ru-RU" w:eastAsia="ar-SA" w:bidi="hi-IN"/>
        </w:rPr>
        <w:t>електромагнітний</w:t>
      </w:r>
      <w:proofErr w:type="spellEnd"/>
      <w:r w:rsidR="00E25FEC" w:rsidRPr="00E25FEC">
        <w:rPr>
          <w:rFonts w:ascii="Times New Roman" w:hAnsi="Times New Roman"/>
          <w:sz w:val="24"/>
          <w:szCs w:val="24"/>
          <w:lang w:val="ru-RU" w:eastAsia="ar-SA" w:bidi="hi-IN"/>
        </w:rPr>
        <w:t xml:space="preserve"> для </w:t>
      </w:r>
      <w:proofErr w:type="spellStart"/>
      <w:r w:rsidR="00E25FEC" w:rsidRPr="00E25FEC">
        <w:rPr>
          <w:rFonts w:ascii="Times New Roman" w:hAnsi="Times New Roman"/>
          <w:sz w:val="24"/>
          <w:szCs w:val="24"/>
          <w:lang w:val="ru-RU" w:eastAsia="ar-SA" w:bidi="hi-IN"/>
        </w:rPr>
        <w:t>натрієвих</w:t>
      </w:r>
      <w:proofErr w:type="spellEnd"/>
      <w:r w:rsidR="00E25FEC" w:rsidRPr="00E25FEC">
        <w:rPr>
          <w:rFonts w:ascii="Times New Roman" w:hAnsi="Times New Roman"/>
          <w:sz w:val="24"/>
          <w:szCs w:val="24"/>
          <w:lang w:val="ru-RU" w:eastAsia="ar-SA" w:bidi="hi-IN"/>
        </w:rPr>
        <w:t xml:space="preserve"> ламп </w:t>
      </w:r>
      <w:r w:rsidR="00E25FEC" w:rsidRPr="00E25FEC">
        <w:rPr>
          <w:rFonts w:ascii="Times New Roman" w:hAnsi="Times New Roman"/>
          <w:bCs/>
          <w:sz w:val="24"/>
          <w:szCs w:val="24"/>
        </w:rPr>
        <w:t xml:space="preserve"> 70-250 220 Вт</w:t>
      </w:r>
      <w:r w:rsidR="00E25FEC" w:rsidRPr="00E25FEC">
        <w:rPr>
          <w:rFonts w:ascii="Times New Roman" w:hAnsi="Times New Roman"/>
          <w:bCs/>
          <w:sz w:val="24"/>
          <w:szCs w:val="24"/>
          <w:lang w:val="ru-RU"/>
        </w:rPr>
        <w:t xml:space="preserve"> </w:t>
      </w:r>
      <w:r w:rsidR="00E25FEC" w:rsidRPr="00E25FEC">
        <w:rPr>
          <w:rFonts w:ascii="Times New Roman" w:hAnsi="Times New Roman"/>
          <w:bCs/>
          <w:sz w:val="24"/>
          <w:szCs w:val="24"/>
        </w:rPr>
        <w:t>і  запальний пристрій 70-400 Вт)</w:t>
      </w:r>
      <w:r w:rsidR="00E25FEC" w:rsidRPr="00E25FEC">
        <w:rPr>
          <w:rFonts w:ascii="Times New Roman" w:hAnsi="Times New Roman"/>
          <w:sz w:val="24"/>
          <w:szCs w:val="24"/>
        </w:rPr>
        <w:t xml:space="preserve"> </w:t>
      </w:r>
      <w:r w:rsidRPr="00E25FEC">
        <w:rPr>
          <w:rFonts w:ascii="Times New Roman" w:hAnsi="Times New Roman"/>
          <w:sz w:val="24"/>
          <w:szCs w:val="24"/>
        </w:rPr>
        <w:t>(</w:t>
      </w:r>
      <w:r w:rsidRPr="00E25FEC">
        <w:rPr>
          <w:rFonts w:ascii="Times New Roman" w:hAnsi="Times New Roman"/>
          <w:color w:val="000000"/>
          <w:sz w:val="24"/>
          <w:szCs w:val="24"/>
        </w:rPr>
        <w:t>далі – Товар), визначений в асортименті</w:t>
      </w:r>
      <w:r>
        <w:rPr>
          <w:rFonts w:ascii="Times New Roman" w:hAnsi="Times New Roman"/>
          <w:color w:val="000000"/>
          <w:sz w:val="24"/>
          <w:szCs w:val="24"/>
        </w:rPr>
        <w:t>, якості</w:t>
      </w:r>
      <w:r>
        <w:rPr>
          <w:rFonts w:ascii="Times New Roman" w:hAnsi="Times New Roman"/>
          <w:sz w:val="24"/>
          <w:szCs w:val="24"/>
        </w:rPr>
        <w:t>, кількості та за ціна</w:t>
      </w:r>
      <w:r w:rsidR="00D96893">
        <w:rPr>
          <w:rFonts w:ascii="Times New Roman" w:hAnsi="Times New Roman"/>
          <w:sz w:val="24"/>
          <w:szCs w:val="24"/>
        </w:rPr>
        <w:t>ми, які зазначені у Специфікаціях</w:t>
      </w:r>
      <w:r>
        <w:rPr>
          <w:rFonts w:ascii="Times New Roman" w:hAnsi="Times New Roman"/>
          <w:sz w:val="24"/>
          <w:szCs w:val="24"/>
        </w:rPr>
        <w:t xml:space="preserve">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roofErr w:type="gramEnd"/>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Pr="002A4B5E">
        <w:rPr>
          <w:rFonts w:ascii="Times New Roman" w:hAnsi="Times New Roman"/>
          <w:bCs/>
          <w:iCs/>
        </w:rPr>
        <w:t xml:space="preserve">Заміна світильника під час гарантійного терміну коштами </w:t>
      </w:r>
      <w:r>
        <w:rPr>
          <w:rFonts w:ascii="Times New Roman" w:hAnsi="Times New Roman"/>
          <w:bCs/>
          <w:iCs/>
        </w:rPr>
        <w:t xml:space="preserve"> </w:t>
      </w:r>
      <w:r w:rsidRPr="002A4B5E">
        <w:rPr>
          <w:rFonts w:ascii="Times New Roman" w:hAnsi="Times New Roman"/>
          <w:bCs/>
          <w:iCs/>
        </w:rPr>
        <w:t>Постачальника , яка  включає витрати техніки з водієм і електромонтером.</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Закону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Указу Президента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15.05.2017р. № 133/2017 «Про </w:t>
      </w:r>
      <w:proofErr w:type="spellStart"/>
      <w:r w:rsidRPr="00CA39C8">
        <w:rPr>
          <w:rFonts w:ascii="Times New Roman" w:eastAsia="Times New Roman" w:hAnsi="Times New Roman"/>
          <w:bCs/>
          <w:iCs/>
          <w:sz w:val="24"/>
          <w:szCs w:val="24"/>
          <w:lang w:val="ru-RU" w:eastAsia="ru-RU"/>
        </w:rPr>
        <w:t>рішення</w:t>
      </w:r>
      <w:proofErr w:type="spellEnd"/>
      <w:proofErr w:type="gramStart"/>
      <w:r w:rsidRPr="00CA39C8">
        <w:rPr>
          <w:rFonts w:ascii="Times New Roman" w:eastAsia="Times New Roman" w:hAnsi="Times New Roman"/>
          <w:bCs/>
          <w:iCs/>
          <w:sz w:val="24"/>
          <w:szCs w:val="24"/>
          <w:lang w:val="ru-RU" w:eastAsia="ru-RU"/>
        </w:rPr>
        <w:t xml:space="preserve"> Р</w:t>
      </w:r>
      <w:proofErr w:type="gramEnd"/>
      <w:r w:rsidRPr="00CA39C8">
        <w:rPr>
          <w:rFonts w:ascii="Times New Roman" w:eastAsia="Times New Roman" w:hAnsi="Times New Roman"/>
          <w:bCs/>
          <w:iCs/>
          <w:sz w:val="24"/>
          <w:szCs w:val="24"/>
          <w:lang w:val="ru-RU" w:eastAsia="ru-RU"/>
        </w:rPr>
        <w:t xml:space="preserve">ади </w:t>
      </w:r>
      <w:proofErr w:type="spellStart"/>
      <w:r w:rsidRPr="00CA39C8">
        <w:rPr>
          <w:rFonts w:ascii="Times New Roman" w:eastAsia="Times New Roman" w:hAnsi="Times New Roman"/>
          <w:bCs/>
          <w:iCs/>
          <w:sz w:val="24"/>
          <w:szCs w:val="24"/>
          <w:lang w:val="ru-RU" w:eastAsia="ru-RU"/>
        </w:rPr>
        <w:t>національної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безпеки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оборони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28 </w:t>
      </w:r>
      <w:proofErr w:type="spellStart"/>
      <w:r w:rsidRPr="00CA39C8">
        <w:rPr>
          <w:rFonts w:ascii="Times New Roman" w:eastAsia="Times New Roman" w:hAnsi="Times New Roman"/>
          <w:bCs/>
          <w:iCs/>
          <w:sz w:val="24"/>
          <w:szCs w:val="24"/>
          <w:lang w:val="ru-RU" w:eastAsia="ru-RU"/>
        </w:rPr>
        <w:t>квітня</w:t>
      </w:r>
      <w:proofErr w:type="spellEnd"/>
      <w:r w:rsidRPr="00CA39C8">
        <w:rPr>
          <w:rFonts w:ascii="Times New Roman" w:eastAsia="Times New Roman" w:hAnsi="Times New Roman"/>
          <w:bCs/>
          <w:iCs/>
          <w:sz w:val="24"/>
          <w:szCs w:val="24"/>
          <w:lang w:val="ru-RU" w:eastAsia="ru-RU"/>
        </w:rPr>
        <w:t xml:space="preserve"> 2017 року «Про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санкцій</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Постанови КМУ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16.12.2015р. № 1035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w:t>
      </w:r>
      <w:proofErr w:type="gramStart"/>
      <w:r w:rsidRPr="00CA39C8">
        <w:rPr>
          <w:rFonts w:ascii="Times New Roman" w:eastAsia="Times New Roman" w:hAnsi="Times New Roman"/>
          <w:bCs/>
          <w:iCs/>
          <w:sz w:val="24"/>
          <w:szCs w:val="24"/>
          <w:lang w:val="ru-RU" w:eastAsia="ru-RU"/>
        </w:rPr>
        <w:t>в</w:t>
      </w:r>
      <w:proofErr w:type="spellEnd"/>
      <w:r w:rsidRPr="00CA39C8">
        <w:rPr>
          <w:rFonts w:ascii="Times New Roman" w:eastAsia="Times New Roman" w:hAnsi="Times New Roman"/>
          <w:bCs/>
          <w:iCs/>
          <w:sz w:val="24"/>
          <w:szCs w:val="24"/>
          <w:lang w:val="ru-RU" w:eastAsia="ru-RU"/>
        </w:rPr>
        <w:t>(</w:t>
      </w:r>
      <w:proofErr w:type="spellStart"/>
      <w:proofErr w:type="gramEnd"/>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11.09.2014 р. №829-р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5A0A4E" w:rsidRDefault="005110BC">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5A0A4E" w:rsidRDefault="005110BC">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фактом поставленого товару на 90 календарних днів. </w:t>
      </w:r>
    </w:p>
    <w:p w:rsidR="005A0A4E" w:rsidRDefault="005110BC">
      <w:pPr>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Покупець є одержувачем бюджетних коштів,</w:t>
      </w:r>
      <w:r>
        <w:rPr>
          <w:rFonts w:ascii="Times New Roman" w:eastAsia="Times New Roman" w:hAnsi="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rsidR="005A0A4E" w:rsidRDefault="005110BC">
      <w:pPr>
        <w:pStyle w:val="a6"/>
        <w:numPr>
          <w:ilvl w:val="1"/>
          <w:numId w:val="2"/>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на дату, визначену відповідно до пункту 187.1 статті 187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так як </w:t>
      </w:r>
      <w:r>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4.8..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110BC">
      <w:pPr>
        <w:pStyle w:val="a5"/>
        <w:tabs>
          <w:tab w:val="left" w:pos="851"/>
        </w:tabs>
        <w:ind w:firstLine="426"/>
        <w:jc w:val="both"/>
        <w:rPr>
          <w:rFonts w:ascii="Times New Roman" w:hAnsi="Times New Roman"/>
          <w:sz w:val="24"/>
          <w:szCs w:val="24"/>
        </w:rPr>
      </w:pPr>
      <w:r>
        <w:rPr>
          <w:rFonts w:ascii="Times New Roman" w:hAnsi="Times New Roman"/>
          <w:color w:val="000000"/>
          <w:sz w:val="24"/>
          <w:szCs w:val="24"/>
        </w:rPr>
        <w:t xml:space="preserve">5.1. Товар має бути поставлений Постачальником </w:t>
      </w:r>
      <w:r>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rsidR="005A0A4E" w:rsidRDefault="005110BC"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5.2. Поставка парті</w:t>
      </w:r>
      <w:r w:rsidR="00192DD1">
        <w:rPr>
          <w:rFonts w:ascii="Times New Roman" w:hAnsi="Times New Roman"/>
          <w:color w:val="000000"/>
          <w:sz w:val="24"/>
          <w:szCs w:val="24"/>
        </w:rPr>
        <w:t xml:space="preserve">ї товару здійснюється </w:t>
      </w:r>
      <w:r w:rsidR="00192DD1" w:rsidRPr="00AF16CD">
        <w:rPr>
          <w:rFonts w:ascii="Times New Roman" w:hAnsi="Times New Roman"/>
          <w:color w:val="000000"/>
          <w:sz w:val="24"/>
          <w:szCs w:val="24"/>
        </w:rPr>
        <w:t>протягом 21-го</w:t>
      </w:r>
      <w:r w:rsidRPr="00AF16CD">
        <w:rPr>
          <w:rFonts w:ascii="Times New Roman" w:hAnsi="Times New Roman"/>
          <w:color w:val="000000"/>
          <w:sz w:val="24"/>
          <w:szCs w:val="24"/>
        </w:rPr>
        <w:t xml:space="preserve"> </w:t>
      </w:r>
      <w:r w:rsidR="00192DD1" w:rsidRPr="00AF16CD">
        <w:rPr>
          <w:rFonts w:ascii="Times New Roman" w:hAnsi="Times New Roman"/>
          <w:sz w:val="24"/>
          <w:szCs w:val="24"/>
        </w:rPr>
        <w:t>календарного</w:t>
      </w:r>
      <w:r>
        <w:rPr>
          <w:rFonts w:ascii="Times New Roman" w:hAnsi="Times New Roman"/>
          <w:sz w:val="24"/>
          <w:szCs w:val="24"/>
        </w:rPr>
        <w:t xml:space="preserve"> </w:t>
      </w:r>
      <w:r w:rsidR="00192DD1">
        <w:rPr>
          <w:rFonts w:ascii="Times New Roman" w:hAnsi="Times New Roman"/>
          <w:color w:val="000000"/>
          <w:sz w:val="24"/>
          <w:szCs w:val="24"/>
        </w:rPr>
        <w:t xml:space="preserve">дня </w:t>
      </w:r>
      <w:r>
        <w:rPr>
          <w:rFonts w:ascii="Times New Roman" w:hAnsi="Times New Roman"/>
          <w:color w:val="000000"/>
          <w:sz w:val="24"/>
          <w:szCs w:val="24"/>
        </w:rPr>
        <w:t xml:space="preserve"> з дати  підписання і публікації угоди  між обома Сторонами.</w:t>
      </w:r>
    </w:p>
    <w:p w:rsidR="005A0A4E" w:rsidRDefault="005110BC">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 xml:space="preserve">5.3. </w:t>
      </w:r>
      <w:r>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Pr>
          <w:rFonts w:ascii="Times New Roman" w:hAnsi="Times New Roman"/>
          <w:sz w:val="24"/>
          <w:szCs w:val="24"/>
        </w:rPr>
        <w:t>Інкотермс</w:t>
      </w:r>
      <w:proofErr w:type="spellEnd"/>
      <w:r>
        <w:rPr>
          <w:rFonts w:ascii="Times New Roman" w:hAnsi="Times New Roman"/>
          <w:sz w:val="24"/>
          <w:szCs w:val="24"/>
        </w:rPr>
        <w:t xml:space="preserve">-2010») </w:t>
      </w:r>
      <w:r>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Pr>
          <w:rFonts w:ascii="Times New Roman" w:hAnsi="Times New Roman"/>
          <w:sz w:val="24"/>
          <w:szCs w:val="24"/>
        </w:rPr>
        <w:t xml:space="preserve">за адресою: </w:t>
      </w:r>
      <w:r>
        <w:rPr>
          <w:rFonts w:ascii="Times New Roman" w:eastAsia="Times New Roman" w:hAnsi="Times New Roman"/>
          <w:bCs/>
          <w:sz w:val="24"/>
          <w:szCs w:val="24"/>
          <w:lang w:eastAsia="zh-CN"/>
        </w:rPr>
        <w:t>м. Львів вул..А.Лінкольна,8</w:t>
      </w:r>
    </w:p>
    <w:p w:rsidR="005A0A4E" w:rsidRDefault="005110BC">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5.4. </w:t>
      </w:r>
      <w:r>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110BC">
      <w:pPr>
        <w:pStyle w:val="a5"/>
        <w:numPr>
          <w:ilvl w:val="1"/>
          <w:numId w:val="3"/>
        </w:numPr>
        <w:tabs>
          <w:tab w:val="left" w:pos="851"/>
        </w:tabs>
        <w:ind w:left="0" w:firstLine="426"/>
        <w:jc w:val="both"/>
        <w:rPr>
          <w:rFonts w:ascii="Times New Roman" w:hAnsi="Times New Roman"/>
          <w:sz w:val="24"/>
          <w:szCs w:val="24"/>
        </w:rPr>
      </w:pPr>
      <w:r>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110BC">
      <w:pPr>
        <w:pStyle w:val="a5"/>
        <w:tabs>
          <w:tab w:val="left" w:pos="851"/>
        </w:tabs>
        <w:ind w:firstLine="426"/>
        <w:jc w:val="both"/>
        <w:rPr>
          <w:rFonts w:ascii="Times New Roman" w:hAnsi="Times New Roman"/>
          <w:sz w:val="24"/>
          <w:szCs w:val="24"/>
        </w:rPr>
      </w:pPr>
      <w:r>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Д</w:t>
      </w:r>
      <w:r>
        <w:rPr>
          <w:rFonts w:ascii="Times New Roman" w:eastAsia="Times New Roman" w:hAnsi="Times New Roman"/>
          <w:sz w:val="24"/>
          <w:szCs w:val="24"/>
          <w:lang w:val="ru-RU" w:eastAsia="ru-RU"/>
        </w:rPr>
        <w:t>оговору</w:t>
      </w:r>
      <w:r w:rsidR="00E70A3B">
        <w:rPr>
          <w:rFonts w:ascii="Times New Roman" w:eastAsia="Times New Roman" w:hAnsi="Times New Roman"/>
          <w:sz w:val="24"/>
          <w:szCs w:val="24"/>
          <w:lang w:val="ru-RU" w:eastAsia="ru-RU"/>
        </w:rPr>
        <w:t xml:space="preserve"> </w:t>
      </w:r>
      <w:r w:rsidR="00E70A3B" w:rsidRPr="00AF16CD">
        <w:rPr>
          <w:rFonts w:ascii="Times New Roman" w:eastAsia="Times New Roman" w:hAnsi="Times New Roman"/>
          <w:sz w:val="24"/>
          <w:szCs w:val="24"/>
          <w:lang w:val="ru-RU" w:eastAsia="ru-RU"/>
        </w:rPr>
        <w:t xml:space="preserve">у </w:t>
      </w:r>
      <w:proofErr w:type="spellStart"/>
      <w:r w:rsidR="00E70A3B" w:rsidRPr="00AF16CD">
        <w:rPr>
          <w:rFonts w:ascii="Times New Roman" w:eastAsia="Times New Roman" w:hAnsi="Times New Roman"/>
          <w:sz w:val="24"/>
          <w:szCs w:val="24"/>
          <w:lang w:val="ru-RU" w:eastAsia="ru-RU"/>
        </w:rPr>
        <w:t>сумі</w:t>
      </w:r>
      <w:proofErr w:type="spellEnd"/>
      <w:r w:rsidR="00E70A3B" w:rsidRPr="00AF16CD">
        <w:rPr>
          <w:rFonts w:ascii="Times New Roman" w:eastAsia="Times New Roman" w:hAnsi="Times New Roman"/>
          <w:sz w:val="24"/>
          <w:szCs w:val="24"/>
          <w:lang w:val="ru-RU" w:eastAsia="ru-RU"/>
        </w:rPr>
        <w:t>_ __________</w:t>
      </w:r>
      <w:r w:rsidR="00E70A3B" w:rsidRPr="00BB75B2">
        <w:rPr>
          <w:rFonts w:ascii="Times New Roman" w:eastAsia="Times New Roman" w:hAnsi="Times New Roman"/>
          <w:sz w:val="24"/>
          <w:szCs w:val="24"/>
          <w:lang w:val="ru-RU" w:eastAsia="ru-RU"/>
        </w:rPr>
        <w:t xml:space="preserve">__ </w:t>
      </w:r>
      <w:proofErr w:type="spellStart"/>
      <w:r w:rsidR="00E70A3B" w:rsidRPr="00BB75B2">
        <w:rPr>
          <w:rFonts w:ascii="Times New Roman" w:eastAsia="Times New Roman" w:hAnsi="Times New Roman"/>
          <w:sz w:val="24"/>
          <w:szCs w:val="24"/>
          <w:lang w:val="ru-RU" w:eastAsia="ru-RU"/>
        </w:rPr>
        <w:t>грн</w:t>
      </w:r>
      <w:proofErr w:type="spellEnd"/>
      <w:r w:rsidR="00E70A3B" w:rsidRPr="00BB75B2">
        <w:rPr>
          <w:rFonts w:ascii="Times New Roman" w:eastAsia="Times New Roman" w:hAnsi="Times New Roman"/>
          <w:sz w:val="24"/>
          <w:szCs w:val="24"/>
          <w:lang w:val="ru-RU" w:eastAsia="ru-RU"/>
        </w:rPr>
        <w:t>.</w:t>
      </w:r>
      <w:r w:rsidRPr="00BB75B2">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FD3A00">
        <w:fldChar w:fldCharType="begin"/>
      </w:r>
      <w:r w:rsidR="00950EA9">
        <w:instrText>HYPERLINK "https://zakon.rada.gov.ua/laws/show/922-19" \l "n1807"</w:instrText>
      </w:r>
      <w:r w:rsidR="00FD3A00">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FD3A00">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3203DE">
      <w:pPr>
        <w:tabs>
          <w:tab w:val="left" w:pos="142"/>
          <w:tab w:val="left" w:pos="284"/>
          <w:tab w:val="left" w:pos="993"/>
        </w:tabs>
        <w:spacing w:after="0" w:line="240" w:lineRule="auto"/>
        <w:ind w:left="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грудня 2023</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0850D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856E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2023</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507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6162"/>
        <w:gridCol w:w="1217"/>
        <w:gridCol w:w="1478"/>
        <w:gridCol w:w="2197"/>
        <w:gridCol w:w="1633"/>
        <w:gridCol w:w="2042"/>
      </w:tblGrid>
      <w:tr w:rsidR="005A0A4E" w:rsidTr="001C6031">
        <w:trPr>
          <w:trHeight w:val="259"/>
          <w:tblHeader/>
        </w:trPr>
        <w:tc>
          <w:tcPr>
            <w:tcW w:w="348" w:type="dxa"/>
            <w:shd w:val="clear" w:color="auto" w:fill="auto"/>
            <w:noWrap/>
            <w:vAlign w:val="center"/>
          </w:tcPr>
          <w:p w:rsidR="005A0A4E" w:rsidRDefault="005110BC" w:rsidP="00EA0DCC">
            <w:pPr>
              <w:widowControl w:val="0"/>
              <w:spacing w:after="0" w:line="0" w:lineRule="atLeast"/>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5A0A4E" w:rsidRDefault="005110BC" w:rsidP="00EA0DCC">
            <w:pPr>
              <w:widowControl w:val="0"/>
              <w:spacing w:after="0" w:line="0" w:lineRule="atLeast"/>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6162" w:type="dxa"/>
            <w:shd w:val="clear" w:color="auto" w:fill="auto"/>
            <w:noWrap/>
            <w:vAlign w:val="center"/>
          </w:tcPr>
          <w:p w:rsidR="005A0A4E" w:rsidRDefault="005110BC" w:rsidP="00EA0DCC">
            <w:pPr>
              <w:widowControl w:val="0"/>
              <w:spacing w:after="0" w:line="0" w:lineRule="atLeast"/>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1217" w:type="dxa"/>
            <w:shd w:val="clear" w:color="auto" w:fill="auto"/>
            <w:noWrap/>
            <w:vAlign w:val="center"/>
          </w:tcPr>
          <w:p w:rsidR="005A0A4E" w:rsidRDefault="005110BC" w:rsidP="00EA0DCC">
            <w:pPr>
              <w:widowControl w:val="0"/>
              <w:spacing w:after="0" w:line="0" w:lineRule="atLeast"/>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1478" w:type="dxa"/>
          </w:tcPr>
          <w:p w:rsidR="005A0A4E" w:rsidRDefault="005110BC" w:rsidP="00EA0DCC">
            <w:pPr>
              <w:widowControl w:val="0"/>
              <w:spacing w:after="0" w:line="0" w:lineRule="atLeast"/>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2197" w:type="dxa"/>
          </w:tcPr>
          <w:p w:rsidR="005A0A4E" w:rsidRDefault="005110BC" w:rsidP="00EA0DCC">
            <w:pPr>
              <w:widowControl w:val="0"/>
              <w:spacing w:after="0" w:line="0" w:lineRule="atLeast"/>
              <w:jc w:val="cente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633" w:type="dxa"/>
          </w:tcPr>
          <w:p w:rsidR="005A0A4E" w:rsidRDefault="005110BC" w:rsidP="00EA0DCC">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2042" w:type="dxa"/>
          </w:tcPr>
          <w:p w:rsidR="005A0A4E" w:rsidRDefault="005110BC" w:rsidP="00EA0DCC">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005A1142"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5A0A4E" w:rsidTr="001C6031">
        <w:trPr>
          <w:trHeight w:val="242"/>
        </w:trPr>
        <w:tc>
          <w:tcPr>
            <w:tcW w:w="348" w:type="dxa"/>
            <w:shd w:val="clear" w:color="auto" w:fill="auto"/>
            <w:noWrap/>
            <w:vAlign w:val="bottom"/>
          </w:tcPr>
          <w:p w:rsidR="005A0A4E" w:rsidRDefault="005110BC" w:rsidP="00EA0DC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6162" w:type="dxa"/>
            <w:shd w:val="clear" w:color="auto" w:fill="auto"/>
            <w:noWrap/>
          </w:tcPr>
          <w:p w:rsidR="005A0A4E" w:rsidRDefault="005A0A4E" w:rsidP="00EA0DCC">
            <w:pPr>
              <w:spacing w:after="0" w:line="0" w:lineRule="atLeast"/>
              <w:rPr>
                <w:rFonts w:ascii="Times New Roman" w:hAnsi="Times New Roman"/>
                <w:bCs/>
                <w:color w:val="000000"/>
                <w:lang w:val="ru-RU"/>
              </w:rPr>
            </w:pPr>
          </w:p>
        </w:tc>
        <w:tc>
          <w:tcPr>
            <w:tcW w:w="1217" w:type="dxa"/>
            <w:shd w:val="clear" w:color="auto" w:fill="auto"/>
            <w:noWrap/>
            <w:vAlign w:val="bottom"/>
          </w:tcPr>
          <w:p w:rsidR="005A0A4E" w:rsidRDefault="005A0A4E" w:rsidP="00EA0DCC">
            <w:pPr>
              <w:spacing w:after="0" w:line="0" w:lineRule="atLeast"/>
              <w:jc w:val="center"/>
              <w:rPr>
                <w:rFonts w:ascii="Times New Roman" w:eastAsia="Times New Roman" w:hAnsi="Times New Roman"/>
                <w:sz w:val="24"/>
                <w:szCs w:val="24"/>
                <w:lang w:eastAsia="uk-UA"/>
              </w:rPr>
            </w:pPr>
          </w:p>
        </w:tc>
        <w:tc>
          <w:tcPr>
            <w:tcW w:w="1478" w:type="dxa"/>
          </w:tcPr>
          <w:p w:rsidR="005A0A4E" w:rsidRDefault="005A0A4E" w:rsidP="00EA0DCC">
            <w:pPr>
              <w:spacing w:after="0" w:line="0" w:lineRule="atLeast"/>
              <w:jc w:val="center"/>
              <w:rPr>
                <w:rFonts w:ascii="Times New Roman" w:hAnsi="Times New Roman"/>
                <w:sz w:val="24"/>
                <w:szCs w:val="24"/>
              </w:rPr>
            </w:pPr>
          </w:p>
        </w:tc>
        <w:tc>
          <w:tcPr>
            <w:tcW w:w="2197" w:type="dxa"/>
          </w:tcPr>
          <w:p w:rsidR="005A0A4E" w:rsidRDefault="005A0A4E" w:rsidP="00EA0DCC">
            <w:pPr>
              <w:spacing w:after="0" w:line="0" w:lineRule="atLeast"/>
              <w:jc w:val="center"/>
              <w:rPr>
                <w:rFonts w:ascii="Times New Roman" w:hAnsi="Times New Roman"/>
                <w:sz w:val="18"/>
                <w:szCs w:val="18"/>
              </w:rPr>
            </w:pPr>
          </w:p>
        </w:tc>
        <w:tc>
          <w:tcPr>
            <w:tcW w:w="1633" w:type="dxa"/>
          </w:tcPr>
          <w:p w:rsidR="005A0A4E" w:rsidRDefault="005A0A4E" w:rsidP="00EA0DCC">
            <w:pPr>
              <w:spacing w:after="0" w:line="0" w:lineRule="atLeast"/>
              <w:jc w:val="center"/>
              <w:rPr>
                <w:rFonts w:ascii="Times New Roman" w:hAnsi="Times New Roman"/>
                <w:color w:val="FF0000"/>
                <w:sz w:val="18"/>
                <w:szCs w:val="18"/>
              </w:rPr>
            </w:pPr>
          </w:p>
        </w:tc>
        <w:tc>
          <w:tcPr>
            <w:tcW w:w="2042" w:type="dxa"/>
          </w:tcPr>
          <w:p w:rsidR="005A0A4E" w:rsidRDefault="005A0A4E" w:rsidP="00EA0DCC">
            <w:pPr>
              <w:spacing w:after="0" w:line="0" w:lineRule="atLeast"/>
              <w:jc w:val="center"/>
              <w:rPr>
                <w:rFonts w:ascii="Times New Roman" w:hAnsi="Times New Roman"/>
                <w:color w:val="FF0000"/>
                <w:sz w:val="18"/>
                <w:szCs w:val="18"/>
                <w:highlight w:val="yellow"/>
              </w:rPr>
            </w:pPr>
          </w:p>
        </w:tc>
      </w:tr>
      <w:tr w:rsidR="00A01C56" w:rsidTr="001C6031">
        <w:trPr>
          <w:trHeight w:val="242"/>
        </w:trPr>
        <w:tc>
          <w:tcPr>
            <w:tcW w:w="348" w:type="dxa"/>
            <w:shd w:val="clear" w:color="auto" w:fill="auto"/>
            <w:noWrap/>
            <w:vAlign w:val="bottom"/>
          </w:tcPr>
          <w:p w:rsidR="00A01C56" w:rsidRDefault="00A01C56" w:rsidP="00EA0DCC">
            <w:pPr>
              <w:spacing w:after="0" w:line="0" w:lineRule="atLeast"/>
              <w:jc w:val="center"/>
              <w:rPr>
                <w:rFonts w:ascii="Times New Roman" w:eastAsia="Times New Roman" w:hAnsi="Times New Roman"/>
                <w:sz w:val="24"/>
                <w:szCs w:val="24"/>
                <w:lang w:eastAsia="uk-UA"/>
              </w:rPr>
            </w:pPr>
          </w:p>
        </w:tc>
        <w:tc>
          <w:tcPr>
            <w:tcW w:w="6162" w:type="dxa"/>
            <w:shd w:val="clear" w:color="auto" w:fill="auto"/>
            <w:noWrap/>
          </w:tcPr>
          <w:p w:rsidR="00A01C56" w:rsidRDefault="00A01C56" w:rsidP="00EA0DCC">
            <w:pPr>
              <w:spacing w:after="0" w:line="0" w:lineRule="atLeast"/>
              <w:rPr>
                <w:rFonts w:ascii="Times New Roman" w:hAnsi="Times New Roman"/>
                <w:bCs/>
                <w:color w:val="000000"/>
                <w:lang w:val="ru-RU"/>
              </w:rPr>
            </w:pPr>
          </w:p>
        </w:tc>
        <w:tc>
          <w:tcPr>
            <w:tcW w:w="1217" w:type="dxa"/>
            <w:shd w:val="clear" w:color="auto" w:fill="auto"/>
            <w:noWrap/>
            <w:vAlign w:val="bottom"/>
          </w:tcPr>
          <w:p w:rsidR="00A01C56" w:rsidRDefault="00A01C56" w:rsidP="00EA0DCC">
            <w:pPr>
              <w:spacing w:after="0" w:line="0" w:lineRule="atLeast"/>
              <w:jc w:val="center"/>
              <w:rPr>
                <w:rFonts w:ascii="Times New Roman" w:eastAsia="Times New Roman" w:hAnsi="Times New Roman"/>
                <w:sz w:val="24"/>
                <w:szCs w:val="24"/>
                <w:lang w:eastAsia="uk-UA"/>
              </w:rPr>
            </w:pPr>
          </w:p>
        </w:tc>
        <w:tc>
          <w:tcPr>
            <w:tcW w:w="1478" w:type="dxa"/>
          </w:tcPr>
          <w:p w:rsidR="00A01C56" w:rsidRDefault="00A01C56" w:rsidP="00EA0DCC">
            <w:pPr>
              <w:spacing w:after="0" w:line="0" w:lineRule="atLeast"/>
              <w:jc w:val="center"/>
              <w:rPr>
                <w:rFonts w:ascii="Times New Roman" w:hAnsi="Times New Roman"/>
                <w:sz w:val="24"/>
                <w:szCs w:val="24"/>
              </w:rPr>
            </w:pPr>
          </w:p>
        </w:tc>
        <w:tc>
          <w:tcPr>
            <w:tcW w:w="2197" w:type="dxa"/>
          </w:tcPr>
          <w:p w:rsidR="00A01C56" w:rsidRDefault="00A01C56" w:rsidP="00EA0DCC">
            <w:pPr>
              <w:spacing w:after="0" w:line="0" w:lineRule="atLeast"/>
              <w:jc w:val="center"/>
              <w:rPr>
                <w:rFonts w:ascii="Times New Roman" w:hAnsi="Times New Roman"/>
                <w:sz w:val="18"/>
                <w:szCs w:val="18"/>
              </w:rPr>
            </w:pPr>
          </w:p>
        </w:tc>
        <w:tc>
          <w:tcPr>
            <w:tcW w:w="1633" w:type="dxa"/>
          </w:tcPr>
          <w:p w:rsidR="00A01C56" w:rsidRDefault="00A01C56" w:rsidP="00EA0DCC">
            <w:pPr>
              <w:spacing w:after="0" w:line="0" w:lineRule="atLeast"/>
              <w:jc w:val="center"/>
              <w:rPr>
                <w:rFonts w:ascii="Times New Roman" w:hAnsi="Times New Roman"/>
                <w:color w:val="FF0000"/>
                <w:sz w:val="18"/>
                <w:szCs w:val="18"/>
              </w:rPr>
            </w:pPr>
          </w:p>
        </w:tc>
        <w:tc>
          <w:tcPr>
            <w:tcW w:w="2042" w:type="dxa"/>
          </w:tcPr>
          <w:p w:rsidR="00A01C56" w:rsidRDefault="00A01C56" w:rsidP="00EA0DCC">
            <w:pPr>
              <w:spacing w:after="0" w:line="0" w:lineRule="atLeast"/>
              <w:jc w:val="center"/>
              <w:rPr>
                <w:rFonts w:ascii="Times New Roman" w:hAnsi="Times New Roman"/>
                <w:color w:val="FF0000"/>
                <w:sz w:val="18"/>
                <w:szCs w:val="18"/>
                <w:highlight w:val="yellow"/>
              </w:rPr>
            </w:pPr>
          </w:p>
        </w:tc>
      </w:tr>
      <w:tr w:rsidR="00A01C56" w:rsidTr="001C6031">
        <w:trPr>
          <w:trHeight w:val="242"/>
        </w:trPr>
        <w:tc>
          <w:tcPr>
            <w:tcW w:w="348" w:type="dxa"/>
            <w:shd w:val="clear" w:color="auto" w:fill="auto"/>
            <w:noWrap/>
            <w:vAlign w:val="bottom"/>
          </w:tcPr>
          <w:p w:rsidR="00A01C56" w:rsidRDefault="00A01C56" w:rsidP="00EA0DCC">
            <w:pPr>
              <w:spacing w:after="0" w:line="0" w:lineRule="atLeast"/>
              <w:jc w:val="center"/>
              <w:rPr>
                <w:rFonts w:ascii="Times New Roman" w:eastAsia="Times New Roman" w:hAnsi="Times New Roman"/>
                <w:sz w:val="24"/>
                <w:szCs w:val="24"/>
                <w:lang w:eastAsia="uk-UA"/>
              </w:rPr>
            </w:pPr>
          </w:p>
        </w:tc>
        <w:tc>
          <w:tcPr>
            <w:tcW w:w="6162" w:type="dxa"/>
            <w:shd w:val="clear" w:color="auto" w:fill="auto"/>
            <w:noWrap/>
          </w:tcPr>
          <w:p w:rsidR="00A01C56" w:rsidRDefault="00A01C56" w:rsidP="00EA0DCC">
            <w:pPr>
              <w:spacing w:after="0" w:line="0" w:lineRule="atLeast"/>
              <w:rPr>
                <w:rFonts w:ascii="Times New Roman" w:hAnsi="Times New Roman"/>
                <w:bCs/>
                <w:color w:val="000000"/>
                <w:lang w:val="ru-RU"/>
              </w:rPr>
            </w:pPr>
          </w:p>
        </w:tc>
        <w:tc>
          <w:tcPr>
            <w:tcW w:w="1217" w:type="dxa"/>
            <w:shd w:val="clear" w:color="auto" w:fill="auto"/>
            <w:noWrap/>
            <w:vAlign w:val="bottom"/>
          </w:tcPr>
          <w:p w:rsidR="00A01C56" w:rsidRDefault="00A01C56" w:rsidP="00EA0DCC">
            <w:pPr>
              <w:spacing w:after="0" w:line="0" w:lineRule="atLeast"/>
              <w:jc w:val="center"/>
              <w:rPr>
                <w:rFonts w:ascii="Times New Roman" w:eastAsia="Times New Roman" w:hAnsi="Times New Roman"/>
                <w:sz w:val="24"/>
                <w:szCs w:val="24"/>
                <w:lang w:eastAsia="uk-UA"/>
              </w:rPr>
            </w:pPr>
          </w:p>
        </w:tc>
        <w:tc>
          <w:tcPr>
            <w:tcW w:w="1478" w:type="dxa"/>
          </w:tcPr>
          <w:p w:rsidR="00A01C56" w:rsidRDefault="00A01C56" w:rsidP="00EA0DCC">
            <w:pPr>
              <w:spacing w:after="0" w:line="0" w:lineRule="atLeast"/>
              <w:jc w:val="center"/>
              <w:rPr>
                <w:rFonts w:ascii="Times New Roman" w:hAnsi="Times New Roman"/>
                <w:sz w:val="24"/>
                <w:szCs w:val="24"/>
              </w:rPr>
            </w:pPr>
          </w:p>
        </w:tc>
        <w:tc>
          <w:tcPr>
            <w:tcW w:w="2197" w:type="dxa"/>
          </w:tcPr>
          <w:p w:rsidR="00A01C56" w:rsidRDefault="00A01C56" w:rsidP="00EA0DCC">
            <w:pPr>
              <w:spacing w:after="0" w:line="0" w:lineRule="atLeast"/>
              <w:jc w:val="center"/>
              <w:rPr>
                <w:rFonts w:ascii="Times New Roman" w:hAnsi="Times New Roman"/>
                <w:sz w:val="18"/>
                <w:szCs w:val="18"/>
              </w:rPr>
            </w:pPr>
          </w:p>
        </w:tc>
        <w:tc>
          <w:tcPr>
            <w:tcW w:w="1633" w:type="dxa"/>
          </w:tcPr>
          <w:p w:rsidR="00A01C56" w:rsidRDefault="00A01C56" w:rsidP="00EA0DCC">
            <w:pPr>
              <w:spacing w:after="0" w:line="0" w:lineRule="atLeast"/>
              <w:jc w:val="center"/>
              <w:rPr>
                <w:rFonts w:ascii="Times New Roman" w:hAnsi="Times New Roman"/>
                <w:color w:val="FF0000"/>
                <w:sz w:val="18"/>
                <w:szCs w:val="18"/>
              </w:rPr>
            </w:pPr>
          </w:p>
        </w:tc>
        <w:tc>
          <w:tcPr>
            <w:tcW w:w="2042" w:type="dxa"/>
          </w:tcPr>
          <w:p w:rsidR="00A01C56" w:rsidRDefault="00A01C56" w:rsidP="00EA0DCC">
            <w:pPr>
              <w:spacing w:after="0" w:line="0" w:lineRule="atLeast"/>
              <w:jc w:val="center"/>
              <w:rPr>
                <w:rFonts w:ascii="Times New Roman" w:hAnsi="Times New Roman"/>
                <w:color w:val="FF0000"/>
                <w:sz w:val="18"/>
                <w:szCs w:val="18"/>
                <w:highlight w:val="yellow"/>
              </w:rPr>
            </w:pPr>
          </w:p>
        </w:tc>
      </w:tr>
      <w:tr w:rsidR="004C3620" w:rsidTr="001C6031">
        <w:trPr>
          <w:trHeight w:val="242"/>
        </w:trPr>
        <w:tc>
          <w:tcPr>
            <w:tcW w:w="348" w:type="dxa"/>
            <w:shd w:val="clear" w:color="auto" w:fill="auto"/>
            <w:noWrap/>
            <w:vAlign w:val="bottom"/>
          </w:tcPr>
          <w:p w:rsidR="004C3620" w:rsidRDefault="004C3620" w:rsidP="00EA0DCC">
            <w:pPr>
              <w:spacing w:after="0" w:line="0" w:lineRule="atLeast"/>
              <w:jc w:val="center"/>
              <w:rPr>
                <w:rFonts w:ascii="Times New Roman" w:eastAsia="Times New Roman" w:hAnsi="Times New Roman"/>
                <w:sz w:val="24"/>
                <w:szCs w:val="24"/>
                <w:lang w:eastAsia="uk-UA"/>
              </w:rPr>
            </w:pPr>
          </w:p>
        </w:tc>
        <w:tc>
          <w:tcPr>
            <w:tcW w:w="6162" w:type="dxa"/>
            <w:shd w:val="clear" w:color="auto" w:fill="auto"/>
            <w:noWrap/>
          </w:tcPr>
          <w:p w:rsidR="004C3620" w:rsidRDefault="004C3620" w:rsidP="00EA0DCC">
            <w:pPr>
              <w:spacing w:after="0" w:line="0" w:lineRule="atLeast"/>
              <w:rPr>
                <w:rFonts w:ascii="Times New Roman" w:hAnsi="Times New Roman"/>
                <w:bCs/>
                <w:color w:val="000000"/>
                <w:lang w:val="ru-RU"/>
              </w:rPr>
            </w:pPr>
          </w:p>
        </w:tc>
        <w:tc>
          <w:tcPr>
            <w:tcW w:w="1217" w:type="dxa"/>
            <w:shd w:val="clear" w:color="auto" w:fill="auto"/>
            <w:noWrap/>
            <w:vAlign w:val="bottom"/>
          </w:tcPr>
          <w:p w:rsidR="004C3620" w:rsidRDefault="004C3620" w:rsidP="00EA0DCC">
            <w:pPr>
              <w:spacing w:after="0" w:line="0" w:lineRule="atLeast"/>
              <w:jc w:val="center"/>
              <w:rPr>
                <w:rFonts w:ascii="Times New Roman" w:eastAsia="Times New Roman" w:hAnsi="Times New Roman"/>
                <w:sz w:val="24"/>
                <w:szCs w:val="24"/>
                <w:lang w:eastAsia="uk-UA"/>
              </w:rPr>
            </w:pPr>
          </w:p>
        </w:tc>
        <w:tc>
          <w:tcPr>
            <w:tcW w:w="1478" w:type="dxa"/>
          </w:tcPr>
          <w:p w:rsidR="004C3620" w:rsidRDefault="004C3620" w:rsidP="00EA0DCC">
            <w:pPr>
              <w:spacing w:after="0" w:line="0" w:lineRule="atLeast"/>
              <w:jc w:val="center"/>
              <w:rPr>
                <w:rFonts w:ascii="Times New Roman" w:hAnsi="Times New Roman"/>
                <w:sz w:val="24"/>
                <w:szCs w:val="24"/>
              </w:rPr>
            </w:pPr>
          </w:p>
        </w:tc>
        <w:tc>
          <w:tcPr>
            <w:tcW w:w="2197" w:type="dxa"/>
          </w:tcPr>
          <w:p w:rsidR="004C3620" w:rsidRDefault="004C3620" w:rsidP="00EA0DCC">
            <w:pPr>
              <w:spacing w:after="0" w:line="0" w:lineRule="atLeast"/>
              <w:jc w:val="center"/>
              <w:rPr>
                <w:rFonts w:ascii="Times New Roman" w:hAnsi="Times New Roman"/>
                <w:sz w:val="18"/>
                <w:szCs w:val="18"/>
              </w:rPr>
            </w:pPr>
          </w:p>
        </w:tc>
        <w:tc>
          <w:tcPr>
            <w:tcW w:w="1633" w:type="dxa"/>
          </w:tcPr>
          <w:p w:rsidR="004C3620" w:rsidRDefault="004C3620" w:rsidP="00EA0DCC">
            <w:pPr>
              <w:spacing w:after="0" w:line="0" w:lineRule="atLeast"/>
              <w:jc w:val="center"/>
              <w:rPr>
                <w:rFonts w:ascii="Times New Roman" w:hAnsi="Times New Roman"/>
                <w:color w:val="FF0000"/>
                <w:sz w:val="18"/>
                <w:szCs w:val="18"/>
              </w:rPr>
            </w:pPr>
          </w:p>
        </w:tc>
        <w:tc>
          <w:tcPr>
            <w:tcW w:w="2042" w:type="dxa"/>
          </w:tcPr>
          <w:p w:rsidR="004C3620" w:rsidRDefault="004C3620" w:rsidP="00EA0DCC">
            <w:pPr>
              <w:spacing w:after="0" w:line="0" w:lineRule="atLeast"/>
              <w:jc w:val="center"/>
              <w:rPr>
                <w:rFonts w:ascii="Times New Roman" w:hAnsi="Times New Roman"/>
                <w:color w:val="FF0000"/>
                <w:sz w:val="18"/>
                <w:szCs w:val="18"/>
                <w:highlight w:val="yellow"/>
              </w:rPr>
            </w:pPr>
          </w:p>
        </w:tc>
      </w:tr>
      <w:tr w:rsidR="004C3620" w:rsidTr="001C6031">
        <w:trPr>
          <w:trHeight w:val="242"/>
        </w:trPr>
        <w:tc>
          <w:tcPr>
            <w:tcW w:w="348" w:type="dxa"/>
            <w:shd w:val="clear" w:color="auto" w:fill="auto"/>
            <w:noWrap/>
            <w:vAlign w:val="bottom"/>
          </w:tcPr>
          <w:p w:rsidR="004C3620" w:rsidRDefault="004C3620" w:rsidP="00EA0DCC">
            <w:pPr>
              <w:spacing w:after="0" w:line="0" w:lineRule="atLeast"/>
              <w:jc w:val="center"/>
              <w:rPr>
                <w:rFonts w:ascii="Times New Roman" w:eastAsia="Times New Roman" w:hAnsi="Times New Roman"/>
                <w:sz w:val="24"/>
                <w:szCs w:val="24"/>
                <w:lang w:eastAsia="uk-UA"/>
              </w:rPr>
            </w:pPr>
          </w:p>
        </w:tc>
        <w:tc>
          <w:tcPr>
            <w:tcW w:w="6162" w:type="dxa"/>
            <w:shd w:val="clear" w:color="auto" w:fill="auto"/>
            <w:noWrap/>
          </w:tcPr>
          <w:p w:rsidR="004C3620" w:rsidRDefault="004C3620" w:rsidP="00EA0DCC">
            <w:pPr>
              <w:spacing w:after="0" w:line="0" w:lineRule="atLeast"/>
            </w:pPr>
          </w:p>
        </w:tc>
        <w:tc>
          <w:tcPr>
            <w:tcW w:w="1217" w:type="dxa"/>
            <w:shd w:val="clear" w:color="auto" w:fill="auto"/>
            <w:noWrap/>
          </w:tcPr>
          <w:p w:rsidR="004C3620" w:rsidRDefault="004C3620" w:rsidP="00EA0DCC">
            <w:pPr>
              <w:spacing w:after="0" w:line="0" w:lineRule="atLeast"/>
              <w:jc w:val="center"/>
            </w:pPr>
          </w:p>
        </w:tc>
        <w:tc>
          <w:tcPr>
            <w:tcW w:w="1478" w:type="dxa"/>
          </w:tcPr>
          <w:p w:rsidR="004C3620" w:rsidRDefault="004C3620" w:rsidP="00EA0DCC">
            <w:pPr>
              <w:spacing w:after="0" w:line="0" w:lineRule="atLeast"/>
              <w:jc w:val="center"/>
              <w:rPr>
                <w:rFonts w:ascii="Times New Roman" w:hAnsi="Times New Roman"/>
                <w:sz w:val="24"/>
                <w:szCs w:val="24"/>
              </w:rPr>
            </w:pPr>
          </w:p>
        </w:tc>
        <w:tc>
          <w:tcPr>
            <w:tcW w:w="2197" w:type="dxa"/>
          </w:tcPr>
          <w:p w:rsidR="004C3620" w:rsidRDefault="004C3620" w:rsidP="00EA0DCC">
            <w:pPr>
              <w:spacing w:after="0" w:line="0" w:lineRule="atLeast"/>
              <w:jc w:val="center"/>
              <w:rPr>
                <w:rFonts w:ascii="Times New Roman" w:hAnsi="Times New Roman"/>
                <w:sz w:val="18"/>
                <w:szCs w:val="18"/>
              </w:rPr>
            </w:pPr>
          </w:p>
        </w:tc>
        <w:tc>
          <w:tcPr>
            <w:tcW w:w="1633" w:type="dxa"/>
          </w:tcPr>
          <w:p w:rsidR="004C3620" w:rsidRDefault="004C3620" w:rsidP="00EA0DCC">
            <w:pPr>
              <w:spacing w:after="0" w:line="0" w:lineRule="atLeast"/>
              <w:jc w:val="center"/>
              <w:rPr>
                <w:rFonts w:ascii="Times New Roman" w:hAnsi="Times New Roman"/>
                <w:color w:val="FF0000"/>
                <w:sz w:val="18"/>
                <w:szCs w:val="18"/>
              </w:rPr>
            </w:pPr>
          </w:p>
        </w:tc>
        <w:tc>
          <w:tcPr>
            <w:tcW w:w="2042" w:type="dxa"/>
          </w:tcPr>
          <w:p w:rsidR="004C3620" w:rsidRDefault="004C3620" w:rsidP="00EA0DCC">
            <w:pPr>
              <w:spacing w:after="0" w:line="0" w:lineRule="atLeast"/>
              <w:jc w:val="center"/>
              <w:rPr>
                <w:rFonts w:ascii="Times New Roman" w:hAnsi="Times New Roman"/>
                <w:color w:val="FF0000"/>
                <w:sz w:val="18"/>
                <w:szCs w:val="18"/>
                <w:highlight w:val="yellow"/>
              </w:rPr>
            </w:pPr>
          </w:p>
        </w:tc>
      </w:tr>
      <w:tr w:rsidR="004C3620" w:rsidTr="001C6031">
        <w:trPr>
          <w:trHeight w:val="242"/>
        </w:trPr>
        <w:tc>
          <w:tcPr>
            <w:tcW w:w="348" w:type="dxa"/>
            <w:shd w:val="clear" w:color="auto" w:fill="auto"/>
            <w:noWrap/>
            <w:vAlign w:val="bottom"/>
          </w:tcPr>
          <w:p w:rsidR="004C3620" w:rsidRDefault="004C3620" w:rsidP="00EA0DCC">
            <w:pPr>
              <w:spacing w:after="0" w:line="0" w:lineRule="atLeast"/>
              <w:jc w:val="center"/>
              <w:rPr>
                <w:rFonts w:ascii="Times New Roman" w:eastAsia="Times New Roman" w:hAnsi="Times New Roman"/>
                <w:sz w:val="24"/>
                <w:szCs w:val="24"/>
                <w:lang w:eastAsia="uk-UA"/>
              </w:rPr>
            </w:pPr>
          </w:p>
        </w:tc>
        <w:tc>
          <w:tcPr>
            <w:tcW w:w="6162" w:type="dxa"/>
            <w:shd w:val="clear" w:color="auto" w:fill="auto"/>
            <w:noWrap/>
          </w:tcPr>
          <w:p w:rsidR="004C3620" w:rsidRDefault="004C3620" w:rsidP="00EA0DCC">
            <w:pPr>
              <w:spacing w:after="0" w:line="0" w:lineRule="atLeast"/>
            </w:pPr>
          </w:p>
        </w:tc>
        <w:tc>
          <w:tcPr>
            <w:tcW w:w="1217" w:type="dxa"/>
            <w:shd w:val="clear" w:color="auto" w:fill="auto"/>
            <w:noWrap/>
          </w:tcPr>
          <w:p w:rsidR="004C3620" w:rsidRDefault="004C3620" w:rsidP="00EA0DCC">
            <w:pPr>
              <w:spacing w:after="0" w:line="0" w:lineRule="atLeast"/>
              <w:jc w:val="center"/>
            </w:pPr>
          </w:p>
        </w:tc>
        <w:tc>
          <w:tcPr>
            <w:tcW w:w="1478" w:type="dxa"/>
          </w:tcPr>
          <w:p w:rsidR="004C3620" w:rsidRDefault="004C3620" w:rsidP="00EA0DCC">
            <w:pPr>
              <w:spacing w:after="0" w:line="0" w:lineRule="atLeast"/>
              <w:jc w:val="center"/>
              <w:rPr>
                <w:rFonts w:ascii="Times New Roman" w:hAnsi="Times New Roman"/>
                <w:sz w:val="24"/>
                <w:szCs w:val="24"/>
              </w:rPr>
            </w:pPr>
          </w:p>
        </w:tc>
        <w:tc>
          <w:tcPr>
            <w:tcW w:w="2197" w:type="dxa"/>
          </w:tcPr>
          <w:p w:rsidR="004C3620" w:rsidRDefault="004C3620" w:rsidP="00EA0DCC">
            <w:pPr>
              <w:spacing w:after="0" w:line="0" w:lineRule="atLeast"/>
              <w:jc w:val="center"/>
              <w:rPr>
                <w:rFonts w:ascii="Times New Roman" w:hAnsi="Times New Roman"/>
                <w:sz w:val="18"/>
                <w:szCs w:val="18"/>
              </w:rPr>
            </w:pPr>
          </w:p>
        </w:tc>
        <w:tc>
          <w:tcPr>
            <w:tcW w:w="1633" w:type="dxa"/>
          </w:tcPr>
          <w:p w:rsidR="004C3620" w:rsidRDefault="004C3620" w:rsidP="00EA0DCC">
            <w:pPr>
              <w:spacing w:after="0" w:line="0" w:lineRule="atLeast"/>
              <w:jc w:val="center"/>
              <w:rPr>
                <w:rFonts w:ascii="Times New Roman" w:hAnsi="Times New Roman"/>
                <w:color w:val="FF0000"/>
                <w:sz w:val="18"/>
                <w:szCs w:val="18"/>
              </w:rPr>
            </w:pPr>
          </w:p>
        </w:tc>
        <w:tc>
          <w:tcPr>
            <w:tcW w:w="2042" w:type="dxa"/>
          </w:tcPr>
          <w:p w:rsidR="004C3620" w:rsidRDefault="004C3620" w:rsidP="00EA0DCC">
            <w:pPr>
              <w:spacing w:after="0" w:line="0" w:lineRule="atLeast"/>
              <w:jc w:val="center"/>
              <w:rPr>
                <w:rFonts w:ascii="Times New Roman" w:hAnsi="Times New Roman"/>
                <w:color w:val="FF0000"/>
                <w:sz w:val="18"/>
                <w:szCs w:val="18"/>
                <w:highlight w:val="yellow"/>
              </w:rPr>
            </w:pPr>
          </w:p>
        </w:tc>
      </w:tr>
      <w:tr w:rsidR="004C3620" w:rsidTr="001C6031">
        <w:trPr>
          <w:trHeight w:val="242"/>
        </w:trPr>
        <w:tc>
          <w:tcPr>
            <w:tcW w:w="348" w:type="dxa"/>
            <w:shd w:val="clear" w:color="auto" w:fill="auto"/>
            <w:noWrap/>
            <w:vAlign w:val="bottom"/>
          </w:tcPr>
          <w:p w:rsidR="004C3620" w:rsidRDefault="004C3620" w:rsidP="00EA0DCC">
            <w:pPr>
              <w:spacing w:after="0" w:line="0" w:lineRule="atLeast"/>
              <w:jc w:val="center"/>
              <w:rPr>
                <w:rFonts w:ascii="Times New Roman" w:eastAsia="Times New Roman" w:hAnsi="Times New Roman"/>
                <w:sz w:val="24"/>
                <w:szCs w:val="24"/>
                <w:lang w:eastAsia="uk-UA"/>
              </w:rPr>
            </w:pPr>
          </w:p>
        </w:tc>
        <w:tc>
          <w:tcPr>
            <w:tcW w:w="6162" w:type="dxa"/>
            <w:shd w:val="clear" w:color="auto" w:fill="auto"/>
            <w:noWrap/>
          </w:tcPr>
          <w:p w:rsidR="004C3620" w:rsidRDefault="004C3620" w:rsidP="00EA0DCC">
            <w:pPr>
              <w:spacing w:after="0" w:line="0" w:lineRule="atLeast"/>
            </w:pPr>
          </w:p>
        </w:tc>
        <w:tc>
          <w:tcPr>
            <w:tcW w:w="1217" w:type="dxa"/>
            <w:shd w:val="clear" w:color="auto" w:fill="auto"/>
            <w:noWrap/>
          </w:tcPr>
          <w:p w:rsidR="004C3620" w:rsidRDefault="004C3620" w:rsidP="00EA0DCC">
            <w:pPr>
              <w:spacing w:after="0" w:line="0" w:lineRule="atLeast"/>
              <w:jc w:val="center"/>
            </w:pPr>
          </w:p>
        </w:tc>
        <w:tc>
          <w:tcPr>
            <w:tcW w:w="1478" w:type="dxa"/>
          </w:tcPr>
          <w:p w:rsidR="004C3620" w:rsidRDefault="004C3620" w:rsidP="00EA0DCC">
            <w:pPr>
              <w:spacing w:after="0" w:line="0" w:lineRule="atLeast"/>
              <w:jc w:val="center"/>
              <w:rPr>
                <w:rFonts w:ascii="Times New Roman" w:hAnsi="Times New Roman"/>
                <w:sz w:val="24"/>
                <w:szCs w:val="24"/>
              </w:rPr>
            </w:pPr>
          </w:p>
        </w:tc>
        <w:tc>
          <w:tcPr>
            <w:tcW w:w="2197" w:type="dxa"/>
          </w:tcPr>
          <w:p w:rsidR="004C3620" w:rsidRDefault="004C3620" w:rsidP="00EA0DCC">
            <w:pPr>
              <w:spacing w:after="0" w:line="0" w:lineRule="atLeast"/>
              <w:jc w:val="center"/>
              <w:rPr>
                <w:rFonts w:ascii="Times New Roman" w:hAnsi="Times New Roman"/>
                <w:sz w:val="18"/>
                <w:szCs w:val="18"/>
              </w:rPr>
            </w:pPr>
          </w:p>
        </w:tc>
        <w:tc>
          <w:tcPr>
            <w:tcW w:w="1633" w:type="dxa"/>
          </w:tcPr>
          <w:p w:rsidR="004C3620" w:rsidRDefault="004C3620" w:rsidP="00EA0DCC">
            <w:pPr>
              <w:spacing w:after="0" w:line="0" w:lineRule="atLeast"/>
              <w:jc w:val="center"/>
              <w:rPr>
                <w:rFonts w:ascii="Times New Roman" w:hAnsi="Times New Roman"/>
                <w:color w:val="FF0000"/>
                <w:sz w:val="18"/>
                <w:szCs w:val="18"/>
              </w:rPr>
            </w:pPr>
          </w:p>
        </w:tc>
        <w:tc>
          <w:tcPr>
            <w:tcW w:w="2042" w:type="dxa"/>
          </w:tcPr>
          <w:p w:rsidR="004C3620" w:rsidRDefault="004C3620" w:rsidP="00EA0DCC">
            <w:pPr>
              <w:spacing w:after="0" w:line="0" w:lineRule="atLeast"/>
              <w:jc w:val="center"/>
              <w:rPr>
                <w:rFonts w:ascii="Times New Roman" w:hAnsi="Times New Roman"/>
                <w:color w:val="FF0000"/>
                <w:sz w:val="18"/>
                <w:szCs w:val="18"/>
                <w:highlight w:val="yellow"/>
              </w:rPr>
            </w:pPr>
          </w:p>
        </w:tc>
      </w:tr>
      <w:tr w:rsidR="004C3620" w:rsidTr="001C6031">
        <w:trPr>
          <w:trHeight w:val="305"/>
        </w:trPr>
        <w:tc>
          <w:tcPr>
            <w:tcW w:w="13035" w:type="dxa"/>
            <w:gridSpan w:val="6"/>
          </w:tcPr>
          <w:p w:rsidR="004C3620" w:rsidRDefault="004C3620" w:rsidP="00EA0DCC">
            <w:pPr>
              <w:spacing w:after="0" w:line="0" w:lineRule="atLeast"/>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2042" w:type="dxa"/>
          </w:tcPr>
          <w:p w:rsidR="004C3620" w:rsidRDefault="004C3620" w:rsidP="00EA0DCC">
            <w:pPr>
              <w:spacing w:after="0" w:line="0" w:lineRule="atLeast"/>
              <w:jc w:val="center"/>
              <w:rPr>
                <w:rFonts w:ascii="Times New Roman" w:hAnsi="Times New Roman"/>
                <w:sz w:val="18"/>
                <w:szCs w:val="18"/>
                <w:highlight w:val="yellow"/>
              </w:rPr>
            </w:pPr>
          </w:p>
        </w:tc>
      </w:tr>
      <w:tr w:rsidR="004C3620" w:rsidTr="001C6031">
        <w:trPr>
          <w:trHeight w:val="305"/>
        </w:trPr>
        <w:tc>
          <w:tcPr>
            <w:tcW w:w="13035" w:type="dxa"/>
            <w:gridSpan w:val="6"/>
          </w:tcPr>
          <w:p w:rsidR="004C3620" w:rsidRDefault="004C3620" w:rsidP="00EA0DCC">
            <w:pPr>
              <w:spacing w:after="0" w:line="0" w:lineRule="atLeast"/>
              <w:rPr>
                <w:rFonts w:ascii="Times New Roman" w:eastAsia="Times New Roman" w:hAnsi="Times New Roman"/>
                <w:sz w:val="18"/>
                <w:szCs w:val="18"/>
                <w:lang w:eastAsia="zh-CN"/>
              </w:rPr>
            </w:pPr>
            <w:r>
              <w:rPr>
                <w:rFonts w:ascii="Times New Roman" w:eastAsia="Times New Roman" w:hAnsi="Times New Roman"/>
                <w:sz w:val="18"/>
                <w:szCs w:val="18"/>
                <w:lang w:eastAsia="zh-CN"/>
              </w:rPr>
              <w:t>ПДВ**</w:t>
            </w:r>
          </w:p>
        </w:tc>
        <w:tc>
          <w:tcPr>
            <w:tcW w:w="2042" w:type="dxa"/>
          </w:tcPr>
          <w:p w:rsidR="004C3620" w:rsidRDefault="004C3620" w:rsidP="00EA0DCC">
            <w:pPr>
              <w:spacing w:after="0" w:line="0" w:lineRule="atLeast"/>
              <w:jc w:val="center"/>
              <w:rPr>
                <w:rFonts w:ascii="Times New Roman" w:hAnsi="Times New Roman"/>
                <w:sz w:val="18"/>
                <w:szCs w:val="18"/>
                <w:highlight w:val="yellow"/>
              </w:rPr>
            </w:pPr>
          </w:p>
        </w:tc>
      </w:tr>
      <w:tr w:rsidR="004C3620" w:rsidTr="001C6031">
        <w:trPr>
          <w:trHeight w:val="305"/>
        </w:trPr>
        <w:tc>
          <w:tcPr>
            <w:tcW w:w="13035" w:type="dxa"/>
            <w:gridSpan w:val="6"/>
          </w:tcPr>
          <w:p w:rsidR="004C3620" w:rsidRDefault="004C3620" w:rsidP="00EA0DCC">
            <w:pPr>
              <w:spacing w:after="0" w:line="0" w:lineRule="atLeast"/>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2042" w:type="dxa"/>
          </w:tcPr>
          <w:p w:rsidR="004C3620" w:rsidRDefault="004C3620" w:rsidP="00EA0DCC">
            <w:pPr>
              <w:spacing w:after="0" w:line="0" w:lineRule="atLeast"/>
              <w:jc w:val="center"/>
              <w:rPr>
                <w:rFonts w:ascii="Times New Roman" w:hAnsi="Times New Roman"/>
                <w:sz w:val="18"/>
                <w:szCs w:val="18"/>
              </w:rPr>
            </w:pPr>
          </w:p>
        </w:tc>
      </w:tr>
    </w:tbl>
    <w:p w:rsidR="005A0A4E" w:rsidRDefault="005A0A4E" w:rsidP="00EA0DCC">
      <w:pPr>
        <w:suppressAutoHyphens/>
        <w:spacing w:after="0" w:line="0" w:lineRule="atLeast"/>
        <w:rPr>
          <w:rFonts w:ascii="Times New Roman" w:eastAsia="Times New Roman" w:hAnsi="Times New Roman"/>
          <w:sz w:val="24"/>
          <w:szCs w:val="24"/>
          <w:lang w:eastAsia="zh-CN"/>
        </w:rPr>
      </w:pPr>
    </w:p>
    <w:p w:rsidR="00E1735D" w:rsidRDefault="00E1735D" w:rsidP="00EA0DCC">
      <w:pPr>
        <w:suppressAutoHyphens/>
        <w:spacing w:after="0" w:line="0" w:lineRule="atLeast"/>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(Постачальник)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но поданої тендерної пропозиції</w:t>
      </w:r>
      <w:r w:rsidR="00DC6073">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0850D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85" w:rsidRDefault="00092585">
      <w:pPr>
        <w:spacing w:line="240" w:lineRule="auto"/>
      </w:pPr>
      <w:r>
        <w:separator/>
      </w:r>
    </w:p>
  </w:endnote>
  <w:endnote w:type="continuationSeparator" w:id="0">
    <w:p w:rsidR="00092585" w:rsidRDefault="000925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85" w:rsidRDefault="00092585">
      <w:pPr>
        <w:spacing w:after="0"/>
      </w:pPr>
      <w:r>
        <w:separator/>
      </w:r>
    </w:p>
  </w:footnote>
  <w:footnote w:type="continuationSeparator" w:id="0">
    <w:p w:rsidR="00092585" w:rsidRDefault="000925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321A"/>
    <w:rsid w:val="00026226"/>
    <w:rsid w:val="000850D5"/>
    <w:rsid w:val="00092585"/>
    <w:rsid w:val="000F5C3F"/>
    <w:rsid w:val="00110AC7"/>
    <w:rsid w:val="001133A0"/>
    <w:rsid w:val="001151D7"/>
    <w:rsid w:val="00125973"/>
    <w:rsid w:val="00131DC9"/>
    <w:rsid w:val="00132DF9"/>
    <w:rsid w:val="00136BFA"/>
    <w:rsid w:val="00156ADB"/>
    <w:rsid w:val="001614BB"/>
    <w:rsid w:val="001616AD"/>
    <w:rsid w:val="00170EE1"/>
    <w:rsid w:val="00184BBA"/>
    <w:rsid w:val="0019003C"/>
    <w:rsid w:val="00192DD1"/>
    <w:rsid w:val="001A3A05"/>
    <w:rsid w:val="001A523A"/>
    <w:rsid w:val="001B587B"/>
    <w:rsid w:val="001B6853"/>
    <w:rsid w:val="001C6031"/>
    <w:rsid w:val="001D2ADA"/>
    <w:rsid w:val="001E20B8"/>
    <w:rsid w:val="002102B8"/>
    <w:rsid w:val="00223B5A"/>
    <w:rsid w:val="002508C1"/>
    <w:rsid w:val="00263158"/>
    <w:rsid w:val="002705CA"/>
    <w:rsid w:val="002A4B5E"/>
    <w:rsid w:val="002B715F"/>
    <w:rsid w:val="002C2602"/>
    <w:rsid w:val="002C7579"/>
    <w:rsid w:val="002D4D75"/>
    <w:rsid w:val="00303333"/>
    <w:rsid w:val="003203DE"/>
    <w:rsid w:val="00351907"/>
    <w:rsid w:val="003570CD"/>
    <w:rsid w:val="00376F6E"/>
    <w:rsid w:val="003A241D"/>
    <w:rsid w:val="003A5A19"/>
    <w:rsid w:val="003A70EE"/>
    <w:rsid w:val="003B55D1"/>
    <w:rsid w:val="003C2B06"/>
    <w:rsid w:val="003D4536"/>
    <w:rsid w:val="003F7575"/>
    <w:rsid w:val="0040096A"/>
    <w:rsid w:val="00411035"/>
    <w:rsid w:val="00441373"/>
    <w:rsid w:val="0044269C"/>
    <w:rsid w:val="00445269"/>
    <w:rsid w:val="0044531F"/>
    <w:rsid w:val="00465806"/>
    <w:rsid w:val="004A4D1C"/>
    <w:rsid w:val="004B02E6"/>
    <w:rsid w:val="004B3A77"/>
    <w:rsid w:val="004C3620"/>
    <w:rsid w:val="004C6352"/>
    <w:rsid w:val="004D05EA"/>
    <w:rsid w:val="004E3C48"/>
    <w:rsid w:val="004E50C7"/>
    <w:rsid w:val="004F2193"/>
    <w:rsid w:val="004F4E09"/>
    <w:rsid w:val="005110BC"/>
    <w:rsid w:val="0052558D"/>
    <w:rsid w:val="0055085B"/>
    <w:rsid w:val="0055100C"/>
    <w:rsid w:val="0055172A"/>
    <w:rsid w:val="005809E3"/>
    <w:rsid w:val="005A0A4E"/>
    <w:rsid w:val="005A1142"/>
    <w:rsid w:val="005B247E"/>
    <w:rsid w:val="005B5064"/>
    <w:rsid w:val="005F3120"/>
    <w:rsid w:val="0060074B"/>
    <w:rsid w:val="00602424"/>
    <w:rsid w:val="00622619"/>
    <w:rsid w:val="006344A6"/>
    <w:rsid w:val="00642ECF"/>
    <w:rsid w:val="00652140"/>
    <w:rsid w:val="0065231A"/>
    <w:rsid w:val="0066256C"/>
    <w:rsid w:val="00686596"/>
    <w:rsid w:val="00692FB6"/>
    <w:rsid w:val="006967C1"/>
    <w:rsid w:val="006C3E28"/>
    <w:rsid w:val="006E31A1"/>
    <w:rsid w:val="006E62D8"/>
    <w:rsid w:val="007012C7"/>
    <w:rsid w:val="00703F57"/>
    <w:rsid w:val="007313E6"/>
    <w:rsid w:val="00762D67"/>
    <w:rsid w:val="00770768"/>
    <w:rsid w:val="00770D8B"/>
    <w:rsid w:val="007835D7"/>
    <w:rsid w:val="0078572A"/>
    <w:rsid w:val="007A76B1"/>
    <w:rsid w:val="007B0E45"/>
    <w:rsid w:val="007B5C87"/>
    <w:rsid w:val="0082243E"/>
    <w:rsid w:val="0083035E"/>
    <w:rsid w:val="008414A9"/>
    <w:rsid w:val="00856E1B"/>
    <w:rsid w:val="00861AF2"/>
    <w:rsid w:val="008766F4"/>
    <w:rsid w:val="00894E38"/>
    <w:rsid w:val="00895CE9"/>
    <w:rsid w:val="008A2A90"/>
    <w:rsid w:val="008A53AD"/>
    <w:rsid w:val="008C0479"/>
    <w:rsid w:val="008D1273"/>
    <w:rsid w:val="008E5D53"/>
    <w:rsid w:val="008F5577"/>
    <w:rsid w:val="008F7375"/>
    <w:rsid w:val="008F78D9"/>
    <w:rsid w:val="00905D2A"/>
    <w:rsid w:val="0090720B"/>
    <w:rsid w:val="00911A22"/>
    <w:rsid w:val="00937BF1"/>
    <w:rsid w:val="0094559C"/>
    <w:rsid w:val="00950EA9"/>
    <w:rsid w:val="009631CD"/>
    <w:rsid w:val="00964E76"/>
    <w:rsid w:val="00977C01"/>
    <w:rsid w:val="009815A6"/>
    <w:rsid w:val="00981E3B"/>
    <w:rsid w:val="00985503"/>
    <w:rsid w:val="009937DA"/>
    <w:rsid w:val="009A1CAE"/>
    <w:rsid w:val="009B45A1"/>
    <w:rsid w:val="009C6CF6"/>
    <w:rsid w:val="009E1971"/>
    <w:rsid w:val="009F609D"/>
    <w:rsid w:val="009F72EE"/>
    <w:rsid w:val="00A01C56"/>
    <w:rsid w:val="00A20A1D"/>
    <w:rsid w:val="00A21FA2"/>
    <w:rsid w:val="00A70052"/>
    <w:rsid w:val="00A713BC"/>
    <w:rsid w:val="00A74E8D"/>
    <w:rsid w:val="00A77E54"/>
    <w:rsid w:val="00A964D8"/>
    <w:rsid w:val="00AB1D64"/>
    <w:rsid w:val="00AC475B"/>
    <w:rsid w:val="00AC7C7F"/>
    <w:rsid w:val="00AD3831"/>
    <w:rsid w:val="00AE0AF3"/>
    <w:rsid w:val="00AE56CF"/>
    <w:rsid w:val="00AF08DE"/>
    <w:rsid w:val="00AF16CD"/>
    <w:rsid w:val="00B05BF8"/>
    <w:rsid w:val="00B12DB5"/>
    <w:rsid w:val="00B3385B"/>
    <w:rsid w:val="00B33D69"/>
    <w:rsid w:val="00B4702E"/>
    <w:rsid w:val="00B5545D"/>
    <w:rsid w:val="00B71370"/>
    <w:rsid w:val="00B73FA3"/>
    <w:rsid w:val="00BB0B7D"/>
    <w:rsid w:val="00BB60A6"/>
    <w:rsid w:val="00BB75B2"/>
    <w:rsid w:val="00BC3E10"/>
    <w:rsid w:val="00BD5D2E"/>
    <w:rsid w:val="00BF144F"/>
    <w:rsid w:val="00BF3E32"/>
    <w:rsid w:val="00BF5775"/>
    <w:rsid w:val="00C1429B"/>
    <w:rsid w:val="00C157F3"/>
    <w:rsid w:val="00C37892"/>
    <w:rsid w:val="00C540C9"/>
    <w:rsid w:val="00C60AF0"/>
    <w:rsid w:val="00C73B13"/>
    <w:rsid w:val="00C76147"/>
    <w:rsid w:val="00C90964"/>
    <w:rsid w:val="00CD5B52"/>
    <w:rsid w:val="00CD6CC5"/>
    <w:rsid w:val="00CF2960"/>
    <w:rsid w:val="00CF7EAF"/>
    <w:rsid w:val="00D15610"/>
    <w:rsid w:val="00D327EB"/>
    <w:rsid w:val="00D407A5"/>
    <w:rsid w:val="00D473F4"/>
    <w:rsid w:val="00D56816"/>
    <w:rsid w:val="00D61237"/>
    <w:rsid w:val="00D741A2"/>
    <w:rsid w:val="00D81A61"/>
    <w:rsid w:val="00D87D88"/>
    <w:rsid w:val="00D9596F"/>
    <w:rsid w:val="00D96893"/>
    <w:rsid w:val="00D96FBD"/>
    <w:rsid w:val="00DB6CCD"/>
    <w:rsid w:val="00DC4EC8"/>
    <w:rsid w:val="00DC6073"/>
    <w:rsid w:val="00DC7B52"/>
    <w:rsid w:val="00DD51C8"/>
    <w:rsid w:val="00DF5420"/>
    <w:rsid w:val="00E1735D"/>
    <w:rsid w:val="00E202F3"/>
    <w:rsid w:val="00E25FEC"/>
    <w:rsid w:val="00E36A23"/>
    <w:rsid w:val="00E55C74"/>
    <w:rsid w:val="00E664AB"/>
    <w:rsid w:val="00E70A3B"/>
    <w:rsid w:val="00E747AC"/>
    <w:rsid w:val="00E92BD7"/>
    <w:rsid w:val="00EA0DCC"/>
    <w:rsid w:val="00EA6551"/>
    <w:rsid w:val="00EC10C9"/>
    <w:rsid w:val="00ED513A"/>
    <w:rsid w:val="00ED66C0"/>
    <w:rsid w:val="00EE60C1"/>
    <w:rsid w:val="00EE627D"/>
    <w:rsid w:val="00EF4B21"/>
    <w:rsid w:val="00F21191"/>
    <w:rsid w:val="00F25BEC"/>
    <w:rsid w:val="00F26CBB"/>
    <w:rsid w:val="00F31585"/>
    <w:rsid w:val="00F3167F"/>
    <w:rsid w:val="00F479CC"/>
    <w:rsid w:val="00F521A0"/>
    <w:rsid w:val="00F52B4C"/>
    <w:rsid w:val="00F52EBB"/>
    <w:rsid w:val="00F748C7"/>
    <w:rsid w:val="00FA5B90"/>
    <w:rsid w:val="00FB2AF5"/>
    <w:rsid w:val="00FD3A00"/>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8884-89ED-4CF5-8763-DC063198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19831</Words>
  <Characters>11305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42</cp:revision>
  <dcterms:created xsi:type="dcterms:W3CDTF">2023-05-05T12:06:00Z</dcterms:created>
  <dcterms:modified xsi:type="dcterms:W3CDTF">2023-05-11T12:18:00Z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