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08A2" w14:textId="77777777" w:rsidR="00DE2EDF" w:rsidRDefault="00DE2EDF">
      <w:pPr>
        <w:jc w:val="center"/>
        <w:rPr>
          <w:b/>
        </w:rPr>
      </w:pPr>
    </w:p>
    <w:p w14:paraId="5A2FEA58" w14:textId="77777777" w:rsidR="00DE2EDF" w:rsidRDefault="00000000">
      <w:pPr>
        <w:ind w:left="426"/>
        <w:jc w:val="right"/>
        <w:rPr>
          <w:rFonts w:eastAsia="Calibri"/>
          <w:i/>
        </w:rPr>
      </w:pPr>
      <w:r>
        <w:rPr>
          <w:rFonts w:eastAsia="Calibri"/>
          <w:b/>
          <w:i/>
        </w:rPr>
        <w:t xml:space="preserve">Проект </w:t>
      </w:r>
      <w:r>
        <w:rPr>
          <w:rFonts w:eastAsia="Calibri"/>
          <w:b/>
        </w:rPr>
        <w:t xml:space="preserve">                                                                                     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</w:t>
      </w:r>
    </w:p>
    <w:p w14:paraId="7B3E1459" w14:textId="77777777" w:rsidR="00DE2EDF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ДОГОВІР </w:t>
      </w:r>
    </w:p>
    <w:p w14:paraId="179F8721" w14:textId="77777777" w:rsidR="00DE2EDF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 закупівлю виробів медичного призначення </w:t>
      </w:r>
    </w:p>
    <w:p w14:paraId="5E0FCCEF" w14:textId="77777777" w:rsidR="00DE2EDF" w:rsidRDefault="00000000">
      <w:pPr>
        <w:tabs>
          <w:tab w:val="right" w:pos="1008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м. Харків                                                                                                     „____”  __________  2024 р.</w:t>
      </w:r>
    </w:p>
    <w:p w14:paraId="1F35E5C3" w14:textId="77777777" w:rsidR="00DE2EDF" w:rsidRDefault="00000000">
      <w:pPr>
        <w:widowControl w:val="0"/>
        <w:tabs>
          <w:tab w:val="left" w:pos="1080"/>
          <w:tab w:val="left" w:pos="1440"/>
        </w:tabs>
        <w:ind w:firstLine="720"/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lang w:val="uk-UA"/>
        </w:rPr>
        <w:t xml:space="preserve">ДЕРЖАВНА УСТАНОВА "ІНСТИТУТ ПАТОЛОГІЇ ХРЕБТА ТА СУГЛОБІВ ІМЕНІ ПРОФЕСОРА М.І.СИТЕНКА НАЦІОНАЛЬНОЇ АКАДЕМІЇ МЕДИЧНИХ НАУК УКРАЇНИ" в особі   в.о.  директора  </w:t>
      </w:r>
      <w:proofErr w:type="spellStart"/>
      <w:r>
        <w:rPr>
          <w:sz w:val="22"/>
          <w:szCs w:val="22"/>
          <w:lang w:val="uk-UA"/>
        </w:rPr>
        <w:t>д.м.н</w:t>
      </w:r>
      <w:proofErr w:type="spellEnd"/>
      <w:r>
        <w:rPr>
          <w:sz w:val="22"/>
          <w:szCs w:val="22"/>
          <w:lang w:val="uk-UA"/>
        </w:rPr>
        <w:t>. Бондаренка Станіслава Євгеновича</w:t>
      </w:r>
      <w:r>
        <w:rPr>
          <w:bCs/>
          <w:iCs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який діє  на підставі Постанови Бюро Президії НАМНУ </w:t>
      </w:r>
      <w:r>
        <w:rPr>
          <w:i/>
          <w:iCs/>
          <w:sz w:val="22"/>
          <w:szCs w:val="22"/>
          <w:lang w:val="uk-UA"/>
        </w:rPr>
        <w:t xml:space="preserve">№ 20/1 від 10.10.2023 Наказ НАМНУ №17-ос від 12.10.2023 </w:t>
      </w:r>
      <w:r>
        <w:rPr>
          <w:sz w:val="22"/>
          <w:szCs w:val="22"/>
          <w:lang w:val="uk-UA"/>
        </w:rPr>
        <w:t xml:space="preserve"> (далі – Замовник),, з однієї сторони, і ____________________________________, що діє на підставі __________________________________________________ (далі-Постачальник)  разом – Сторони,  враховуючи </w:t>
      </w:r>
      <w:r>
        <w:rPr>
          <w:rFonts w:eastAsia="Calibri"/>
          <w:sz w:val="22"/>
          <w:szCs w:val="22"/>
          <w:lang w:val="uk-UA"/>
        </w:rPr>
        <w:t>Указ Президента України від 24 лютого 2022 року № 64/2022 «Про введення воєнного стану в Україні» ( зі змінами),</w:t>
      </w:r>
      <w:r>
        <w:rPr>
          <w:rFonts w:eastAsia="Calibri"/>
          <w:color w:val="FF0000"/>
          <w:sz w:val="22"/>
          <w:szCs w:val="22"/>
          <w:lang w:val="uk-UA"/>
        </w:rPr>
        <w:t xml:space="preserve"> </w:t>
      </w:r>
      <w:r>
        <w:rPr>
          <w:rFonts w:eastAsia="Calibri"/>
          <w:sz w:val="22"/>
          <w:szCs w:val="22"/>
          <w:lang w:val="uk-UA"/>
        </w:rPr>
        <w:t xml:space="preserve">згідно </w:t>
      </w:r>
      <w:r>
        <w:rPr>
          <w:rFonts w:eastAsia="Calibri"/>
          <w:b/>
          <w:bCs/>
          <w:sz w:val="22"/>
          <w:szCs w:val="22"/>
          <w:lang w:val="uk-UA"/>
        </w:rPr>
        <w:t>п. 11</w:t>
      </w:r>
      <w:r>
        <w:rPr>
          <w:rFonts w:eastAsia="Calibri"/>
          <w:b/>
          <w:bCs/>
          <w:sz w:val="22"/>
          <w:szCs w:val="22"/>
          <w:vertAlign w:val="superscript"/>
          <w:lang w:val="uk-UA"/>
        </w:rPr>
        <w:t xml:space="preserve">1 </w:t>
      </w:r>
      <w:r>
        <w:rPr>
          <w:rFonts w:eastAsia="Calibri"/>
          <w:sz w:val="22"/>
          <w:szCs w:val="22"/>
          <w:vertAlign w:val="superscript"/>
          <w:lang w:val="uk-UA"/>
        </w:rPr>
        <w:t xml:space="preserve"> </w:t>
      </w:r>
      <w:r>
        <w:rPr>
          <w:sz w:val="22"/>
          <w:szCs w:val="22"/>
          <w:lang w:val="uk-UA"/>
        </w:rPr>
        <w:t>Постанови Кабінету Міністрів України від 12 жовтня 2022р. № 1178 «Про затвердження особливостей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здійснення публічних закупівель товарів, робіт і послуг для замовників передбачених Законом України «Про публічні закупівлі»», на період дії правового режиму воєнного стану в Україні та протягом 90 днів з дня його припинення або скасування, та іншими нормативно-правовими актами чинного законодавства України,</w:t>
      </w:r>
      <w:r>
        <w:rPr>
          <w:bCs/>
          <w:iCs/>
          <w:sz w:val="22"/>
          <w:szCs w:val="22"/>
          <w:lang w:val="uk-UA"/>
        </w:rPr>
        <w:t xml:space="preserve"> Цивільного кодексу України,  Господарського кодексу України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>
        <w:rPr>
          <w:sz w:val="22"/>
          <w:szCs w:val="22"/>
          <w:lang w:val="uk-UA"/>
        </w:rPr>
        <w:t>уклали цей Договір (далі - Договір</w:t>
      </w:r>
      <w:r>
        <w:rPr>
          <w:bCs/>
          <w:iCs/>
          <w:sz w:val="22"/>
          <w:szCs w:val="22"/>
          <w:lang w:val="uk-UA"/>
        </w:rPr>
        <w:t>).</w:t>
      </w:r>
    </w:p>
    <w:p w14:paraId="71BC23C2" w14:textId="77777777" w:rsidR="00DE2EDF" w:rsidRDefault="00000000">
      <w:pPr>
        <w:tabs>
          <w:tab w:val="right" w:pos="85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1. Предмет Договору</w:t>
      </w:r>
      <w:r>
        <w:rPr>
          <w:b/>
          <w:sz w:val="22"/>
          <w:szCs w:val="22"/>
        </w:rPr>
        <w:t xml:space="preserve"> </w:t>
      </w:r>
    </w:p>
    <w:p w14:paraId="06DAAF40" w14:textId="26DD2846" w:rsidR="0088517B" w:rsidRPr="0088517B" w:rsidRDefault="00000000" w:rsidP="00B85C0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Постачальник зобов'язується своєчасно у 2024 році поставити Замовнику вироби медичного призначення, далі по тексту –</w:t>
      </w:r>
      <w:r>
        <w:rPr>
          <w:color w:val="222222"/>
          <w:sz w:val="22"/>
          <w:szCs w:val="22"/>
          <w:shd w:val="clear" w:color="auto" w:fill="FFFFFF"/>
          <w:lang w:val="uk-UA"/>
        </w:rPr>
        <w:t xml:space="preserve"> товар, к</w:t>
      </w:r>
      <w:r>
        <w:rPr>
          <w:sz w:val="22"/>
          <w:szCs w:val="22"/>
        </w:rPr>
        <w:t xml:space="preserve">од за </w:t>
      </w:r>
      <w:r>
        <w:rPr>
          <w:rFonts w:eastAsia="Calibri"/>
          <w:sz w:val="22"/>
          <w:szCs w:val="22"/>
        </w:rPr>
        <w:t>ДК 021:2015: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</w:rPr>
        <w:t xml:space="preserve">33140000-3 - </w:t>
      </w:r>
      <w:proofErr w:type="spellStart"/>
      <w:r>
        <w:rPr>
          <w:rFonts w:eastAsia="Calibri"/>
          <w:b/>
          <w:bCs/>
          <w:sz w:val="22"/>
          <w:szCs w:val="22"/>
        </w:rPr>
        <w:t>Медичні</w:t>
      </w:r>
      <w:proofErr w:type="spellEnd"/>
      <w:r>
        <w:rPr>
          <w:rFonts w:eastAsia="Calibri"/>
          <w:b/>
          <w:bCs/>
          <w:sz w:val="22"/>
          <w:szCs w:val="22"/>
        </w:rPr>
        <w:t xml:space="preserve"> </w:t>
      </w:r>
      <w:proofErr w:type="spellStart"/>
      <w:r>
        <w:rPr>
          <w:rFonts w:eastAsia="Calibri"/>
          <w:b/>
          <w:bCs/>
          <w:sz w:val="22"/>
          <w:szCs w:val="22"/>
        </w:rPr>
        <w:t>матеріали</w:t>
      </w:r>
      <w:proofErr w:type="spellEnd"/>
      <w:r>
        <w:rPr>
          <w:rFonts w:eastAsia="Calibri"/>
          <w:b/>
          <w:bCs/>
          <w:sz w:val="22"/>
          <w:szCs w:val="22"/>
        </w:rPr>
        <w:t>.</w:t>
      </w:r>
      <w:r w:rsidR="0088517B" w:rsidRPr="0088517B">
        <w:t xml:space="preserve"> </w:t>
      </w:r>
    </w:p>
    <w:p w14:paraId="4CC3D066" w14:textId="17518DC1" w:rsidR="00703BA2" w:rsidRPr="00703BA2" w:rsidRDefault="00703BA2" w:rsidP="00703BA2">
      <w:pPr>
        <w:jc w:val="both"/>
        <w:rPr>
          <w:b/>
          <w:bCs/>
          <w:sz w:val="22"/>
          <w:szCs w:val="22"/>
          <w:lang w:val="uk-UA"/>
        </w:rPr>
      </w:pPr>
      <w:r w:rsidRPr="00703BA2">
        <w:rPr>
          <w:b/>
          <w:bCs/>
          <w:sz w:val="22"/>
          <w:szCs w:val="22"/>
          <w:lang w:val="uk-UA"/>
        </w:rPr>
        <w:t xml:space="preserve">Рукавички хірургічні Ортопедичні, стерильні, латексні, без пудри, S, 1 пара </w:t>
      </w:r>
      <w:r w:rsidRPr="00703BA2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uk-UA"/>
        </w:rPr>
        <w:t>-</w:t>
      </w:r>
      <w:r w:rsidRPr="00703BA2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703BA2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uk-UA"/>
        </w:rPr>
        <w:t>1000 шт.</w:t>
      </w:r>
    </w:p>
    <w:p w14:paraId="48FA0C67" w14:textId="038219B8" w:rsidR="00703BA2" w:rsidRPr="00703BA2" w:rsidRDefault="00703BA2" w:rsidP="00703BA2">
      <w:pPr>
        <w:jc w:val="both"/>
        <w:rPr>
          <w:b/>
          <w:bCs/>
          <w:sz w:val="22"/>
          <w:szCs w:val="22"/>
          <w:lang w:val="uk-UA"/>
        </w:rPr>
      </w:pPr>
      <w:r w:rsidRPr="00703BA2">
        <w:rPr>
          <w:b/>
          <w:bCs/>
          <w:sz w:val="22"/>
          <w:szCs w:val="22"/>
          <w:lang w:val="uk-UA"/>
        </w:rPr>
        <w:t>Рукавички хірургічні Ортопедичні, стерильні, латексні, без пудри, L, 1 пара</w:t>
      </w:r>
      <w:r w:rsidRPr="00703BA2">
        <w:rPr>
          <w:b/>
          <w:bCs/>
          <w:sz w:val="22"/>
          <w:szCs w:val="22"/>
          <w:lang w:val="uk-UA"/>
        </w:rPr>
        <w:t xml:space="preserve"> </w:t>
      </w:r>
      <w:r w:rsidRPr="00703BA2">
        <w:rPr>
          <w:b/>
          <w:bCs/>
          <w:sz w:val="22"/>
          <w:szCs w:val="22"/>
          <w:shd w:val="clear" w:color="auto" w:fill="F3F3F3"/>
          <w:lang w:val="uk-UA"/>
        </w:rPr>
        <w:t>– 2000 шт.</w:t>
      </w:r>
    </w:p>
    <w:p w14:paraId="4F5C2E8F" w14:textId="61759CC3" w:rsidR="00DE2EDF" w:rsidRDefault="00000000">
      <w:pPr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Найменування (номенклатура, асортимент, кількість)  товару </w:t>
      </w:r>
      <w:r>
        <w:rPr>
          <w:sz w:val="22"/>
          <w:szCs w:val="22"/>
          <w:lang w:val="uk-UA"/>
        </w:rPr>
        <w:t>зазначається в</w:t>
      </w:r>
      <w:r>
        <w:rPr>
          <w:bCs/>
          <w:sz w:val="22"/>
          <w:szCs w:val="22"/>
          <w:lang w:val="uk-UA"/>
        </w:rPr>
        <w:t xml:space="preserve"> Специфікації,</w:t>
      </w:r>
      <w:r>
        <w:rPr>
          <w:bCs/>
          <w:lang w:val="uk-UA"/>
        </w:rPr>
        <w:t xml:space="preserve"> що є</w:t>
      </w:r>
      <w:r>
        <w:rPr>
          <w:bCs/>
          <w:sz w:val="22"/>
          <w:szCs w:val="22"/>
          <w:lang w:val="uk-UA"/>
        </w:rPr>
        <w:t xml:space="preserve"> невід’ємною частиною договору (Додаток  1) до Договору. </w:t>
      </w:r>
    </w:p>
    <w:p w14:paraId="1E730EF3" w14:textId="77777777" w:rsidR="00DE2EDF" w:rsidRDefault="00000000">
      <w:pPr>
        <w:ind w:left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1.2. Сума договору може бути зменшена в залежності від реального фінансування Замовника.</w:t>
      </w:r>
    </w:p>
    <w:p w14:paraId="3F114270" w14:textId="77777777" w:rsidR="00DE2EDF" w:rsidRDefault="00000000">
      <w:pPr>
        <w:pStyle w:val="BodyTextIndent2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Якість Товару</w:t>
      </w:r>
    </w:p>
    <w:p w14:paraId="142EAB71" w14:textId="77777777" w:rsidR="00DE2ED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України.</w:t>
      </w:r>
    </w:p>
    <w:p w14:paraId="5D73BEFA" w14:textId="77777777" w:rsidR="00DE2ED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2.2. Товар</w:t>
      </w:r>
      <w:r>
        <w:rPr>
          <w:rFonts w:ascii="Times New Roman" w:hAnsi="Times New Roman"/>
          <w:bCs/>
          <w:iCs/>
        </w:rPr>
        <w:t xml:space="preserve"> повинен бути зареєстрованим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партія повинна супроводжуватися сертифікатом якості/декларацією виробника, виданими виробником.</w:t>
      </w:r>
    </w:p>
    <w:p w14:paraId="3C726E1D" w14:textId="77777777" w:rsidR="00DE2ED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Постачання Товару з меншим терміном придатності можливо за згодою Сторін, якою може бути, зокрема, підписана накладна про прийняття Товару Замовник</w:t>
      </w:r>
      <w:proofErr w:type="spellStart"/>
      <w:r>
        <w:rPr>
          <w:rFonts w:ascii="Times New Roman" w:hAnsi="Times New Roman"/>
          <w:lang w:val="uk-UA"/>
        </w:rPr>
        <w:t>ом</w:t>
      </w:r>
      <w:proofErr w:type="spellEnd"/>
      <w:r>
        <w:rPr>
          <w:rFonts w:ascii="Times New Roman" w:hAnsi="Times New Roman"/>
        </w:rPr>
        <w:t>.</w:t>
      </w:r>
    </w:p>
    <w:p w14:paraId="0CF71A97" w14:textId="77777777" w:rsidR="00DE2EDF" w:rsidRDefault="00000000">
      <w:pPr>
        <w:pStyle w:val="1"/>
        <w:spacing w:before="0" w:beforeAutospacing="0"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lang w:val="uk-UA"/>
        </w:rPr>
        <w:t>3</w:t>
      </w:r>
      <w:r>
        <w:rPr>
          <w:rFonts w:ascii="Times New Roman" w:eastAsia="Calibri" w:hAnsi="Times New Roman"/>
          <w:b/>
          <w:color w:val="000000"/>
        </w:rPr>
        <w:t xml:space="preserve">. ЦІНА ДОГОВОРУ </w:t>
      </w:r>
    </w:p>
    <w:p w14:paraId="7EC3D457" w14:textId="77777777" w:rsidR="00DE2ED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</w:rPr>
      </w:pPr>
      <w:r>
        <w:rPr>
          <w:rFonts w:ascii="Times New Roman" w:eastAsia="Calibri" w:hAnsi="Times New Roman"/>
          <w:color w:val="000000"/>
        </w:rPr>
        <w:t xml:space="preserve">3.1. </w:t>
      </w:r>
      <w:r>
        <w:rPr>
          <w:rFonts w:ascii="Times New Roman" w:hAnsi="Times New Roman"/>
          <w:color w:val="262626"/>
        </w:rPr>
        <w:t xml:space="preserve">Ціна цього Договору становить </w:t>
      </w:r>
      <w:r>
        <w:rPr>
          <w:rFonts w:ascii="Times New Roman" w:hAnsi="Times New Roman"/>
          <w:b/>
          <w:color w:val="262626"/>
        </w:rPr>
        <w:t>_____________________ грн. з ПДВ (___________________________________________</w:t>
      </w:r>
      <w:r>
        <w:rPr>
          <w:rFonts w:ascii="Times New Roman" w:hAnsi="Times New Roman"/>
          <w:b/>
          <w:color w:val="262626"/>
          <w:lang w:val="uk-UA"/>
        </w:rPr>
        <w:t>________________</w:t>
      </w:r>
      <w:r>
        <w:rPr>
          <w:rFonts w:ascii="Times New Roman" w:hAnsi="Times New Roman"/>
          <w:b/>
          <w:color w:val="262626"/>
        </w:rPr>
        <w:t>_____________ грн. ___ коп. з ПДВ), в тому числі ПДВ ___</w:t>
      </w:r>
      <w:r>
        <w:rPr>
          <w:rFonts w:ascii="Times New Roman" w:hAnsi="Times New Roman"/>
          <w:b/>
          <w:color w:val="262626"/>
          <w:lang w:val="uk-UA"/>
        </w:rPr>
        <w:t>___</w:t>
      </w:r>
      <w:r>
        <w:rPr>
          <w:rFonts w:ascii="Times New Roman" w:hAnsi="Times New Roman"/>
          <w:b/>
          <w:color w:val="262626"/>
        </w:rPr>
        <w:t>___грн.___коп.</w:t>
      </w:r>
    </w:p>
    <w:p w14:paraId="39B6045E" w14:textId="77777777" w:rsidR="00DE2ED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color w:val="262626"/>
        </w:rPr>
        <w:t>3.2. Ціна на товар, що поставляється згідно даного Договору, включає в себе витрати на транспортування, зберігання, страхування, навантаження, розвантажування, вартість тари, упаковки і маркування, оплату митних тарифів, податків тощо</w:t>
      </w:r>
      <w:r>
        <w:rPr>
          <w:rFonts w:ascii="Times New Roman" w:hAnsi="Times New Roman"/>
          <w:color w:val="262626"/>
          <w:lang w:val="uk-UA"/>
        </w:rPr>
        <w:t>.</w:t>
      </w:r>
    </w:p>
    <w:p w14:paraId="16D2603E" w14:textId="77777777" w:rsidR="00DE2ED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</w:rPr>
        <w:t>3.3. Ціна Договору не може змінюватися</w:t>
      </w:r>
      <w:r>
        <w:rPr>
          <w:rFonts w:ascii="Times New Roman" w:hAnsi="Times New Roman"/>
          <w:color w:val="262626"/>
        </w:rPr>
        <w:t xml:space="preserve"> після його підписання до виконання зобов’язань Сторонами у повному обсязі крім </w:t>
      </w:r>
      <w:r>
        <w:rPr>
          <w:rFonts w:ascii="Times New Roman" w:hAnsi="Times New Roman"/>
          <w:color w:val="262626"/>
          <w:lang w:val="uk-UA"/>
        </w:rPr>
        <w:t xml:space="preserve">випадку зменшення суми договору в </w:t>
      </w:r>
      <w:proofErr w:type="spellStart"/>
      <w:r>
        <w:rPr>
          <w:rFonts w:ascii="Times New Roman" w:hAnsi="Times New Roman"/>
          <w:color w:val="262626"/>
          <w:lang w:val="uk-UA"/>
        </w:rPr>
        <w:t>зв»язку</w:t>
      </w:r>
      <w:proofErr w:type="spellEnd"/>
      <w:r>
        <w:rPr>
          <w:rFonts w:ascii="Times New Roman" w:hAnsi="Times New Roman"/>
          <w:color w:val="262626"/>
          <w:lang w:val="uk-UA"/>
        </w:rPr>
        <w:t xml:space="preserve"> зі зменшенням фінансування замовника.</w:t>
      </w:r>
    </w:p>
    <w:p w14:paraId="1FC2F90D" w14:textId="77777777" w:rsidR="00DE2ED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3.4. Ціни на Товари встановлюються в національній валюті України.</w:t>
      </w:r>
    </w:p>
    <w:p w14:paraId="15D928FD" w14:textId="77777777" w:rsidR="00DE2ED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  <w:color w:val="262626"/>
        </w:rPr>
        <w:t>3.5. Сума бюджетних зобов’язань по Договору на 202</w:t>
      </w:r>
      <w:r>
        <w:rPr>
          <w:rFonts w:ascii="Times New Roman" w:hAnsi="Times New Roman"/>
          <w:color w:val="262626"/>
          <w:lang w:val="uk-UA"/>
        </w:rPr>
        <w:t>4</w:t>
      </w:r>
      <w:r>
        <w:rPr>
          <w:rFonts w:ascii="Times New Roman" w:hAnsi="Times New Roman"/>
          <w:color w:val="262626"/>
        </w:rPr>
        <w:t xml:space="preserve"> рік виникає у межах кошторисних призначень, за рахунок бюджетних коштів</w:t>
      </w:r>
      <w:r>
        <w:rPr>
          <w:rFonts w:ascii="Times New Roman" w:hAnsi="Times New Roman"/>
          <w:color w:val="262626"/>
          <w:lang w:val="uk-UA"/>
        </w:rPr>
        <w:t>.</w:t>
      </w:r>
    </w:p>
    <w:p w14:paraId="47062D67" w14:textId="77777777" w:rsidR="00DE2EDF" w:rsidRDefault="00000000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  <w:lang w:val="uk-UA"/>
        </w:rPr>
      </w:pPr>
      <w:r>
        <w:rPr>
          <w:rFonts w:ascii="Times New Roman" w:hAnsi="Times New Roman"/>
          <w:b/>
          <w:color w:val="262626"/>
          <w:lang w:val="uk-UA"/>
        </w:rPr>
        <w:t>4</w:t>
      </w:r>
      <w:r>
        <w:rPr>
          <w:rFonts w:ascii="Times New Roman" w:hAnsi="Times New Roman"/>
          <w:b/>
          <w:color w:val="262626"/>
        </w:rPr>
        <w:t>.</w:t>
      </w:r>
      <w:r>
        <w:rPr>
          <w:rFonts w:ascii="Times New Roman" w:hAnsi="Times New Roman"/>
          <w:b/>
          <w:bCs/>
          <w:color w:val="262626"/>
        </w:rPr>
        <w:t xml:space="preserve"> </w:t>
      </w:r>
      <w:r>
        <w:rPr>
          <w:rFonts w:ascii="Times New Roman" w:hAnsi="Times New Roman"/>
          <w:b/>
          <w:bCs/>
          <w:color w:val="262626"/>
          <w:lang w:val="uk-UA"/>
        </w:rPr>
        <w:t>Порядок розрахунків.</w:t>
      </w:r>
    </w:p>
    <w:p w14:paraId="5308AACC" w14:textId="77777777" w:rsidR="00DE2EDF" w:rsidRDefault="00000000">
      <w:pPr>
        <w:pStyle w:val="1"/>
        <w:spacing w:before="0" w:beforeAutospacing="0" w:after="0" w:line="240" w:lineRule="auto"/>
        <w:ind w:firstLine="600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4.1. </w:t>
      </w:r>
      <w:r>
        <w:rPr>
          <w:rFonts w:ascii="Times New Roman" w:hAnsi="Times New Roman"/>
          <w:color w:val="000000"/>
        </w:rPr>
        <w:t xml:space="preserve">Розрахунок за поставлену партію товару здійснюється протягом 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(десяти) банківських днів</w:t>
      </w:r>
      <w:r>
        <w:rPr>
          <w:rFonts w:ascii="Times New Roman" w:hAnsi="Times New Roman"/>
          <w:color w:val="000000"/>
        </w:rPr>
        <w:t xml:space="preserve"> з дати поставки замовленої партії товару належної якості на склад Замовника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підставі видаткової накладної.</w:t>
      </w:r>
    </w:p>
    <w:p w14:paraId="0E8D40E9" w14:textId="77777777" w:rsidR="00DE2ED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4.2. Розрахунок здійснюється в безготівковій формі в національній валюті України (гривні) </w:t>
      </w:r>
      <w:r>
        <w:rPr>
          <w:rFonts w:ascii="Times New Roman" w:hAnsi="Times New Roman"/>
          <w:bCs/>
          <w:color w:val="262626"/>
        </w:rPr>
        <w:lastRenderedPageBreak/>
        <w:t>шляхом перерахування грошових коштів на розрахунковий рахунок Постачальника.</w:t>
      </w:r>
    </w:p>
    <w:p w14:paraId="5BFFD43A" w14:textId="77777777" w:rsidR="00DE2ED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4.3. Датою оплати вважається дата надходження коштів на поточний рахунок Постачальника.</w:t>
      </w:r>
    </w:p>
    <w:p w14:paraId="007DAE02" w14:textId="77777777" w:rsidR="00DE2ED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4.4. Взяття бюджетних та фінансових зобов’язань за Договором здійснюються відповідно до ст. 48 Бюджетного кодексу України та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№309 від 02.03.2012 року (зі змінами).</w:t>
      </w:r>
    </w:p>
    <w:p w14:paraId="70893CA5" w14:textId="77777777" w:rsidR="00DE2ED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4.5. Бюджетні зобов’язання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 xml:space="preserve"> за Договором виникають у разі наявності та в межах відповідних бюджетних асигнувань. В разі затримки бюджетного фінансування та наявності заборгованості, розрахунок за поставлені Товари здійснюється протягом 5 (п’яти) банківських днів з дати отримання відповідного бюджетного фінансування. Ненадходження коштів з бюджету, а також несвоєчасне їх перерахування Державною казначейською службою України Сторони визнають обставиною, що має місце не з вини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>.</w:t>
      </w:r>
    </w:p>
    <w:p w14:paraId="5BE86F71" w14:textId="77777777" w:rsidR="00DE2EDF" w:rsidRDefault="00000000">
      <w:pPr>
        <w:tabs>
          <w:tab w:val="right" w:pos="8505"/>
        </w:tabs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5. Поставка Товару</w:t>
      </w:r>
    </w:p>
    <w:p w14:paraId="7F081DD6" w14:textId="77777777" w:rsidR="00DE2ED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5.1. </w:t>
      </w:r>
      <w:r>
        <w:rPr>
          <w:sz w:val="22"/>
          <w:szCs w:val="22"/>
          <w:lang w:val="uk-UA"/>
        </w:rPr>
        <w:t xml:space="preserve"> Строк поставки товару </w:t>
      </w:r>
      <w:r>
        <w:rPr>
          <w:b/>
          <w:sz w:val="22"/>
          <w:szCs w:val="22"/>
          <w:lang w:val="uk-UA"/>
        </w:rPr>
        <w:t>до 31.12.2024  року</w:t>
      </w:r>
      <w:r>
        <w:rPr>
          <w:sz w:val="22"/>
          <w:szCs w:val="22"/>
          <w:lang w:val="uk-UA"/>
        </w:rPr>
        <w:t>.</w:t>
      </w:r>
    </w:p>
    <w:p w14:paraId="756D8822" w14:textId="77777777" w:rsidR="00DE2EDF" w:rsidRDefault="00000000">
      <w:pPr>
        <w:widowControl w:val="0"/>
        <w:spacing w:beforeLines="50" w:before="120" w:afterLines="50" w:after="120"/>
        <w:contextualSpacing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5.2. Місце поставки товару: </w:t>
      </w:r>
      <w:r>
        <w:rPr>
          <w:b/>
          <w:sz w:val="22"/>
          <w:szCs w:val="22"/>
          <w:lang w:val="uk-UA"/>
        </w:rPr>
        <w:t>Україна, Харківська область, 61024 м. Харків, вул. Пушкінська, 80.</w:t>
      </w:r>
    </w:p>
    <w:p w14:paraId="060C880D" w14:textId="77777777" w:rsidR="00DE2ED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5.3. Постачання товару здійснюється  на підставі письмових або усних заявок Замовника по телефону на протязі 3-х діб з моменту отримання заявки.</w:t>
      </w:r>
    </w:p>
    <w:p w14:paraId="29CC0C67" w14:textId="77777777" w:rsidR="00DE2ED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5.4. Товар постачається силами, транспортом та за рахунок  Постачальника на умовах DDP у відповідності до Правил тлумачення торговельних термінів Інкотермс (у редакції 2010 р.).</w:t>
      </w:r>
    </w:p>
    <w:p w14:paraId="14048F4E" w14:textId="77777777" w:rsidR="00DE2EDF" w:rsidRDefault="00000000">
      <w:pPr>
        <w:pStyle w:val="BodyText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5.5. Приймання-передача товару по кількості проводиться відповідно до товаросупровідних документів.</w:t>
      </w:r>
    </w:p>
    <w:p w14:paraId="0DFA6C8B" w14:textId="77777777" w:rsidR="00DE2EDF" w:rsidRDefault="00000000">
      <w:pPr>
        <w:pStyle w:val="BodyText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5.6. Датою поставки є дата, коли товар був переданий у власність Замовника в місці поставки.</w:t>
      </w:r>
    </w:p>
    <w:p w14:paraId="5B22D5BA" w14:textId="77777777" w:rsidR="00DE2ED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5.7.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поставки.</w:t>
      </w:r>
    </w:p>
    <w:p w14:paraId="626E3A7A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6.  Права та обов’язки сторін</w:t>
      </w:r>
    </w:p>
    <w:p w14:paraId="39C64877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 Замовник зобов’язаний :</w:t>
      </w:r>
    </w:p>
    <w:p w14:paraId="06D6D786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6.1.1.  Своєчасно та в повному обсязі сплачувати за поставлений товар;</w:t>
      </w:r>
    </w:p>
    <w:p w14:paraId="7B16DE6F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6.1.2.  Прийняти товар, що поставляється згідно з видатковою накладною;</w:t>
      </w:r>
    </w:p>
    <w:p w14:paraId="37602F5A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6.1.3. 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0005603F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 Замовник має право :</w:t>
      </w:r>
    </w:p>
    <w:p w14:paraId="694A0E7A" w14:textId="77777777" w:rsidR="00DE2EDF" w:rsidRDefault="000000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6.2.1. </w:t>
      </w:r>
      <w:r>
        <w:rPr>
          <w:rFonts w:ascii="Times New Roman" w:hAnsi="Times New Roman"/>
        </w:rPr>
        <w:t>Достроково розірвати цей Договір в односторонньому порядку в разі невиконання або неналежного виконання Постачальником взятих на себе зобов'язань,  повідомивши про це Постачальника не пізніше ніж за 20 днів до запланованої дати його розірвання;</w:t>
      </w:r>
    </w:p>
    <w:p w14:paraId="591A4400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6.2.2. Контролювати поставку товару у строки, встановлені цим Договором;</w:t>
      </w:r>
    </w:p>
    <w:p w14:paraId="5FAF87FE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0"/>
          <w:lang w:val="uk-UA"/>
        </w:rPr>
      </w:pPr>
      <w:r>
        <w:rPr>
          <w:rFonts w:ascii="Times New Roman" w:hAnsi="Times New Roman"/>
          <w:bCs/>
          <w:sz w:val="20"/>
          <w:lang w:val="uk-UA"/>
        </w:rPr>
        <w:t xml:space="preserve">          6.2.3. Зменшувати обсяг закупівлі товару та загальну вартість цього Договору залежно від </w:t>
      </w:r>
    </w:p>
    <w:p w14:paraId="6C010CDD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0"/>
          <w:lang w:val="uk-UA"/>
        </w:rPr>
      </w:pPr>
      <w:r>
        <w:rPr>
          <w:rFonts w:ascii="Times New Roman" w:hAnsi="Times New Roman"/>
          <w:bCs/>
          <w:sz w:val="20"/>
          <w:lang w:val="uk-UA"/>
        </w:rPr>
        <w:t>реального фінансування видатків. У такому разі Сторони вносять відповідні зміни до цього Договору;</w:t>
      </w:r>
    </w:p>
    <w:p w14:paraId="7F576235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6.2.4. Повернути  видаткову накладну  Постачальнику без здійснення оплати в разі неналежного оформлення документів, зазначених в розділі 4  цього Договору (відсутність підпису);</w:t>
      </w:r>
    </w:p>
    <w:p w14:paraId="565F890F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6.2.5.  Повернути Постачальнику товар у випадках, передбачених   розділом 2  цього Договору.</w:t>
      </w:r>
    </w:p>
    <w:p w14:paraId="2A19DD64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6.2.6.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3D4F101B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 Постачальник зобов’язаний :</w:t>
      </w:r>
    </w:p>
    <w:p w14:paraId="1D29C04A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6.3.1. Своєчасно поставити товар у строки, встановлені Договором;</w:t>
      </w:r>
    </w:p>
    <w:p w14:paraId="65C2A09C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6.3.2. Забезпечити поставку товару, якість якого відповідає умовам, установленим розділом ІІ цього Договору;</w:t>
      </w:r>
    </w:p>
    <w:p w14:paraId="769876AE" w14:textId="77777777" w:rsidR="00DE2ED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6.3.3.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520DF4A2" w14:textId="77777777" w:rsidR="00DE2ED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 Постачальник має право:</w:t>
      </w:r>
      <w:r>
        <w:rPr>
          <w:b/>
          <w:bCs/>
          <w:color w:val="000000"/>
          <w:sz w:val="22"/>
          <w:szCs w:val="22"/>
          <w:lang w:val="uk-UA" w:eastAsia="zh-CN"/>
        </w:rPr>
        <w:t xml:space="preserve"> </w:t>
      </w:r>
    </w:p>
    <w:p w14:paraId="7C6EDBC4" w14:textId="77777777" w:rsidR="00DE2ED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6.4.1. Своєчасно та в повному обсязі отримувати плату за поставлений товар;</w:t>
      </w:r>
    </w:p>
    <w:p w14:paraId="43F1E424" w14:textId="77777777" w:rsidR="00DE2EDF" w:rsidRDefault="000000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14:paraId="31CA0F52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6.4.3.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2FBA9940" w14:textId="77777777" w:rsidR="00DE2EDF" w:rsidRDefault="0000000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7.  Відповідальність сторін</w:t>
      </w:r>
    </w:p>
    <w:p w14:paraId="24960BA3" w14:textId="77777777" w:rsidR="00DE2ED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2B492875" w14:textId="77777777" w:rsidR="00DE2ED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7.2. У разі  невиконання або несвоєчасного виконання зобов’язань при закупівлі товару за бюджетні кошти Постачальник сплачує Замовнику  неустойку  у розмірі подвійної  облікової ставки НБУ від суми непоставленого товару за кожен день затримки, що діє  на момент  постачання  товару.    </w:t>
      </w:r>
    </w:p>
    <w:p w14:paraId="30A1EBD8" w14:textId="77777777" w:rsidR="00DE2ED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7.3.  Види порушень та санкції за них, установлені Договором:</w:t>
      </w:r>
    </w:p>
    <w:p w14:paraId="4EE1810E" w14:textId="77777777" w:rsidR="00DE2ED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 затримки  платежу  за  товар з вини Замовника, Замовник сплачує Постачальнику пеню  у розмірі   подвійної облікової ставки НБУ за кожен день прострочення від неоплаченої суми, що діє  на момент  прострочення.</w:t>
      </w:r>
    </w:p>
    <w:p w14:paraId="3C20C9C8" w14:textId="77777777" w:rsidR="00DE2EDF" w:rsidRDefault="00000000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7.4. Сплата пені не звільняє Сторону від виконання прийнятих на себе зобов’язань по Договору.      </w:t>
      </w:r>
    </w:p>
    <w:p w14:paraId="50E9D360" w14:textId="77777777" w:rsidR="00DE2EDF" w:rsidRDefault="0000000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8. Обставини непереборної сили</w:t>
      </w:r>
    </w:p>
    <w:p w14:paraId="355EDBEC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1327C29B" w14:textId="77777777" w:rsidR="00DE2EDF" w:rsidRDefault="00000000">
      <w:pPr>
        <w:pStyle w:val="BodyText2"/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77616DED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6FC31116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14:paraId="297359BA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9.  Вирішення спорів</w:t>
      </w:r>
    </w:p>
    <w:p w14:paraId="4945FB3A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1CC3C4ED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9.2. У разі недосягнення Сторонами згоди спори (розбіжності) вирішуються у судовому порядку.</w:t>
      </w:r>
    </w:p>
    <w:p w14:paraId="1D667E4F" w14:textId="77777777" w:rsidR="00DE2ED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iCs/>
          <w:sz w:val="22"/>
          <w:szCs w:val="22"/>
          <w:lang w:val="uk-UA"/>
        </w:rPr>
        <w:t>10. Строк дії Договору</w:t>
      </w:r>
    </w:p>
    <w:p w14:paraId="000857BF" w14:textId="77777777" w:rsidR="00DE2EDF" w:rsidRDefault="0000000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10.1.  Цей  Договір  набирає  чинності  з  дня  його  підписання  Сторонами   і  діє  до  </w:t>
      </w:r>
      <w:r>
        <w:rPr>
          <w:b/>
          <w:bCs/>
          <w:sz w:val="22"/>
          <w:szCs w:val="22"/>
          <w:lang w:val="uk-UA"/>
        </w:rPr>
        <w:t>31.12.2024р.</w:t>
      </w:r>
      <w:r>
        <w:rPr>
          <w:spacing w:val="-2"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а  в  частині  виконання  зобов’язань,   до  повного  їх  виконання.</w:t>
      </w:r>
    </w:p>
    <w:p w14:paraId="5B1AF2F5" w14:textId="77777777" w:rsidR="00DE2ED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10.2. В частині розрахунків цей Договір діє до повного виконання Сторонами своїх зобов’язань  по Договору.</w:t>
      </w:r>
    </w:p>
    <w:p w14:paraId="33E7802A" w14:textId="77777777" w:rsidR="00DE2EDF" w:rsidRDefault="00000000">
      <w:pPr>
        <w:pStyle w:val="BodyText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10.3.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  <w:r>
        <w:rPr>
          <w:b/>
          <w:bCs/>
          <w:color w:val="000000"/>
          <w:sz w:val="22"/>
          <w:szCs w:val="22"/>
          <w:lang w:val="uk-UA" w:eastAsia="zh-CN"/>
        </w:rPr>
        <w:t xml:space="preserve"> </w:t>
      </w:r>
      <w:r>
        <w:rPr>
          <w:sz w:val="22"/>
          <w:szCs w:val="22"/>
          <w:lang w:val="uk-UA"/>
        </w:rPr>
        <w:t xml:space="preserve">  </w:t>
      </w:r>
    </w:p>
    <w:p w14:paraId="532CA698" w14:textId="77777777" w:rsidR="00DE2EDF" w:rsidRDefault="00000000">
      <w:pPr>
        <w:tabs>
          <w:tab w:val="left" w:pos="144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11.  Внесення змін до Договору. Інші умови. </w:t>
      </w:r>
    </w:p>
    <w:p w14:paraId="72FFFF2A" w14:textId="77777777" w:rsidR="00DE2ED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>
        <w:rPr>
          <w:sz w:val="20"/>
          <w:szCs w:val="20"/>
          <w:lang w:val="uk-UA"/>
        </w:rPr>
        <w:t>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передбачені ст.41 Закону України «Про публічні закупівлі» з урахуванням Особливостей:</w:t>
      </w:r>
    </w:p>
    <w:p w14:paraId="61ECE850" w14:textId="77777777" w:rsidR="00DE2ED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зменшення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обсягів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закупівлі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зокрема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урахуванням</w:t>
      </w:r>
      <w:proofErr w:type="spellEnd"/>
      <w:r>
        <w:rPr>
          <w:sz w:val="20"/>
          <w:szCs w:val="20"/>
        </w:rPr>
        <w:t xml:space="preserve"> фактичного </w:t>
      </w:r>
      <w:proofErr w:type="spellStart"/>
      <w:r>
        <w:rPr>
          <w:sz w:val="20"/>
          <w:szCs w:val="20"/>
        </w:rPr>
        <w:t>обсягу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видатків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>;</w:t>
      </w:r>
    </w:p>
    <w:p w14:paraId="58994138" w14:textId="77777777" w:rsidR="00DE2ED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погодження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одиницю</w:t>
      </w:r>
      <w:proofErr w:type="spellEnd"/>
      <w:r>
        <w:rPr>
          <w:sz w:val="20"/>
          <w:szCs w:val="20"/>
        </w:rPr>
        <w:t xml:space="preserve"> товару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коливання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такого товару </w:t>
      </w:r>
      <w:proofErr w:type="gramStart"/>
      <w:r>
        <w:rPr>
          <w:sz w:val="20"/>
          <w:szCs w:val="20"/>
        </w:rPr>
        <w:t>на ринку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відбулося</w:t>
      </w:r>
      <w:proofErr w:type="spellEnd"/>
      <w:r>
        <w:rPr>
          <w:sz w:val="20"/>
          <w:szCs w:val="20"/>
        </w:rPr>
        <w:t xml:space="preserve"> з моменту </w:t>
      </w:r>
      <w:proofErr w:type="spellStart"/>
      <w:r>
        <w:rPr>
          <w:sz w:val="20"/>
          <w:szCs w:val="20"/>
        </w:rPr>
        <w:t>укладення</w:t>
      </w:r>
      <w:proofErr w:type="spellEnd"/>
      <w:r>
        <w:rPr>
          <w:sz w:val="20"/>
          <w:szCs w:val="20"/>
        </w:rPr>
        <w:t xml:space="preserve"> договору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останнього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внесення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</w:t>
      </w:r>
      <w:proofErr w:type="spellEnd"/>
      <w:r>
        <w:rPr>
          <w:sz w:val="20"/>
          <w:szCs w:val="20"/>
        </w:rPr>
        <w:t xml:space="preserve"> до договору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частині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одиницю</w:t>
      </w:r>
      <w:proofErr w:type="spellEnd"/>
      <w:r>
        <w:rPr>
          <w:sz w:val="20"/>
          <w:szCs w:val="20"/>
        </w:rPr>
        <w:t xml:space="preserve"> товару. </w:t>
      </w:r>
      <w:proofErr w:type="spellStart"/>
      <w:r>
        <w:rPr>
          <w:sz w:val="20"/>
          <w:szCs w:val="20"/>
        </w:rPr>
        <w:t>Зміна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одиницю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здійснюється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пропорційно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коливанню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такого товару </w:t>
      </w:r>
      <w:proofErr w:type="gramStart"/>
      <w:r>
        <w:rPr>
          <w:sz w:val="20"/>
          <w:szCs w:val="20"/>
        </w:rPr>
        <w:t>на ринку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відсоток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одиницю</w:t>
      </w:r>
      <w:proofErr w:type="spellEnd"/>
      <w:r>
        <w:rPr>
          <w:sz w:val="20"/>
          <w:szCs w:val="20"/>
        </w:rPr>
        <w:t xml:space="preserve"> товару не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перевищувати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відсоток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коливання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такого товару на ринку) за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 документального </w:t>
      </w:r>
      <w:proofErr w:type="spellStart"/>
      <w:r>
        <w:rPr>
          <w:sz w:val="20"/>
          <w:szCs w:val="20"/>
        </w:rPr>
        <w:t>підтвердження</w:t>
      </w:r>
      <w:proofErr w:type="spellEnd"/>
      <w:r>
        <w:rPr>
          <w:sz w:val="20"/>
          <w:szCs w:val="20"/>
        </w:rPr>
        <w:t xml:space="preserve"> такого </w:t>
      </w:r>
      <w:proofErr w:type="spellStart"/>
      <w:r>
        <w:rPr>
          <w:sz w:val="20"/>
          <w:szCs w:val="20"/>
        </w:rPr>
        <w:t>коливання</w:t>
      </w:r>
      <w:proofErr w:type="spellEnd"/>
      <w:r>
        <w:rPr>
          <w:sz w:val="20"/>
          <w:szCs w:val="20"/>
        </w:rPr>
        <w:t xml:space="preserve"> та не повинна </w:t>
      </w:r>
      <w:proofErr w:type="spellStart"/>
      <w:r>
        <w:rPr>
          <w:sz w:val="20"/>
          <w:szCs w:val="20"/>
        </w:rPr>
        <w:t>призвести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визначеної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на момент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укладення</w:t>
      </w:r>
      <w:proofErr w:type="spellEnd"/>
      <w:r>
        <w:rPr>
          <w:sz w:val="20"/>
          <w:szCs w:val="20"/>
        </w:rPr>
        <w:t>;</w:t>
      </w:r>
    </w:p>
    <w:p w14:paraId="0A67DA5D" w14:textId="77777777" w:rsidR="00DE2ED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покращення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предмета </w:t>
      </w:r>
      <w:proofErr w:type="spellStart"/>
      <w:r>
        <w:rPr>
          <w:sz w:val="20"/>
          <w:szCs w:val="20"/>
        </w:rPr>
        <w:t>закупівлі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покращення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призведе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визначеної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>;</w:t>
      </w:r>
    </w:p>
    <w:p w14:paraId="4D30CD2B" w14:textId="77777777" w:rsidR="00DE2ED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продовження</w:t>
      </w:r>
      <w:proofErr w:type="spellEnd"/>
      <w:r>
        <w:rPr>
          <w:sz w:val="20"/>
          <w:szCs w:val="20"/>
        </w:rPr>
        <w:t xml:space="preserve"> строку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договору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та/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строку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передачі</w:t>
      </w:r>
      <w:proofErr w:type="spellEnd"/>
      <w:r>
        <w:rPr>
          <w:sz w:val="20"/>
          <w:szCs w:val="20"/>
        </w:rPr>
        <w:t xml:space="preserve"> товару,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робіт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документально </w:t>
      </w:r>
      <w:proofErr w:type="spellStart"/>
      <w:r>
        <w:rPr>
          <w:sz w:val="20"/>
          <w:szCs w:val="20"/>
        </w:rPr>
        <w:t>підтверджених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об’єктивних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спричинили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продовження</w:t>
      </w:r>
      <w:proofErr w:type="spellEnd"/>
      <w:r>
        <w:rPr>
          <w:sz w:val="20"/>
          <w:szCs w:val="20"/>
        </w:rPr>
        <w:t xml:space="preserve">, у тому </w:t>
      </w:r>
      <w:proofErr w:type="spellStart"/>
      <w:r>
        <w:rPr>
          <w:sz w:val="20"/>
          <w:szCs w:val="20"/>
        </w:rPr>
        <w:t>числі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непереборної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затримки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фінансування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 xml:space="preserve">, за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призведуть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визначеної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>;</w:t>
      </w:r>
    </w:p>
    <w:p w14:paraId="643BCAFA" w14:textId="77777777" w:rsidR="00DE2ED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погодження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бік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зменшення</w:t>
      </w:r>
      <w:proofErr w:type="spellEnd"/>
      <w:r>
        <w:rPr>
          <w:sz w:val="20"/>
          <w:szCs w:val="20"/>
        </w:rPr>
        <w:t xml:space="preserve"> (без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кількості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обсягу</w:t>
      </w:r>
      <w:proofErr w:type="spellEnd"/>
      <w:r>
        <w:rPr>
          <w:sz w:val="20"/>
          <w:szCs w:val="20"/>
        </w:rPr>
        <w:t xml:space="preserve">) та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робіт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послуг</w:t>
      </w:r>
      <w:proofErr w:type="spellEnd"/>
      <w:r>
        <w:rPr>
          <w:sz w:val="20"/>
          <w:szCs w:val="20"/>
        </w:rPr>
        <w:t>);</w:t>
      </w:r>
    </w:p>
    <w:p w14:paraId="64E6C949" w14:textId="77777777" w:rsidR="00DE2ED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зв’язку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зміною</w:t>
      </w:r>
      <w:proofErr w:type="spellEnd"/>
      <w:r>
        <w:rPr>
          <w:sz w:val="20"/>
          <w:szCs w:val="20"/>
        </w:rPr>
        <w:t xml:space="preserve"> ставок </w:t>
      </w:r>
      <w:proofErr w:type="spellStart"/>
      <w:r>
        <w:rPr>
          <w:sz w:val="20"/>
          <w:szCs w:val="20"/>
        </w:rPr>
        <w:t>податків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зборів</w:t>
      </w:r>
      <w:proofErr w:type="spellEnd"/>
      <w:r>
        <w:rPr>
          <w:sz w:val="20"/>
          <w:szCs w:val="20"/>
        </w:rPr>
        <w:t xml:space="preserve"> та/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зміною</w:t>
      </w:r>
      <w:proofErr w:type="spellEnd"/>
      <w:r>
        <w:rPr>
          <w:sz w:val="20"/>
          <w:szCs w:val="20"/>
        </w:rPr>
        <w:t xml:space="preserve"> умов </w:t>
      </w:r>
      <w:proofErr w:type="spellStart"/>
      <w:r>
        <w:rPr>
          <w:sz w:val="20"/>
          <w:szCs w:val="20"/>
        </w:rPr>
        <w:t>щодо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пільг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оподаткування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пропорційно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таких ставок та/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пільг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оподаткування</w:t>
      </w:r>
      <w:proofErr w:type="spellEnd"/>
      <w:r>
        <w:rPr>
          <w:sz w:val="20"/>
          <w:szCs w:val="20"/>
        </w:rPr>
        <w:t xml:space="preserve">, а </w:t>
      </w:r>
      <w:r>
        <w:rPr>
          <w:sz w:val="20"/>
          <w:szCs w:val="20"/>
        </w:rPr>
        <w:lastRenderedPageBreak/>
        <w:t xml:space="preserve">також у </w:t>
      </w:r>
      <w:proofErr w:type="spellStart"/>
      <w:r>
        <w:rPr>
          <w:sz w:val="20"/>
          <w:szCs w:val="20"/>
        </w:rPr>
        <w:t>зв’язку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зміною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оподаткування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пропорційно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податкового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навантаження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внаслідок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оподаткування</w:t>
      </w:r>
      <w:proofErr w:type="spellEnd"/>
      <w:r>
        <w:rPr>
          <w:sz w:val="20"/>
          <w:szCs w:val="20"/>
        </w:rPr>
        <w:t>;</w:t>
      </w:r>
    </w:p>
    <w:p w14:paraId="04C4E804" w14:textId="77777777" w:rsidR="00DE2ED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встановленого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законодавством</w:t>
      </w:r>
      <w:proofErr w:type="spellEnd"/>
      <w:r>
        <w:rPr>
          <w:sz w:val="20"/>
          <w:szCs w:val="20"/>
        </w:rPr>
        <w:t xml:space="preserve"> органами </w:t>
      </w:r>
      <w:proofErr w:type="spellStart"/>
      <w:r>
        <w:rPr>
          <w:sz w:val="20"/>
          <w:szCs w:val="20"/>
        </w:rPr>
        <w:t>державної</w:t>
      </w:r>
      <w:proofErr w:type="spellEnd"/>
      <w:r>
        <w:rPr>
          <w:sz w:val="20"/>
          <w:szCs w:val="20"/>
        </w:rPr>
        <w:t xml:space="preserve"> статистики </w:t>
      </w:r>
      <w:proofErr w:type="spellStart"/>
      <w:r>
        <w:rPr>
          <w:sz w:val="20"/>
          <w:szCs w:val="20"/>
        </w:rPr>
        <w:t>індексу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споживчих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курсу </w:t>
      </w:r>
      <w:proofErr w:type="spellStart"/>
      <w:r>
        <w:rPr>
          <w:sz w:val="20"/>
          <w:szCs w:val="20"/>
        </w:rPr>
        <w:t>іноземної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валюти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біржових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котирувань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Platts</w:t>
      </w:r>
      <w:proofErr w:type="spellEnd"/>
      <w:r>
        <w:rPr>
          <w:sz w:val="20"/>
          <w:szCs w:val="20"/>
        </w:rPr>
        <w:t xml:space="preserve">, ARGUS, </w:t>
      </w:r>
      <w:proofErr w:type="spellStart"/>
      <w:r>
        <w:rPr>
          <w:sz w:val="20"/>
          <w:szCs w:val="20"/>
        </w:rPr>
        <w:t>регульованих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тарифів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нормативів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середньозважених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електроенергію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 ринку</w:t>
      </w:r>
      <w:proofErr w:type="gramEnd"/>
      <w:r>
        <w:rPr>
          <w:sz w:val="20"/>
          <w:szCs w:val="20"/>
        </w:rPr>
        <w:t xml:space="preserve"> “на добу наперед”,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застосовуються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,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встановлення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закупівлю</w:t>
      </w:r>
      <w:proofErr w:type="spellEnd"/>
      <w:r>
        <w:rPr>
          <w:sz w:val="20"/>
          <w:szCs w:val="20"/>
        </w:rPr>
        <w:t xml:space="preserve"> порядку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ціни</w:t>
      </w:r>
      <w:proofErr w:type="spellEnd"/>
      <w:r>
        <w:rPr>
          <w:sz w:val="20"/>
          <w:szCs w:val="20"/>
        </w:rPr>
        <w:t>;</w:t>
      </w:r>
    </w:p>
    <w:p w14:paraId="1105838C" w14:textId="77777777" w:rsidR="00DE2ED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умов у </w:t>
      </w:r>
      <w:proofErr w:type="spellStart"/>
      <w:r>
        <w:rPr>
          <w:sz w:val="20"/>
          <w:szCs w:val="20"/>
        </w:rPr>
        <w:t>зв’язку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застосуванням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положень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шостої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статті</w:t>
      </w:r>
      <w:proofErr w:type="spellEnd"/>
      <w:r>
        <w:rPr>
          <w:sz w:val="20"/>
          <w:szCs w:val="20"/>
        </w:rPr>
        <w:t xml:space="preserve"> 41 Закону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«Про </w:t>
      </w:r>
      <w:proofErr w:type="spellStart"/>
      <w:r>
        <w:rPr>
          <w:sz w:val="20"/>
          <w:szCs w:val="20"/>
        </w:rPr>
        <w:t>публічні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закупівлі</w:t>
      </w:r>
      <w:proofErr w:type="spellEnd"/>
      <w:r>
        <w:rPr>
          <w:sz w:val="20"/>
          <w:szCs w:val="20"/>
        </w:rPr>
        <w:t>».</w:t>
      </w:r>
    </w:p>
    <w:p w14:paraId="1B945E24" w14:textId="77777777" w:rsidR="00DE2EDF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11.2.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14:paraId="25EC3B1C" w14:textId="77777777" w:rsidR="00DE2EDF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11.3.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72A46534" w14:textId="77777777" w:rsidR="00DE2EDF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11.4.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27CB7966" w14:textId="77777777" w:rsidR="00DE2EDF" w:rsidRDefault="0000000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11.5. У разі якщо Сторони не досягли згоди щодо зміни умов Договору, його розірвання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43FCFB1F" w14:textId="77777777" w:rsidR="00DE2EDF" w:rsidRDefault="0000000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11.6.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14:paraId="5B3AAF86" w14:textId="77777777" w:rsidR="00DE2EDF" w:rsidRDefault="0000000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11.7. У всьому, що не передбачено цим Договором, сторони керуються чинним законодавством України.</w:t>
      </w:r>
    </w:p>
    <w:p w14:paraId="756C8AA8" w14:textId="77777777" w:rsidR="00DE2EDF" w:rsidRDefault="00000000">
      <w:pPr>
        <w:tabs>
          <w:tab w:val="left" w:pos="426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118. Якщо протягом строку дії цього Договору Сторони 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14:paraId="60104D35" w14:textId="77777777" w:rsidR="00DE2EDF" w:rsidRDefault="0000000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11.9. Цей Договір укладається, підписується уповноваженими представниками Сторін та скріпляється печаткою у двох примірниках, що мають однакову юридичну силу.</w:t>
      </w:r>
      <w:r>
        <w:rPr>
          <w:b/>
          <w:bCs/>
          <w:color w:val="000000"/>
          <w:sz w:val="20"/>
          <w:szCs w:val="20"/>
          <w:lang w:val="uk-UA" w:eastAsia="zh-CN"/>
        </w:rPr>
        <w:t xml:space="preserve"> </w:t>
      </w:r>
    </w:p>
    <w:p w14:paraId="6C6EE5F5" w14:textId="77777777" w:rsidR="00DE2EDF" w:rsidRDefault="00000000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12. Додатки до договору</w:t>
      </w:r>
    </w:p>
    <w:p w14:paraId="7578E3EF" w14:textId="77777777" w:rsidR="00DE2EDF" w:rsidRDefault="00000000">
      <w:pPr>
        <w:pStyle w:val="BodyText2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val="zh-CN" w:eastAsia="zh-CN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12.1. Невід’ємною частиною </w:t>
      </w:r>
      <w:r>
        <w:rPr>
          <w:rFonts w:ascii="Times New Roman" w:eastAsia="Times New Roman" w:hAnsi="Times New Roman"/>
          <w:color w:val="222222"/>
          <w:sz w:val="22"/>
          <w:szCs w:val="22"/>
          <w:lang w:val="zh-CN" w:eastAsia="zh-CN"/>
        </w:rPr>
        <w:t>цього Договору є: </w:t>
      </w:r>
      <w:r>
        <w:rPr>
          <w:rFonts w:eastAsia="Times New Roman"/>
          <w:color w:val="222222"/>
          <w:sz w:val="22"/>
          <w:szCs w:val="22"/>
          <w:lang w:val="zh-CN" w:eastAsia="zh-CN"/>
        </w:rPr>
        <w:t>Специфікація (Додаток 1)</w:t>
      </w:r>
    </w:p>
    <w:p w14:paraId="39CD3273" w14:textId="77777777" w:rsidR="00DE2EDF" w:rsidRDefault="00000000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13. Місцезнаходження та банківські реквізити сторін</w:t>
      </w:r>
    </w:p>
    <w:p w14:paraId="10152B8A" w14:textId="77777777" w:rsidR="00DE2EDF" w:rsidRDefault="00000000">
      <w:pPr>
        <w:pStyle w:val="BodyText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09"/>
        <w:gridCol w:w="4612"/>
      </w:tblGrid>
      <w:tr w:rsidR="00DE2EDF" w14:paraId="5F5A2DEF" w14:textId="77777777">
        <w:trPr>
          <w:trHeight w:val="2870"/>
        </w:trPr>
        <w:tc>
          <w:tcPr>
            <w:tcW w:w="4552" w:type="dxa"/>
          </w:tcPr>
          <w:p w14:paraId="173404BC" w14:textId="77777777" w:rsidR="00DE2ED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41A64B3B" w14:textId="77777777" w:rsidR="00DE2EDF" w:rsidRDefault="00000000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23A0F359" w14:textId="77777777" w:rsidR="00DE2ED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70A459CC" w14:textId="77777777" w:rsidR="00DE2ED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14:paraId="6C15D759" w14:textId="77777777" w:rsidR="00DE2ED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1CF3756F" w14:textId="77777777" w:rsidR="00DE2EDF" w:rsidRDefault="00000000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42ECDFCB" w14:textId="77777777" w:rsidR="00DE2ED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</w:t>
            </w:r>
            <w:proofErr w:type="spellEnd"/>
            <w:r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145238A1" w14:textId="77777777" w:rsidR="00DE2EDF" w:rsidRDefault="00000000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31532FB6" w14:textId="77777777" w:rsidR="00DE2EDF" w:rsidRDefault="00DE2EDF">
            <w:pPr>
              <w:pStyle w:val="BodyText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21A11B58" w14:textId="77777777" w:rsidR="00DE2EDF" w:rsidRDefault="00000000">
      <w:pPr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В.о. директора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14:paraId="3CA2B990" w14:textId="77777777" w:rsidR="00DE2EDF" w:rsidRDefault="00DE2EDF">
      <w:pPr>
        <w:jc w:val="both"/>
        <w:rPr>
          <w:sz w:val="22"/>
          <w:szCs w:val="22"/>
          <w:lang w:val="uk-UA"/>
        </w:rPr>
      </w:pPr>
    </w:p>
    <w:p w14:paraId="49B5A4CD" w14:textId="77777777" w:rsidR="00DE2EDF" w:rsidRDefault="00000000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_____________Станіслав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58801DFE" w14:textId="77777777" w:rsidR="00DE2EDF" w:rsidRDefault="00000000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14:paraId="460B8B17" w14:textId="77777777" w:rsidR="00DE2EDF" w:rsidRDefault="00000000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  <w:r>
        <w:rPr>
          <w:b/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                      Додаток  1</w:t>
      </w:r>
    </w:p>
    <w:p w14:paraId="43E3C7D3" w14:textId="77777777" w:rsidR="00DE2EDF" w:rsidRDefault="00000000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</w:t>
      </w:r>
      <w:r>
        <w:rPr>
          <w:sz w:val="22"/>
          <w:szCs w:val="22"/>
          <w:lang w:val="uk-UA"/>
        </w:rPr>
        <w:tab/>
        <w:t xml:space="preserve">       до договору № _____ </w:t>
      </w:r>
    </w:p>
    <w:p w14:paraId="1475B4A9" w14:textId="77777777" w:rsidR="00DE2EDF" w:rsidRDefault="00000000">
      <w:pPr>
        <w:tabs>
          <w:tab w:val="right" w:pos="8505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 ____ »__________  2024 р.</w:t>
      </w:r>
    </w:p>
    <w:p w14:paraId="02A0640E" w14:textId="77777777" w:rsidR="00DE2EDF" w:rsidRDefault="00DE2EDF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5E2B2A73" w14:textId="77777777" w:rsidR="00DE2EDF" w:rsidRDefault="00000000">
      <w:pPr>
        <w:tabs>
          <w:tab w:val="right" w:pos="8505"/>
        </w:tabs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 П Е Ц И Ф І К А Ц І Я</w:t>
      </w:r>
      <w:r>
        <w:rPr>
          <w:sz w:val="22"/>
          <w:szCs w:val="22"/>
          <w:lang w:val="uk-UA"/>
        </w:rPr>
        <w:t xml:space="preserve">   </w:t>
      </w:r>
    </w:p>
    <w:p w14:paraId="646568AF" w14:textId="77777777" w:rsidR="00DA2A53" w:rsidRDefault="00DA2A53">
      <w:pPr>
        <w:tabs>
          <w:tab w:val="right" w:pos="8505"/>
        </w:tabs>
        <w:jc w:val="center"/>
        <w:rPr>
          <w:sz w:val="22"/>
          <w:szCs w:val="22"/>
          <w:lang w:val="uk-UA"/>
        </w:rPr>
      </w:pPr>
    </w:p>
    <w:p w14:paraId="17A34A97" w14:textId="77777777" w:rsidR="00DA2A53" w:rsidRPr="00DA2A53" w:rsidRDefault="00DA2A53" w:rsidP="00DA2A53">
      <w:pPr>
        <w:rPr>
          <w:lang w:val="uk-UA"/>
        </w:rPr>
      </w:pPr>
      <w:r w:rsidRPr="006C7629">
        <w:rPr>
          <w:rFonts w:eastAsia="Calibri"/>
          <w:b/>
          <w:bCs/>
          <w:lang w:val="uk-UA"/>
        </w:rPr>
        <w:t>33140000-3 - Медичні матеріали.</w:t>
      </w:r>
    </w:p>
    <w:p w14:paraId="2DF1790B" w14:textId="77777777" w:rsidR="007D3FB3" w:rsidRPr="00703BA2" w:rsidRDefault="007D3FB3" w:rsidP="007D3FB3">
      <w:pPr>
        <w:jc w:val="both"/>
        <w:rPr>
          <w:b/>
          <w:bCs/>
          <w:sz w:val="22"/>
          <w:szCs w:val="22"/>
          <w:lang w:val="uk-UA"/>
        </w:rPr>
      </w:pPr>
      <w:r w:rsidRPr="00703BA2">
        <w:rPr>
          <w:b/>
          <w:bCs/>
          <w:sz w:val="22"/>
          <w:szCs w:val="22"/>
          <w:lang w:val="uk-UA"/>
        </w:rPr>
        <w:t xml:space="preserve">Рукавички хірургічні Ортопедичні, стерильні, латексні, без пудри, S, 1 пара </w:t>
      </w:r>
      <w:r w:rsidRPr="00703BA2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uk-UA"/>
        </w:rPr>
        <w:t>- 1000 шт.</w:t>
      </w:r>
    </w:p>
    <w:p w14:paraId="23BD792F" w14:textId="77777777" w:rsidR="007D3FB3" w:rsidRPr="00703BA2" w:rsidRDefault="007D3FB3" w:rsidP="007D3FB3">
      <w:pPr>
        <w:jc w:val="both"/>
        <w:rPr>
          <w:b/>
          <w:bCs/>
          <w:sz w:val="22"/>
          <w:szCs w:val="22"/>
          <w:lang w:val="uk-UA"/>
        </w:rPr>
      </w:pPr>
      <w:r w:rsidRPr="00703BA2">
        <w:rPr>
          <w:b/>
          <w:bCs/>
          <w:sz w:val="22"/>
          <w:szCs w:val="22"/>
          <w:lang w:val="uk-UA"/>
        </w:rPr>
        <w:t xml:space="preserve">Рукавички хірургічні Ортопедичні, стерильні, латексні, без пудри, L, 1 пара </w:t>
      </w:r>
      <w:r w:rsidRPr="00703BA2">
        <w:rPr>
          <w:b/>
          <w:bCs/>
          <w:sz w:val="22"/>
          <w:szCs w:val="22"/>
          <w:shd w:val="clear" w:color="auto" w:fill="F3F3F3"/>
          <w:lang w:val="uk-UA"/>
        </w:rPr>
        <w:t>– 2000 шт.</w:t>
      </w:r>
    </w:p>
    <w:p w14:paraId="7F0BCEE8" w14:textId="77777777" w:rsidR="001E1C75" w:rsidRDefault="001E1C75" w:rsidP="00DA2A53">
      <w:pPr>
        <w:jc w:val="both"/>
        <w:rPr>
          <w:rFonts w:eastAsia="Calibri"/>
          <w:b/>
          <w:bCs/>
          <w:lang w:val="uk-UA"/>
        </w:rPr>
      </w:pPr>
    </w:p>
    <w:tbl>
      <w:tblPr>
        <w:tblpPr w:leftFromText="180" w:rightFromText="180" w:vertAnchor="text" w:horzAnchor="page" w:tblpX="1606" w:tblpY="1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4"/>
        <w:gridCol w:w="2126"/>
        <w:gridCol w:w="1134"/>
        <w:gridCol w:w="851"/>
        <w:gridCol w:w="1134"/>
        <w:gridCol w:w="1134"/>
      </w:tblGrid>
      <w:tr w:rsidR="00703BA2" w14:paraId="72BCB246" w14:textId="77777777" w:rsidTr="00703BA2">
        <w:trPr>
          <w:trHeight w:val="728"/>
        </w:trPr>
        <w:tc>
          <w:tcPr>
            <w:tcW w:w="708" w:type="dxa"/>
            <w:vAlign w:val="center"/>
          </w:tcPr>
          <w:p w14:paraId="5F03DD66" w14:textId="77777777" w:rsidR="00703BA2" w:rsidRDefault="00703BA2" w:rsidP="00DA2A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2264" w:type="dxa"/>
            <w:vAlign w:val="center"/>
          </w:tcPr>
          <w:p w14:paraId="32518838" w14:textId="77777777" w:rsidR="00703BA2" w:rsidRDefault="00703BA2" w:rsidP="00DA2A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2126" w:type="dxa"/>
          </w:tcPr>
          <w:p w14:paraId="4EF7C4B0" w14:textId="77777777" w:rsidR="00703BA2" w:rsidRDefault="00703BA2" w:rsidP="00DA2A5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</w:p>
          <w:p w14:paraId="60ED32EE" w14:textId="77777777" w:rsidR="00703BA2" w:rsidRDefault="00703BA2" w:rsidP="00DA2A5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Торгівельна назва</w:t>
            </w:r>
          </w:p>
          <w:p w14:paraId="3B1851F4" w14:textId="26C486E2" w:rsidR="00703BA2" w:rsidRDefault="00703BA2" w:rsidP="00DA2A5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товару</w:t>
            </w:r>
          </w:p>
        </w:tc>
        <w:tc>
          <w:tcPr>
            <w:tcW w:w="1134" w:type="dxa"/>
            <w:vAlign w:val="center"/>
          </w:tcPr>
          <w:p w14:paraId="767CABCA" w14:textId="3B836722" w:rsidR="00703BA2" w:rsidRDefault="00703BA2" w:rsidP="00DA2A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851" w:type="dxa"/>
            <w:vAlign w:val="center"/>
          </w:tcPr>
          <w:p w14:paraId="27D76902" w14:textId="77777777" w:rsidR="00703BA2" w:rsidRDefault="00703BA2" w:rsidP="00DA2A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Кіль</w:t>
            </w:r>
            <w:r>
              <w:rPr>
                <w:b/>
                <w:iCs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iCs/>
                <w:sz w:val="22"/>
                <w:szCs w:val="22"/>
                <w:lang w:val="uk-UA" w:eastAsia="en-US"/>
              </w:rPr>
              <w:t>кість</w:t>
            </w:r>
          </w:p>
        </w:tc>
        <w:tc>
          <w:tcPr>
            <w:tcW w:w="1134" w:type="dxa"/>
            <w:vAlign w:val="center"/>
          </w:tcPr>
          <w:p w14:paraId="0DE438B0" w14:textId="77777777" w:rsidR="00703BA2" w:rsidRDefault="00703BA2" w:rsidP="00DA2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одиницю з ПДВ, грн</w:t>
            </w:r>
          </w:p>
        </w:tc>
        <w:tc>
          <w:tcPr>
            <w:tcW w:w="1134" w:type="dxa"/>
            <w:vAlign w:val="center"/>
          </w:tcPr>
          <w:p w14:paraId="075F6BF1" w14:textId="77777777" w:rsidR="00703BA2" w:rsidRDefault="00703BA2" w:rsidP="00DA2A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вартість з ПДВ**,</w:t>
            </w:r>
            <w:r>
              <w:rPr>
                <w:b/>
                <w:sz w:val="22"/>
                <w:szCs w:val="22"/>
              </w:rPr>
              <w:t xml:space="preserve"> грн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703BA2" w14:paraId="318D4EC3" w14:textId="77777777" w:rsidTr="00703BA2">
        <w:trPr>
          <w:trHeight w:val="408"/>
        </w:trPr>
        <w:tc>
          <w:tcPr>
            <w:tcW w:w="708" w:type="dxa"/>
            <w:vAlign w:val="center"/>
          </w:tcPr>
          <w:p w14:paraId="4C100A56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vAlign w:val="center"/>
          </w:tcPr>
          <w:p w14:paraId="1E695618" w14:textId="4F979100" w:rsidR="00703BA2" w:rsidRDefault="00703BA2" w:rsidP="00DA2A5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8C71B0">
              <w:rPr>
                <w:sz w:val="22"/>
                <w:szCs w:val="22"/>
                <w:lang w:val="uk-UA"/>
              </w:rPr>
              <w:t>Рукавички хірургічні Ортопедичні, стерильні, латексні, без пудри, S, 1 пара</w:t>
            </w:r>
          </w:p>
        </w:tc>
        <w:tc>
          <w:tcPr>
            <w:tcW w:w="2126" w:type="dxa"/>
          </w:tcPr>
          <w:p w14:paraId="180FD9C0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A6C127C" w14:textId="2F0CC5DF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0F0DE6AE" w14:textId="1D24D09C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134" w:type="dxa"/>
            <w:vAlign w:val="center"/>
          </w:tcPr>
          <w:p w14:paraId="23576D91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C130AAC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03BA2" w14:paraId="5A80E0BA" w14:textId="77777777" w:rsidTr="00703BA2">
        <w:trPr>
          <w:trHeight w:val="408"/>
        </w:trPr>
        <w:tc>
          <w:tcPr>
            <w:tcW w:w="708" w:type="dxa"/>
            <w:vAlign w:val="center"/>
          </w:tcPr>
          <w:p w14:paraId="7A504C87" w14:textId="5C9C7865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vAlign w:val="center"/>
          </w:tcPr>
          <w:p w14:paraId="460ED088" w14:textId="77777777" w:rsidR="00703BA2" w:rsidRDefault="00703BA2" w:rsidP="00703BA2">
            <w:pPr>
              <w:jc w:val="both"/>
              <w:rPr>
                <w:sz w:val="22"/>
                <w:szCs w:val="22"/>
                <w:lang w:val="uk-UA"/>
              </w:rPr>
            </w:pPr>
            <w:r w:rsidRPr="008C71B0">
              <w:rPr>
                <w:sz w:val="22"/>
                <w:szCs w:val="22"/>
                <w:lang w:val="uk-UA"/>
              </w:rPr>
              <w:t>Рукавички хірургічні Ортопедичні, стерильні, латексні, без пудри, L, 1 пара</w:t>
            </w:r>
          </w:p>
          <w:p w14:paraId="7594C4F6" w14:textId="77777777" w:rsidR="00703BA2" w:rsidRDefault="00703BA2" w:rsidP="00DA2A5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2118E95B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754FD30" w14:textId="33215725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428202F6" w14:textId="275211C8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2000</w:t>
            </w:r>
          </w:p>
        </w:tc>
        <w:tc>
          <w:tcPr>
            <w:tcW w:w="1134" w:type="dxa"/>
            <w:vAlign w:val="center"/>
          </w:tcPr>
          <w:p w14:paraId="10B8801F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117D631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03BA2" w14:paraId="1512B153" w14:textId="77777777" w:rsidTr="00703BA2">
        <w:trPr>
          <w:trHeight w:val="728"/>
        </w:trPr>
        <w:tc>
          <w:tcPr>
            <w:tcW w:w="708" w:type="dxa"/>
            <w:vAlign w:val="center"/>
          </w:tcPr>
          <w:p w14:paraId="2E79CC20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198A2BF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 з ПДВ:</w:t>
            </w:r>
          </w:p>
        </w:tc>
        <w:tc>
          <w:tcPr>
            <w:tcW w:w="2126" w:type="dxa"/>
          </w:tcPr>
          <w:p w14:paraId="15385ADD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B9CB722" w14:textId="53BD036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62A87CA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8A834B6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7FB0C47" w14:textId="77777777" w:rsidR="00703BA2" w:rsidRDefault="00703BA2" w:rsidP="00DA2A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0929731B" w14:textId="77777777" w:rsidR="00DE2EDF" w:rsidRDefault="00DE2EDF">
      <w:pPr>
        <w:pStyle w:val="BodyTextIndent2"/>
        <w:ind w:firstLine="0"/>
        <w:jc w:val="center"/>
        <w:rPr>
          <w:bCs/>
          <w:sz w:val="24"/>
        </w:rPr>
      </w:pPr>
    </w:p>
    <w:p w14:paraId="16317DE5" w14:textId="77777777" w:rsidR="00DE2EDF" w:rsidRDefault="00DE2EDF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03B77EAE" w14:textId="77777777" w:rsidR="00DE2EDF" w:rsidRDefault="00000000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>
        <w:rPr>
          <w:b/>
          <w:sz w:val="22"/>
          <w:szCs w:val="22"/>
          <w:lang w:val="uk-UA"/>
        </w:rPr>
        <w:t>т.ч</w:t>
      </w:r>
      <w:proofErr w:type="spellEnd"/>
      <w:r>
        <w:rPr>
          <w:b/>
          <w:sz w:val="22"/>
          <w:szCs w:val="22"/>
          <w:lang w:val="uk-UA"/>
        </w:rPr>
        <w:t>. ПДВ ________</w:t>
      </w:r>
    </w:p>
    <w:p w14:paraId="31838D70" w14:textId="77777777" w:rsidR="00DE2EDF" w:rsidRDefault="00DE2EDF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1ED5CC52" w14:textId="77777777" w:rsidR="00DE2EDF" w:rsidRDefault="00DE2EDF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</w:p>
    <w:p w14:paraId="0B0C15F9" w14:textId="77777777" w:rsidR="00DE2EDF" w:rsidRDefault="00000000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**якщо учасник не є платником ПДВ – вказати «без ПДВ».</w:t>
      </w:r>
    </w:p>
    <w:p w14:paraId="69B39D10" w14:textId="77777777" w:rsidR="00DE2EDF" w:rsidRDefault="00DE2EDF">
      <w:pPr>
        <w:tabs>
          <w:tab w:val="right" w:pos="8505"/>
        </w:tabs>
        <w:ind w:left="-142"/>
        <w:jc w:val="both"/>
        <w:rPr>
          <w:b/>
          <w:sz w:val="22"/>
          <w:szCs w:val="22"/>
          <w:lang w:val="uk-UA"/>
        </w:rPr>
      </w:pPr>
    </w:p>
    <w:p w14:paraId="2A9D6414" w14:textId="77777777" w:rsidR="00DE2EDF" w:rsidRDefault="00000000">
      <w:pPr>
        <w:pStyle w:val="BodyText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09"/>
        <w:gridCol w:w="4612"/>
      </w:tblGrid>
      <w:tr w:rsidR="00DE2EDF" w14:paraId="7CD07934" w14:textId="77777777">
        <w:trPr>
          <w:trHeight w:val="3135"/>
        </w:trPr>
        <w:tc>
          <w:tcPr>
            <w:tcW w:w="4552" w:type="dxa"/>
          </w:tcPr>
          <w:p w14:paraId="73151101" w14:textId="77777777" w:rsidR="00DE2ED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0A3A46FB" w14:textId="77777777" w:rsidR="00DE2EDF" w:rsidRDefault="00000000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78C1C925" w14:textId="77777777" w:rsidR="00DE2ED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3D4E98F6" w14:textId="77777777" w:rsidR="00DE2ED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14:paraId="0B4EED69" w14:textId="77777777" w:rsidR="00DE2ED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6DF69907" w14:textId="77777777" w:rsidR="00DE2EDF" w:rsidRDefault="00000000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2859911D" w14:textId="77777777" w:rsidR="00DE2ED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</w:t>
            </w:r>
            <w:proofErr w:type="spellEnd"/>
            <w:r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0F20CAD9" w14:textId="77777777" w:rsidR="00DE2EDF" w:rsidRDefault="00000000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78129AFB" w14:textId="77777777" w:rsidR="00DE2EDF" w:rsidRDefault="00DE2EDF">
            <w:pPr>
              <w:pStyle w:val="BodyText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64C6C0FD" w14:textId="77777777" w:rsidR="00DE2EDF" w:rsidRDefault="00000000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</w:t>
      </w:r>
    </w:p>
    <w:p w14:paraId="37E6A8EA" w14:textId="77777777" w:rsidR="00DE2EDF" w:rsidRDefault="00000000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В.о. директора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14:paraId="26EAEE47" w14:textId="77777777" w:rsidR="00DE2EDF" w:rsidRDefault="00000000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_____________Станіслав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1DC3E865" w14:textId="77777777" w:rsidR="00DE2EDF" w:rsidRDefault="00000000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14:paraId="7FB732EB" w14:textId="77777777" w:rsidR="00DE2EDF" w:rsidRDefault="00DE2EDF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</w:p>
    <w:sectPr w:rsidR="00DE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93A46F"/>
    <w:multiLevelType w:val="multilevel"/>
    <w:tmpl w:val="8C93A46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46226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FA"/>
    <w:rsid w:val="00055EDD"/>
    <w:rsid w:val="00064735"/>
    <w:rsid w:val="00096740"/>
    <w:rsid w:val="000C4645"/>
    <w:rsid w:val="000E6B89"/>
    <w:rsid w:val="000F71E3"/>
    <w:rsid w:val="00155BEA"/>
    <w:rsid w:val="001C0A13"/>
    <w:rsid w:val="001E1C75"/>
    <w:rsid w:val="00210DAE"/>
    <w:rsid w:val="002D348F"/>
    <w:rsid w:val="002E5FDE"/>
    <w:rsid w:val="003213F0"/>
    <w:rsid w:val="0032475B"/>
    <w:rsid w:val="003B2943"/>
    <w:rsid w:val="00416684"/>
    <w:rsid w:val="0042221B"/>
    <w:rsid w:val="00424CFB"/>
    <w:rsid w:val="00432125"/>
    <w:rsid w:val="00446B2D"/>
    <w:rsid w:val="00461B40"/>
    <w:rsid w:val="004F33C3"/>
    <w:rsid w:val="005130E0"/>
    <w:rsid w:val="005405B7"/>
    <w:rsid w:val="00544EFF"/>
    <w:rsid w:val="005540F5"/>
    <w:rsid w:val="005B367F"/>
    <w:rsid w:val="005B678B"/>
    <w:rsid w:val="005C7140"/>
    <w:rsid w:val="00611C38"/>
    <w:rsid w:val="006562AA"/>
    <w:rsid w:val="00687388"/>
    <w:rsid w:val="006A27FA"/>
    <w:rsid w:val="006C7629"/>
    <w:rsid w:val="006D5FFB"/>
    <w:rsid w:val="006F1586"/>
    <w:rsid w:val="00703BA2"/>
    <w:rsid w:val="007D3FB3"/>
    <w:rsid w:val="00842ECD"/>
    <w:rsid w:val="00855E42"/>
    <w:rsid w:val="0088517B"/>
    <w:rsid w:val="008B5678"/>
    <w:rsid w:val="008B7A83"/>
    <w:rsid w:val="008C71B0"/>
    <w:rsid w:val="008E1FAF"/>
    <w:rsid w:val="0092748A"/>
    <w:rsid w:val="00981DF1"/>
    <w:rsid w:val="00986C50"/>
    <w:rsid w:val="00990FC8"/>
    <w:rsid w:val="009C2E6A"/>
    <w:rsid w:val="009F5D68"/>
    <w:rsid w:val="00AC1051"/>
    <w:rsid w:val="00B549F2"/>
    <w:rsid w:val="00B85C07"/>
    <w:rsid w:val="00BE002A"/>
    <w:rsid w:val="00C577F0"/>
    <w:rsid w:val="00C65740"/>
    <w:rsid w:val="00C9005D"/>
    <w:rsid w:val="00CA3855"/>
    <w:rsid w:val="00CB67FE"/>
    <w:rsid w:val="00D14382"/>
    <w:rsid w:val="00D25225"/>
    <w:rsid w:val="00DA2A53"/>
    <w:rsid w:val="00DE2EDF"/>
    <w:rsid w:val="00E13C2F"/>
    <w:rsid w:val="00E40C71"/>
    <w:rsid w:val="00E80C59"/>
    <w:rsid w:val="00E86A9B"/>
    <w:rsid w:val="00EA30E3"/>
    <w:rsid w:val="00EE1820"/>
    <w:rsid w:val="00EF6A8D"/>
    <w:rsid w:val="00F020EF"/>
    <w:rsid w:val="00F31830"/>
    <w:rsid w:val="00F51AFA"/>
    <w:rsid w:val="00F61A6C"/>
    <w:rsid w:val="00F67B51"/>
    <w:rsid w:val="00F75C1E"/>
    <w:rsid w:val="00FA7107"/>
    <w:rsid w:val="06866EC8"/>
    <w:rsid w:val="10780E53"/>
    <w:rsid w:val="13F3792E"/>
    <w:rsid w:val="276C01EB"/>
    <w:rsid w:val="33EC1442"/>
    <w:rsid w:val="3D0D76A4"/>
    <w:rsid w:val="3FFC562E"/>
    <w:rsid w:val="46D573D1"/>
    <w:rsid w:val="5B6465F1"/>
    <w:rsid w:val="6AA87AF6"/>
    <w:rsid w:val="6B7950D2"/>
    <w:rsid w:val="7A8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127A"/>
  <w15:docId w15:val="{50B628E0-7742-4B6A-944F-272FD26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  <w:rPr>
      <w:rFonts w:ascii="Academy" w:hAnsi="Academy"/>
      <w:szCs w:val="20"/>
      <w:lang w:val="en-US"/>
    </w:rPr>
  </w:style>
  <w:style w:type="paragraph" w:styleId="BodyTextIndent2">
    <w:name w:val="Body Text Indent 2"/>
    <w:basedOn w:val="Normal"/>
    <w:link w:val="BodyTextIndent2Char"/>
    <w:qFormat/>
    <w:pPr>
      <w:snapToGrid w:val="0"/>
      <w:ind w:firstLine="497"/>
      <w:jc w:val="both"/>
    </w:pPr>
    <w:rPr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qFormat/>
    <w:rPr>
      <w:rFonts w:ascii="Verdana" w:hAnsi="Verdana" w:cs="Verdan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BodyText2Char">
    <w:name w:val="Body Text 2 Char"/>
    <w:basedOn w:val="DefaultParagraphFont"/>
    <w:link w:val="BodyText2"/>
    <w:qFormat/>
    <w:rPr>
      <w:rFonts w:ascii="Academy" w:eastAsia="SimSun" w:hAnsi="Academy" w:cs="Times New Roman"/>
      <w:kern w:val="0"/>
      <w:sz w:val="24"/>
      <w:szCs w:val="20"/>
      <w:lang w:val="en-US" w:eastAsia="ru-RU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SimSu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  <w:lang w:val="uk-UA" w:eastAsia="uk-UA"/>
    </w:rPr>
  </w:style>
  <w:style w:type="character" w:customStyle="1" w:styleId="NoSpacingChar">
    <w:name w:val="No Spacing Char"/>
    <w:link w:val="NoSpacing"/>
    <w:uiPriority w:val="1"/>
    <w:qFormat/>
    <w:locked/>
    <w:rPr>
      <w:rFonts w:ascii="Calibri" w:eastAsia="SimSun" w:hAnsi="Calibri" w:cs="Times New Roman"/>
      <w:kern w:val="0"/>
      <w:lang w:val="uk-UA" w:eastAsia="uk-UA"/>
      <w14:ligatures w14:val="none"/>
    </w:rPr>
  </w:style>
  <w:style w:type="paragraph" w:customStyle="1" w:styleId="1">
    <w:name w:val="Обычный1"/>
    <w:qFormat/>
    <w:pPr>
      <w:suppressAutoHyphens/>
      <w:spacing w:before="100" w:beforeAutospacing="1" w:after="200" w:line="273" w:lineRule="auto"/>
    </w:pPr>
    <w:rPr>
      <w:rFonts w:ascii="Calibri" w:hAnsi="Calibri"/>
      <w:sz w:val="22"/>
      <w:szCs w:val="22"/>
      <w:lang w:val="zh-CN" w:eastAsia="zh-CN"/>
    </w:rPr>
  </w:style>
  <w:style w:type="character" w:customStyle="1" w:styleId="value">
    <w:name w:val="value"/>
    <w:basedOn w:val="DefaultParagraphFont"/>
    <w:qFormat/>
  </w:style>
  <w:style w:type="paragraph" w:customStyle="1" w:styleId="Normal1">
    <w:name w:val="Normal1"/>
    <w:qFormat/>
    <w:rPr>
      <w:sz w:val="24"/>
      <w:szCs w:val="24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sid w:val="001E1C75"/>
    <w:rPr>
      <w:color w:val="0000FF"/>
      <w:u w:val="single"/>
    </w:rPr>
  </w:style>
  <w:style w:type="paragraph" w:styleId="ListParagraph">
    <w:name w:val="List Paragraph"/>
    <w:basedOn w:val="Normal"/>
    <w:uiPriority w:val="99"/>
    <w:unhideWhenUsed/>
    <w:rsid w:val="0088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2643</Words>
  <Characters>15067</Characters>
  <Application>Microsoft Office Word</Application>
  <DocSecurity>0</DocSecurity>
  <Lines>125</Lines>
  <Paragraphs>35</Paragraphs>
  <ScaleCrop>false</ScaleCrop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2024-04-24T17:02:00Z</dcterms:created>
  <dcterms:modified xsi:type="dcterms:W3CDTF">2024-04-24T17:02:00Z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79764F4370F8421ABC0195528C0EB72C_13</vt:lpwstr>
  </property>
</Properties>
</file>