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B6" w:rsidRDefault="000C70B6" w:rsidP="000C70B6">
      <w:pPr>
        <w:jc w:val="right"/>
        <w:rPr>
          <w:b/>
          <w:sz w:val="20"/>
          <w:lang w:val="uk-UA"/>
        </w:rPr>
      </w:pPr>
    </w:p>
    <w:p w:rsidR="000C70B6" w:rsidRPr="00310392" w:rsidRDefault="000C70B6" w:rsidP="000C70B6">
      <w:pPr>
        <w:jc w:val="right"/>
        <w:rPr>
          <w:b/>
          <w:sz w:val="20"/>
          <w:lang w:val="uk-UA"/>
        </w:rPr>
      </w:pPr>
      <w:r>
        <w:rPr>
          <w:b/>
          <w:sz w:val="20"/>
          <w:lang w:val="uk-UA"/>
        </w:rPr>
        <w:t>Д</w:t>
      </w:r>
      <w:r w:rsidRPr="00310392">
        <w:rPr>
          <w:b/>
          <w:sz w:val="20"/>
          <w:lang w:val="uk-UA"/>
        </w:rPr>
        <w:t>одаток 2</w:t>
      </w:r>
    </w:p>
    <w:p w:rsidR="000C70B6" w:rsidRPr="00310392" w:rsidRDefault="000C70B6" w:rsidP="000C70B6">
      <w:pPr>
        <w:jc w:val="right"/>
        <w:rPr>
          <w:b/>
          <w:sz w:val="20"/>
          <w:lang w:val="uk-UA"/>
        </w:rPr>
      </w:pPr>
    </w:p>
    <w:p w:rsidR="000C70B6" w:rsidRDefault="000C70B6" w:rsidP="000C70B6">
      <w:pPr>
        <w:jc w:val="center"/>
        <w:rPr>
          <w:b/>
          <w:sz w:val="22"/>
          <w:szCs w:val="22"/>
          <w:lang w:val="uk-UA"/>
        </w:rPr>
      </w:pPr>
      <w:r w:rsidRPr="004E76A2">
        <w:rPr>
          <w:b/>
          <w:sz w:val="22"/>
          <w:szCs w:val="22"/>
          <w:lang w:val="uk-UA"/>
        </w:rPr>
        <w:t xml:space="preserve">ПРОЕКТ ДОГОВОРУ ПІДРЯДУ </w:t>
      </w:r>
    </w:p>
    <w:p w:rsidR="000C70B6" w:rsidRPr="004E76A2" w:rsidRDefault="000C70B6" w:rsidP="000C70B6">
      <w:pPr>
        <w:jc w:val="center"/>
        <w:rPr>
          <w:b/>
          <w:sz w:val="22"/>
          <w:szCs w:val="22"/>
          <w:lang w:val="uk-UA"/>
        </w:rPr>
      </w:pPr>
    </w:p>
    <w:p w:rsidR="000C70B6" w:rsidRPr="00903261" w:rsidRDefault="000C70B6" w:rsidP="000C70B6">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п</w:t>
      </w:r>
      <w:r w:rsidRPr="0067115E">
        <w:rPr>
          <w:b/>
          <w:sz w:val="20"/>
          <w:lang w:val="uk-UA"/>
        </w:rPr>
        <w:t xml:space="preserve">росп. </w:t>
      </w:r>
      <w:proofErr w:type="spellStart"/>
      <w:r w:rsidRPr="00273E06">
        <w:rPr>
          <w:b/>
          <w:sz w:val="20"/>
          <w:lang w:val="uk-UA"/>
        </w:rPr>
        <w:t>Повітрофлотський</w:t>
      </w:r>
      <w:proofErr w:type="spellEnd"/>
      <w:r w:rsidRPr="00273E06">
        <w:rPr>
          <w:b/>
          <w:sz w:val="20"/>
          <w:lang w:val="uk-UA"/>
        </w:rPr>
        <w:t xml:space="preserve">, </w:t>
      </w:r>
      <w:r w:rsidR="000C3FDA">
        <w:rPr>
          <w:b/>
          <w:sz w:val="20"/>
          <w:lang w:val="uk-UA"/>
        </w:rPr>
        <w:t>25</w:t>
      </w:r>
      <w:bookmarkStart w:id="0" w:name="_GoBack"/>
      <w:bookmarkEnd w:id="0"/>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0C70B6" w:rsidRPr="002219A1" w:rsidTr="00862B6E">
        <w:tc>
          <w:tcPr>
            <w:tcW w:w="4878" w:type="dxa"/>
            <w:hideMark/>
          </w:tcPr>
          <w:p w:rsidR="000C70B6" w:rsidRPr="002219A1" w:rsidRDefault="000C70B6" w:rsidP="00862B6E">
            <w:pPr>
              <w:spacing w:line="276" w:lineRule="auto"/>
              <w:rPr>
                <w:sz w:val="22"/>
                <w:szCs w:val="22"/>
                <w:lang w:val="uk-UA" w:eastAsia="en-US"/>
              </w:rPr>
            </w:pPr>
            <w:r w:rsidRPr="002219A1">
              <w:rPr>
                <w:sz w:val="22"/>
                <w:szCs w:val="22"/>
                <w:lang w:val="uk-UA" w:eastAsia="en-US"/>
              </w:rPr>
              <w:t>м. Київ</w:t>
            </w:r>
          </w:p>
        </w:tc>
        <w:tc>
          <w:tcPr>
            <w:tcW w:w="5261" w:type="dxa"/>
            <w:hideMark/>
          </w:tcPr>
          <w:p w:rsidR="000C70B6" w:rsidRPr="002219A1" w:rsidRDefault="000C70B6" w:rsidP="00862B6E">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0C70B6" w:rsidRPr="002219A1" w:rsidRDefault="000C70B6" w:rsidP="000C70B6">
      <w:pPr>
        <w:ind w:left="-142" w:firstLine="540"/>
        <w:jc w:val="both"/>
        <w:rPr>
          <w:sz w:val="22"/>
          <w:szCs w:val="22"/>
          <w:lang w:val="uk-UA"/>
        </w:rPr>
      </w:pPr>
    </w:p>
    <w:p w:rsidR="000C70B6" w:rsidRPr="002219A1" w:rsidRDefault="000C70B6" w:rsidP="000C70B6">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0C70B6" w:rsidRPr="002219A1" w:rsidRDefault="000C70B6" w:rsidP="000C70B6">
      <w:pPr>
        <w:jc w:val="both"/>
        <w:rPr>
          <w:sz w:val="22"/>
          <w:szCs w:val="22"/>
          <w:lang w:val="uk-UA"/>
        </w:rPr>
      </w:pPr>
      <w:r w:rsidRPr="002219A1">
        <w:rPr>
          <w:sz w:val="22"/>
          <w:szCs w:val="22"/>
          <w:lang w:val="uk-UA"/>
        </w:rPr>
        <w:t xml:space="preserve">                                        </w:t>
      </w:r>
    </w:p>
    <w:p w:rsidR="000C70B6" w:rsidRPr="002219A1" w:rsidRDefault="000C70B6" w:rsidP="000C70B6">
      <w:pPr>
        <w:pStyle w:val="3"/>
        <w:spacing w:before="0" w:after="0" w:line="240" w:lineRule="auto"/>
        <w:ind w:left="540"/>
        <w:rPr>
          <w:sz w:val="22"/>
          <w:szCs w:val="22"/>
          <w:lang w:val="uk-UA"/>
        </w:rPr>
      </w:pPr>
      <w:r w:rsidRPr="002219A1">
        <w:rPr>
          <w:sz w:val="22"/>
          <w:szCs w:val="22"/>
          <w:lang w:val="uk-UA"/>
        </w:rPr>
        <w:t>1. ПРЕДМЕТ ДОГОВОРУ</w:t>
      </w:r>
    </w:p>
    <w:p w:rsidR="000C70B6" w:rsidRPr="002219A1" w:rsidRDefault="000C70B6" w:rsidP="000C70B6">
      <w:pPr>
        <w:pStyle w:val="3"/>
        <w:spacing w:before="0" w:after="0" w:line="240" w:lineRule="auto"/>
        <w:ind w:left="540"/>
        <w:jc w:val="both"/>
        <w:rPr>
          <w:sz w:val="22"/>
          <w:szCs w:val="22"/>
          <w:lang w:val="uk-UA"/>
        </w:rPr>
      </w:pPr>
    </w:p>
    <w:p w:rsidR="000C70B6" w:rsidRPr="00A45F85" w:rsidRDefault="000C70B6" w:rsidP="000C70B6">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п</w:t>
      </w:r>
      <w:r w:rsidRPr="0067115E">
        <w:rPr>
          <w:b/>
          <w:sz w:val="20"/>
          <w:lang w:val="uk-UA"/>
        </w:rPr>
        <w:t xml:space="preserve">росп. </w:t>
      </w:r>
      <w:proofErr w:type="spellStart"/>
      <w:r w:rsidRPr="00273E06">
        <w:rPr>
          <w:b/>
          <w:sz w:val="20"/>
          <w:lang w:val="uk-UA"/>
        </w:rPr>
        <w:t>Повітрофлотський</w:t>
      </w:r>
      <w:proofErr w:type="spellEnd"/>
      <w:r w:rsidRPr="00273E06">
        <w:rPr>
          <w:b/>
          <w:sz w:val="20"/>
          <w:lang w:val="uk-UA"/>
        </w:rPr>
        <w:t xml:space="preserve">, </w:t>
      </w:r>
      <w:r w:rsidR="000C3FDA">
        <w:rPr>
          <w:b/>
          <w:sz w:val="20"/>
          <w:lang w:val="uk-UA"/>
        </w:rPr>
        <w:t>25</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0C70B6" w:rsidRPr="002219A1" w:rsidRDefault="000C70B6" w:rsidP="000C70B6">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0C70B6" w:rsidRPr="002219A1" w:rsidRDefault="000C70B6" w:rsidP="000C70B6">
      <w:pPr>
        <w:ind w:firstLine="567"/>
        <w:jc w:val="both"/>
        <w:rPr>
          <w:sz w:val="22"/>
          <w:szCs w:val="22"/>
          <w:lang w:val="uk-UA"/>
        </w:rPr>
      </w:pPr>
    </w:p>
    <w:p w:rsidR="000C70B6" w:rsidRPr="002219A1" w:rsidRDefault="000C70B6" w:rsidP="000C70B6">
      <w:pPr>
        <w:pStyle w:val="3"/>
        <w:spacing w:before="0" w:after="0" w:line="240" w:lineRule="auto"/>
        <w:ind w:left="-142"/>
        <w:rPr>
          <w:sz w:val="22"/>
          <w:szCs w:val="22"/>
          <w:lang w:val="uk-UA"/>
        </w:rPr>
      </w:pPr>
      <w:r w:rsidRPr="002219A1">
        <w:rPr>
          <w:sz w:val="22"/>
          <w:szCs w:val="22"/>
          <w:lang w:val="uk-UA"/>
        </w:rPr>
        <w:t>2. СТРОКИ ВИКОНАННЯ РОБІТ</w:t>
      </w:r>
    </w:p>
    <w:p w:rsidR="000C70B6" w:rsidRPr="002219A1" w:rsidRDefault="000C70B6" w:rsidP="000C70B6">
      <w:pPr>
        <w:pStyle w:val="3"/>
        <w:spacing w:before="0" w:after="0" w:line="240" w:lineRule="auto"/>
        <w:ind w:left="-142"/>
        <w:jc w:val="left"/>
        <w:rPr>
          <w:sz w:val="22"/>
          <w:szCs w:val="22"/>
          <w:lang w:val="uk-UA"/>
        </w:rPr>
      </w:pPr>
    </w:p>
    <w:p w:rsidR="000C70B6" w:rsidRPr="002219A1" w:rsidRDefault="000C70B6" w:rsidP="000C70B6">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0C70B6" w:rsidRPr="002219A1" w:rsidRDefault="000C70B6" w:rsidP="000C70B6">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0C70B6" w:rsidRPr="0081510C" w:rsidRDefault="000C70B6" w:rsidP="000C70B6">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0C70B6" w:rsidRPr="002219A1" w:rsidRDefault="000C70B6" w:rsidP="000C70B6">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0C70B6" w:rsidRPr="002219A1" w:rsidRDefault="000C70B6" w:rsidP="000C70B6">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0C70B6" w:rsidRPr="002219A1" w:rsidRDefault="000C70B6" w:rsidP="000C70B6">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0C70B6" w:rsidRPr="002219A1" w:rsidRDefault="000C70B6" w:rsidP="000C70B6">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0C70B6" w:rsidRPr="002219A1" w:rsidRDefault="000C70B6" w:rsidP="000C70B6">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0C70B6" w:rsidRPr="002219A1" w:rsidRDefault="000C70B6" w:rsidP="000C70B6">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0C70B6" w:rsidRPr="002219A1" w:rsidRDefault="000C70B6" w:rsidP="000C70B6">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0C70B6" w:rsidRPr="002219A1" w:rsidRDefault="000C70B6" w:rsidP="000C70B6">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0C70B6" w:rsidRPr="002219A1" w:rsidRDefault="000C70B6" w:rsidP="000C70B6">
      <w:pPr>
        <w:pStyle w:val="a3"/>
        <w:spacing w:line="240" w:lineRule="auto"/>
        <w:ind w:left="-142" w:firstLine="540"/>
        <w:rPr>
          <w:b/>
          <w:sz w:val="22"/>
          <w:szCs w:val="22"/>
          <w:lang w:val="uk-UA"/>
        </w:rPr>
      </w:pPr>
    </w:p>
    <w:p w:rsidR="000C70B6" w:rsidRPr="002219A1" w:rsidRDefault="000C70B6" w:rsidP="000C70B6">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0C70B6" w:rsidRPr="002219A1" w:rsidRDefault="000C70B6" w:rsidP="000C70B6">
      <w:pPr>
        <w:pStyle w:val="a3"/>
        <w:spacing w:line="240" w:lineRule="auto"/>
        <w:ind w:left="-142" w:firstLine="540"/>
        <w:jc w:val="center"/>
        <w:rPr>
          <w:b/>
          <w:sz w:val="22"/>
          <w:szCs w:val="22"/>
          <w:lang w:val="uk-UA"/>
        </w:rPr>
      </w:pPr>
    </w:p>
    <w:p w:rsidR="000C70B6" w:rsidRPr="002219A1" w:rsidRDefault="000C70B6" w:rsidP="000C70B6">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0C70B6" w:rsidRPr="00405A9E" w:rsidRDefault="000C70B6" w:rsidP="000C70B6">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0C70B6" w:rsidRPr="002219A1" w:rsidRDefault="000C70B6" w:rsidP="000C70B6">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0C70B6" w:rsidRPr="002219A1" w:rsidRDefault="000C70B6" w:rsidP="000C70B6">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0C70B6" w:rsidRPr="002219A1" w:rsidRDefault="000C70B6" w:rsidP="000C70B6">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0C70B6" w:rsidRPr="002219A1" w:rsidRDefault="000C70B6" w:rsidP="000C70B6">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0C70B6" w:rsidRPr="002219A1" w:rsidRDefault="000C70B6" w:rsidP="000C70B6">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0C70B6" w:rsidRPr="002219A1" w:rsidRDefault="000C70B6" w:rsidP="000C70B6">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0C70B6" w:rsidRPr="00DA11C6" w:rsidRDefault="000C70B6" w:rsidP="000C70B6">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0C70B6" w:rsidRPr="002219A1" w:rsidRDefault="000C70B6" w:rsidP="000C70B6">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0C70B6" w:rsidRPr="002219A1" w:rsidRDefault="000C70B6" w:rsidP="000C70B6">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0C70B6" w:rsidRPr="002219A1" w:rsidRDefault="000C70B6" w:rsidP="000C70B6">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0C70B6" w:rsidRPr="002219A1" w:rsidRDefault="000C70B6" w:rsidP="000C70B6">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0C70B6" w:rsidRPr="002219A1" w:rsidRDefault="000C70B6" w:rsidP="000C70B6">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0C70B6" w:rsidRPr="002219A1" w:rsidRDefault="000C70B6" w:rsidP="000C70B6">
      <w:pPr>
        <w:pStyle w:val="a3"/>
        <w:spacing w:line="240" w:lineRule="auto"/>
        <w:ind w:left="-142" w:firstLine="568"/>
        <w:rPr>
          <w:sz w:val="22"/>
          <w:szCs w:val="22"/>
          <w:lang w:val="uk-UA"/>
        </w:rPr>
      </w:pPr>
    </w:p>
    <w:p w:rsidR="000C70B6" w:rsidRPr="002219A1" w:rsidRDefault="000C70B6" w:rsidP="000C70B6">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0C70B6" w:rsidRPr="002219A1" w:rsidRDefault="000C70B6" w:rsidP="000C70B6">
      <w:pPr>
        <w:pStyle w:val="Normal1"/>
        <w:shd w:val="clear" w:color="auto" w:fill="FFFFFF"/>
        <w:jc w:val="center"/>
        <w:rPr>
          <w:sz w:val="22"/>
          <w:szCs w:val="22"/>
          <w:lang w:val="uk-UA"/>
        </w:rPr>
      </w:pPr>
    </w:p>
    <w:p w:rsidR="000C70B6" w:rsidRPr="002219A1" w:rsidRDefault="000C70B6" w:rsidP="000C70B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0C70B6" w:rsidRPr="002219A1" w:rsidRDefault="000C70B6" w:rsidP="000C70B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0C70B6" w:rsidRPr="002219A1" w:rsidRDefault="000C70B6" w:rsidP="000C70B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0C70B6" w:rsidRPr="002219A1" w:rsidRDefault="000C70B6" w:rsidP="000C70B6">
      <w:pPr>
        <w:pStyle w:val="a3"/>
        <w:spacing w:line="240" w:lineRule="auto"/>
        <w:ind w:left="-142" w:firstLine="568"/>
        <w:rPr>
          <w:sz w:val="22"/>
          <w:szCs w:val="22"/>
          <w:lang w:val="uk-UA"/>
        </w:rPr>
      </w:pPr>
    </w:p>
    <w:p w:rsidR="000C70B6" w:rsidRPr="002219A1" w:rsidRDefault="000C70B6" w:rsidP="000C70B6">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0C70B6" w:rsidRPr="002219A1" w:rsidRDefault="000C70B6" w:rsidP="000C70B6">
      <w:pPr>
        <w:pStyle w:val="3"/>
        <w:spacing w:before="0" w:after="0" w:line="240" w:lineRule="auto"/>
        <w:ind w:left="-142" w:firstLine="540"/>
        <w:rPr>
          <w:sz w:val="22"/>
          <w:szCs w:val="22"/>
          <w:lang w:val="uk-UA"/>
        </w:rPr>
      </w:pP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0C70B6" w:rsidRPr="002219A1" w:rsidRDefault="000C70B6" w:rsidP="000C70B6">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0C70B6" w:rsidRPr="002219A1" w:rsidRDefault="000C70B6" w:rsidP="000C70B6">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0C70B6" w:rsidRPr="002219A1" w:rsidRDefault="000C70B6" w:rsidP="000C70B6">
      <w:pPr>
        <w:widowControl w:val="0"/>
        <w:autoSpaceDE w:val="0"/>
        <w:autoSpaceDN w:val="0"/>
        <w:adjustRightInd w:val="0"/>
        <w:ind w:left="-142" w:firstLine="567"/>
        <w:jc w:val="both"/>
        <w:rPr>
          <w:b/>
          <w:bCs/>
          <w:spacing w:val="-3"/>
          <w:sz w:val="22"/>
          <w:szCs w:val="22"/>
          <w:lang w:val="uk-UA"/>
        </w:rPr>
      </w:pPr>
    </w:p>
    <w:p w:rsidR="000C70B6" w:rsidRPr="002219A1" w:rsidRDefault="000C70B6" w:rsidP="000C70B6">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0C70B6" w:rsidRPr="002219A1" w:rsidRDefault="000C70B6" w:rsidP="000C70B6">
      <w:pPr>
        <w:pStyle w:val="3"/>
        <w:spacing w:before="0" w:after="0" w:line="240" w:lineRule="auto"/>
        <w:ind w:left="-142" w:firstLine="539"/>
        <w:rPr>
          <w:sz w:val="22"/>
          <w:szCs w:val="22"/>
          <w:lang w:val="uk-UA"/>
        </w:rPr>
      </w:pPr>
    </w:p>
    <w:p w:rsidR="000C70B6" w:rsidRPr="002219A1" w:rsidRDefault="000C70B6" w:rsidP="000C70B6">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0C70B6" w:rsidRPr="002219A1" w:rsidRDefault="000C70B6" w:rsidP="000C70B6">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0C70B6" w:rsidRPr="002219A1" w:rsidRDefault="000C70B6" w:rsidP="000C70B6">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0C70B6" w:rsidRPr="002219A1" w:rsidRDefault="000C70B6" w:rsidP="000C70B6">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0C70B6" w:rsidRPr="002219A1" w:rsidRDefault="000C70B6" w:rsidP="000C70B6">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0C70B6" w:rsidRPr="002219A1" w:rsidRDefault="000C70B6" w:rsidP="000C70B6">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0C70B6" w:rsidRPr="002219A1" w:rsidRDefault="000C70B6" w:rsidP="000C70B6">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0C70B6" w:rsidRPr="002219A1" w:rsidRDefault="000C70B6" w:rsidP="000C70B6">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0C70B6" w:rsidRPr="002219A1" w:rsidRDefault="000C70B6" w:rsidP="000C70B6">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0C70B6" w:rsidRPr="002219A1" w:rsidRDefault="000C70B6" w:rsidP="000C70B6">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0C70B6" w:rsidRPr="002219A1" w:rsidRDefault="000C70B6" w:rsidP="000C70B6">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0C70B6" w:rsidRPr="002219A1" w:rsidRDefault="000C70B6" w:rsidP="000C70B6">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0C70B6" w:rsidRPr="002219A1" w:rsidRDefault="000C70B6" w:rsidP="000C70B6">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0C70B6" w:rsidRPr="002219A1" w:rsidRDefault="000C70B6" w:rsidP="000C70B6">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0C70B6" w:rsidRPr="002219A1" w:rsidRDefault="000C70B6" w:rsidP="000C70B6">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0C70B6" w:rsidRPr="002219A1" w:rsidRDefault="000C70B6" w:rsidP="000C70B6">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0C70B6" w:rsidRPr="002219A1" w:rsidRDefault="000C70B6" w:rsidP="000C70B6">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0C70B6" w:rsidRPr="002219A1" w:rsidRDefault="000C70B6" w:rsidP="000C70B6">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0C70B6" w:rsidRPr="002219A1" w:rsidRDefault="000C70B6" w:rsidP="000C70B6">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0C70B6" w:rsidRPr="002219A1" w:rsidRDefault="000C70B6" w:rsidP="000C70B6">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0C70B6" w:rsidRPr="002219A1" w:rsidRDefault="000C70B6" w:rsidP="000C70B6">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0C70B6" w:rsidRPr="002219A1" w:rsidRDefault="000C70B6" w:rsidP="000C70B6">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0C70B6" w:rsidRPr="002219A1" w:rsidRDefault="000C70B6" w:rsidP="000C70B6">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0C70B6" w:rsidRPr="002219A1" w:rsidRDefault="000C70B6" w:rsidP="000C70B6">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0C70B6" w:rsidRPr="002219A1" w:rsidRDefault="000C70B6" w:rsidP="000C70B6">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0C70B6" w:rsidRPr="002219A1" w:rsidRDefault="000C70B6" w:rsidP="000C70B6">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0C70B6" w:rsidRPr="002219A1" w:rsidRDefault="000C70B6" w:rsidP="000C70B6">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0C70B6" w:rsidRPr="002219A1" w:rsidRDefault="000C70B6" w:rsidP="000C70B6">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0C70B6" w:rsidRPr="002219A1" w:rsidRDefault="000C70B6" w:rsidP="000C70B6">
      <w:pPr>
        <w:ind w:left="-142" w:firstLine="540"/>
        <w:jc w:val="both"/>
        <w:rPr>
          <w:sz w:val="22"/>
          <w:szCs w:val="22"/>
          <w:lang w:val="uk-UA"/>
        </w:rPr>
      </w:pPr>
    </w:p>
    <w:p w:rsidR="000C70B6" w:rsidRPr="002219A1" w:rsidRDefault="000C70B6" w:rsidP="000C70B6">
      <w:pPr>
        <w:pStyle w:val="3"/>
        <w:spacing w:before="0" w:after="0" w:line="240" w:lineRule="auto"/>
        <w:ind w:left="-142"/>
        <w:rPr>
          <w:sz w:val="22"/>
          <w:szCs w:val="22"/>
          <w:lang w:val="uk-UA"/>
        </w:rPr>
      </w:pPr>
      <w:r w:rsidRPr="002219A1">
        <w:rPr>
          <w:sz w:val="22"/>
          <w:szCs w:val="22"/>
          <w:lang w:val="uk-UA"/>
        </w:rPr>
        <w:t>7. ВІДПОВІДАЛЬНІСТЬ СТОРІН</w:t>
      </w:r>
    </w:p>
    <w:p w:rsidR="000C70B6" w:rsidRPr="002219A1" w:rsidRDefault="000C70B6" w:rsidP="000C70B6">
      <w:pPr>
        <w:pStyle w:val="3"/>
        <w:spacing w:before="0" w:after="0" w:line="240" w:lineRule="auto"/>
        <w:ind w:left="-142"/>
        <w:rPr>
          <w:sz w:val="22"/>
          <w:szCs w:val="22"/>
          <w:lang w:val="uk-UA"/>
        </w:rPr>
      </w:pPr>
    </w:p>
    <w:p w:rsidR="000C70B6" w:rsidRPr="002219A1" w:rsidRDefault="000C70B6" w:rsidP="000C70B6">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0C70B6" w:rsidRPr="002219A1" w:rsidRDefault="000C70B6" w:rsidP="000C70B6">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0C70B6" w:rsidRPr="002219A1" w:rsidRDefault="000C70B6" w:rsidP="000C70B6">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0C70B6" w:rsidRPr="002219A1" w:rsidRDefault="000C70B6" w:rsidP="000C70B6">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0C70B6" w:rsidRPr="002219A1" w:rsidRDefault="000C70B6" w:rsidP="000C70B6">
      <w:pPr>
        <w:pStyle w:val="3"/>
        <w:spacing w:before="0" w:after="0" w:line="240" w:lineRule="auto"/>
        <w:ind w:left="-142" w:firstLine="540"/>
        <w:jc w:val="both"/>
        <w:rPr>
          <w:b w:val="0"/>
          <w:sz w:val="22"/>
          <w:szCs w:val="22"/>
          <w:lang w:val="uk-UA"/>
        </w:rPr>
      </w:pPr>
    </w:p>
    <w:p w:rsidR="000C70B6" w:rsidRPr="002219A1" w:rsidRDefault="000C70B6" w:rsidP="000C70B6">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0C70B6" w:rsidRPr="002219A1" w:rsidRDefault="000C70B6" w:rsidP="000C70B6">
      <w:pPr>
        <w:pStyle w:val="3"/>
        <w:spacing w:before="0" w:after="0" w:line="240" w:lineRule="auto"/>
        <w:ind w:left="-142" w:firstLine="540"/>
        <w:rPr>
          <w:sz w:val="22"/>
          <w:szCs w:val="22"/>
          <w:lang w:val="uk-UA"/>
        </w:rPr>
      </w:pPr>
    </w:p>
    <w:p w:rsidR="000C70B6" w:rsidRPr="002219A1" w:rsidRDefault="000C70B6" w:rsidP="000C70B6">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0C70B6" w:rsidRPr="002219A1" w:rsidRDefault="000C70B6" w:rsidP="000C70B6">
      <w:pPr>
        <w:pStyle w:val="a3"/>
        <w:ind w:left="-142" w:firstLine="0"/>
        <w:rPr>
          <w:sz w:val="22"/>
          <w:szCs w:val="22"/>
          <w:lang w:val="uk-UA"/>
        </w:rPr>
      </w:pPr>
    </w:p>
    <w:p w:rsidR="000C70B6" w:rsidRPr="002219A1" w:rsidRDefault="000C70B6" w:rsidP="000C70B6">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0C70B6" w:rsidRPr="002219A1" w:rsidRDefault="000C70B6" w:rsidP="000C70B6">
      <w:pPr>
        <w:pStyle w:val="3"/>
        <w:spacing w:before="0" w:after="0" w:line="240" w:lineRule="auto"/>
        <w:ind w:left="-142"/>
        <w:jc w:val="left"/>
        <w:rPr>
          <w:sz w:val="22"/>
          <w:szCs w:val="22"/>
          <w:lang w:val="uk-UA"/>
        </w:rPr>
      </w:pPr>
    </w:p>
    <w:p w:rsidR="000C70B6" w:rsidRPr="002219A1" w:rsidRDefault="000C70B6" w:rsidP="000C70B6">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0C70B6" w:rsidRPr="002219A1" w:rsidRDefault="000C70B6" w:rsidP="000C70B6">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0C70B6" w:rsidRDefault="000C70B6" w:rsidP="000C70B6">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0C70B6" w:rsidRPr="002219A1" w:rsidRDefault="000C70B6" w:rsidP="000C70B6">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0C70B6" w:rsidRPr="002219A1" w:rsidRDefault="000C70B6" w:rsidP="000C70B6">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0C70B6" w:rsidRPr="002219A1" w:rsidRDefault="000C70B6" w:rsidP="000C70B6">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0C70B6" w:rsidRPr="002219A1" w:rsidRDefault="000C70B6" w:rsidP="000C70B6">
      <w:pPr>
        <w:pStyle w:val="1"/>
        <w:ind w:left="-142" w:firstLine="709"/>
        <w:rPr>
          <w:rFonts w:ascii="Times New Roman" w:hAnsi="Times New Roman"/>
          <w:sz w:val="22"/>
          <w:szCs w:val="22"/>
        </w:rPr>
      </w:pPr>
    </w:p>
    <w:p w:rsidR="000C70B6" w:rsidRPr="002219A1" w:rsidRDefault="000C70B6" w:rsidP="000C70B6">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0C70B6" w:rsidRPr="002219A1" w:rsidRDefault="000C70B6" w:rsidP="000C70B6">
      <w:pPr>
        <w:ind w:left="-142"/>
        <w:rPr>
          <w:sz w:val="22"/>
          <w:szCs w:val="22"/>
          <w:lang w:val="uk-UA"/>
        </w:rPr>
      </w:pPr>
    </w:p>
    <w:p w:rsidR="000C70B6" w:rsidRPr="002219A1" w:rsidRDefault="000C70B6" w:rsidP="000C70B6">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0C70B6" w:rsidRPr="002219A1" w:rsidRDefault="000C70B6" w:rsidP="000C70B6">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0C70B6" w:rsidRPr="002219A1" w:rsidRDefault="000C70B6" w:rsidP="000C70B6">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0C70B6" w:rsidRPr="002219A1" w:rsidRDefault="000C70B6" w:rsidP="000C70B6">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0C70B6" w:rsidRPr="002219A1" w:rsidRDefault="000C70B6" w:rsidP="000C70B6">
      <w:pPr>
        <w:pStyle w:val="3"/>
        <w:spacing w:before="0" w:after="0" w:line="240" w:lineRule="auto"/>
        <w:ind w:left="-142"/>
        <w:rPr>
          <w:sz w:val="22"/>
          <w:szCs w:val="22"/>
          <w:lang w:val="uk-UA"/>
        </w:rPr>
      </w:pPr>
    </w:p>
    <w:p w:rsidR="000C70B6" w:rsidRPr="002219A1" w:rsidRDefault="000C70B6" w:rsidP="000C70B6">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0C70B6" w:rsidRPr="002219A1" w:rsidRDefault="000C70B6" w:rsidP="000C70B6">
      <w:pPr>
        <w:pStyle w:val="3"/>
        <w:spacing w:before="0" w:after="0" w:line="240" w:lineRule="auto"/>
        <w:ind w:left="-142"/>
        <w:rPr>
          <w:sz w:val="22"/>
          <w:szCs w:val="22"/>
          <w:lang w:val="uk-UA"/>
        </w:rPr>
      </w:pPr>
    </w:p>
    <w:p w:rsidR="000C70B6" w:rsidRDefault="000C70B6" w:rsidP="000C70B6">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0C70B6" w:rsidRPr="00E118B4" w:rsidRDefault="000C70B6" w:rsidP="000C70B6">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0C70B6" w:rsidRPr="002219A1" w:rsidRDefault="000C70B6" w:rsidP="000C70B6">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0C70B6" w:rsidRPr="002219A1" w:rsidRDefault="000C70B6" w:rsidP="000C70B6">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0C70B6" w:rsidRPr="002219A1" w:rsidRDefault="000C70B6" w:rsidP="000C70B6">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0C70B6" w:rsidRPr="002219A1" w:rsidRDefault="000C70B6" w:rsidP="000C70B6">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0C70B6" w:rsidRPr="002219A1" w:rsidRDefault="000C70B6" w:rsidP="000C70B6">
      <w:pPr>
        <w:pStyle w:val="3"/>
        <w:spacing w:before="0" w:after="0" w:line="240" w:lineRule="auto"/>
        <w:ind w:left="-142"/>
        <w:rPr>
          <w:sz w:val="22"/>
          <w:szCs w:val="22"/>
          <w:lang w:val="uk-UA"/>
        </w:rPr>
      </w:pPr>
    </w:p>
    <w:p w:rsidR="000C70B6" w:rsidRPr="002219A1" w:rsidRDefault="000C70B6" w:rsidP="000C70B6">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0C70B6" w:rsidRPr="002219A1" w:rsidRDefault="000C70B6" w:rsidP="000C70B6">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0C70B6" w:rsidRPr="002219A1" w:rsidTr="00862B6E">
        <w:tc>
          <w:tcPr>
            <w:tcW w:w="5146" w:type="dxa"/>
          </w:tcPr>
          <w:p w:rsidR="000C70B6" w:rsidRPr="002219A1" w:rsidRDefault="000C70B6" w:rsidP="00862B6E">
            <w:pPr>
              <w:spacing w:line="276" w:lineRule="auto"/>
              <w:ind w:left="76"/>
              <w:jc w:val="center"/>
              <w:rPr>
                <w:b/>
                <w:sz w:val="22"/>
                <w:szCs w:val="22"/>
                <w:lang w:val="uk-UA" w:eastAsia="en-US"/>
              </w:rPr>
            </w:pPr>
            <w:r w:rsidRPr="002219A1">
              <w:rPr>
                <w:b/>
                <w:sz w:val="22"/>
                <w:szCs w:val="22"/>
                <w:lang w:val="uk-UA" w:eastAsia="en-US"/>
              </w:rPr>
              <w:t>«Замовник»</w:t>
            </w:r>
          </w:p>
          <w:p w:rsidR="000C70B6" w:rsidRPr="002219A1" w:rsidRDefault="000C70B6" w:rsidP="00862B6E">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0C70B6" w:rsidRPr="002219A1" w:rsidRDefault="000C70B6" w:rsidP="00862B6E">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C70B6" w:rsidRDefault="000C70B6" w:rsidP="00862B6E">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0C70B6" w:rsidRPr="002219A1" w:rsidRDefault="000C70B6" w:rsidP="00862B6E">
            <w:pPr>
              <w:ind w:left="218"/>
              <w:jc w:val="both"/>
              <w:rPr>
                <w:sz w:val="22"/>
                <w:szCs w:val="22"/>
                <w:lang w:val="uk-UA" w:eastAsia="en-US"/>
              </w:rPr>
            </w:pPr>
            <w:r w:rsidRPr="002219A1">
              <w:rPr>
                <w:sz w:val="22"/>
                <w:szCs w:val="22"/>
                <w:lang w:val="uk-UA" w:eastAsia="en-US"/>
              </w:rPr>
              <w:t>в ГУДКС України у м. Києві</w:t>
            </w:r>
          </w:p>
          <w:p w:rsidR="000C70B6" w:rsidRPr="002219A1" w:rsidRDefault="000C70B6" w:rsidP="00862B6E">
            <w:pPr>
              <w:ind w:left="218"/>
              <w:jc w:val="both"/>
              <w:rPr>
                <w:sz w:val="22"/>
                <w:szCs w:val="22"/>
                <w:lang w:val="uk-UA" w:eastAsia="en-US"/>
              </w:rPr>
            </w:pPr>
            <w:r w:rsidRPr="002219A1">
              <w:rPr>
                <w:sz w:val="22"/>
                <w:szCs w:val="22"/>
                <w:lang w:val="uk-UA" w:eastAsia="en-US"/>
              </w:rPr>
              <w:t xml:space="preserve">код ЄДРПОУ 37485401, </w:t>
            </w:r>
          </w:p>
          <w:p w:rsidR="000C70B6" w:rsidRPr="002219A1" w:rsidRDefault="000C70B6" w:rsidP="00862B6E">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0C70B6" w:rsidRPr="002219A1" w:rsidRDefault="000C70B6" w:rsidP="00862B6E">
            <w:pPr>
              <w:ind w:left="218"/>
              <w:jc w:val="both"/>
              <w:rPr>
                <w:sz w:val="22"/>
                <w:szCs w:val="22"/>
                <w:lang w:val="uk-UA" w:eastAsia="en-US"/>
              </w:rPr>
            </w:pPr>
            <w:r w:rsidRPr="002219A1">
              <w:rPr>
                <w:sz w:val="22"/>
                <w:szCs w:val="22"/>
                <w:lang w:val="uk-UA" w:eastAsia="en-US"/>
              </w:rPr>
              <w:t>тел. 249-47-12</w:t>
            </w:r>
          </w:p>
          <w:p w:rsidR="000C70B6" w:rsidRPr="002219A1" w:rsidRDefault="000C70B6" w:rsidP="00862B6E">
            <w:pPr>
              <w:ind w:left="218"/>
              <w:jc w:val="both"/>
              <w:rPr>
                <w:b/>
                <w:sz w:val="22"/>
                <w:szCs w:val="22"/>
                <w:lang w:val="uk-UA" w:eastAsia="en-US"/>
              </w:rPr>
            </w:pPr>
          </w:p>
          <w:p w:rsidR="000C70B6" w:rsidRPr="002219A1" w:rsidRDefault="000C70B6" w:rsidP="00862B6E">
            <w:pPr>
              <w:ind w:left="218"/>
              <w:rPr>
                <w:b/>
                <w:sz w:val="22"/>
                <w:szCs w:val="22"/>
                <w:lang w:val="uk-UA" w:eastAsia="en-US"/>
              </w:rPr>
            </w:pPr>
            <w:r w:rsidRPr="002219A1">
              <w:rPr>
                <w:b/>
                <w:sz w:val="22"/>
                <w:szCs w:val="22"/>
                <w:lang w:val="uk-UA" w:eastAsia="en-US"/>
              </w:rPr>
              <w:t xml:space="preserve">Начальник управління   </w:t>
            </w:r>
          </w:p>
          <w:p w:rsidR="000C70B6" w:rsidRPr="002219A1" w:rsidRDefault="000C70B6" w:rsidP="00862B6E">
            <w:pPr>
              <w:spacing w:line="276" w:lineRule="auto"/>
              <w:ind w:left="218"/>
              <w:rPr>
                <w:b/>
                <w:sz w:val="22"/>
                <w:szCs w:val="22"/>
                <w:lang w:val="uk-UA" w:eastAsia="en-US"/>
              </w:rPr>
            </w:pPr>
          </w:p>
          <w:p w:rsidR="000C70B6" w:rsidRPr="002219A1" w:rsidRDefault="000C70B6" w:rsidP="00862B6E">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0C70B6" w:rsidRPr="002219A1" w:rsidRDefault="000C70B6" w:rsidP="00862B6E">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0C70B6" w:rsidRPr="002219A1" w:rsidRDefault="000C70B6" w:rsidP="00862B6E">
            <w:pPr>
              <w:ind w:left="-142"/>
              <w:rPr>
                <w:b/>
                <w:color w:val="000000"/>
                <w:sz w:val="22"/>
                <w:szCs w:val="22"/>
                <w:lang w:val="uk-UA" w:eastAsia="en-US"/>
              </w:rPr>
            </w:pPr>
            <w:r w:rsidRPr="002219A1">
              <w:rPr>
                <w:b/>
                <w:color w:val="000000"/>
                <w:sz w:val="22"/>
                <w:szCs w:val="22"/>
                <w:lang w:val="uk-UA" w:eastAsia="en-US"/>
              </w:rPr>
              <w:t xml:space="preserve">                 </w:t>
            </w:r>
          </w:p>
          <w:p w:rsidR="000C70B6" w:rsidRPr="002219A1" w:rsidRDefault="000C70B6" w:rsidP="00862B6E">
            <w:pPr>
              <w:ind w:left="-142"/>
              <w:rPr>
                <w:color w:val="000000"/>
                <w:sz w:val="22"/>
                <w:szCs w:val="22"/>
                <w:lang w:val="uk-UA" w:eastAsia="en-US"/>
              </w:rPr>
            </w:pPr>
          </w:p>
          <w:p w:rsidR="000C70B6" w:rsidRPr="002219A1" w:rsidRDefault="000C70B6" w:rsidP="00862B6E">
            <w:pPr>
              <w:ind w:left="-142"/>
              <w:rPr>
                <w:color w:val="000000"/>
                <w:sz w:val="22"/>
                <w:szCs w:val="22"/>
                <w:lang w:val="uk-UA" w:eastAsia="en-US"/>
              </w:rPr>
            </w:pPr>
          </w:p>
          <w:p w:rsidR="000C70B6" w:rsidRPr="002219A1" w:rsidRDefault="000C70B6" w:rsidP="00862B6E">
            <w:pPr>
              <w:spacing w:line="276" w:lineRule="auto"/>
              <w:ind w:left="-142"/>
              <w:rPr>
                <w:sz w:val="22"/>
                <w:szCs w:val="22"/>
                <w:lang w:val="uk-UA" w:eastAsia="en-US"/>
              </w:rPr>
            </w:pPr>
          </w:p>
        </w:tc>
      </w:tr>
    </w:tbl>
    <w:p w:rsidR="000C70B6" w:rsidRPr="00626E8C" w:rsidRDefault="000C70B6" w:rsidP="000C70B6">
      <w:pPr>
        <w:ind w:left="-142"/>
        <w:rPr>
          <w:sz w:val="22"/>
          <w:szCs w:val="22"/>
          <w:lang w:val="uk-UA"/>
        </w:rPr>
      </w:pPr>
      <w:r w:rsidRPr="002219A1">
        <w:rPr>
          <w:sz w:val="22"/>
          <w:szCs w:val="22"/>
          <w:lang w:val="uk-UA"/>
        </w:rPr>
        <w:lastRenderedPageBreak/>
        <w:t xml:space="preserve">М.П.                                                                                   </w:t>
      </w:r>
    </w:p>
    <w:p w:rsidR="000C70B6" w:rsidRDefault="000C70B6" w:rsidP="000C70B6">
      <w:pPr>
        <w:contextualSpacing/>
        <w:rPr>
          <w:b/>
          <w:sz w:val="20"/>
          <w:lang w:val="uk-UA"/>
        </w:rPr>
      </w:pPr>
    </w:p>
    <w:p w:rsidR="000C70B6" w:rsidRDefault="000C70B6" w:rsidP="000C70B6">
      <w:pPr>
        <w:contextualSpacing/>
        <w:rPr>
          <w:b/>
          <w:sz w:val="20"/>
          <w:lang w:val="uk-UA"/>
        </w:rPr>
      </w:pPr>
    </w:p>
    <w:p w:rsidR="000C70B6" w:rsidRDefault="000C70B6" w:rsidP="000C70B6">
      <w:pPr>
        <w:contextualSpacing/>
        <w:rPr>
          <w:b/>
          <w:sz w:val="20"/>
          <w:lang w:val="uk-UA"/>
        </w:rPr>
      </w:pPr>
    </w:p>
    <w:p w:rsidR="000C70B6" w:rsidRDefault="000C70B6" w:rsidP="000C70B6">
      <w:pPr>
        <w:contextualSpacing/>
        <w:rPr>
          <w:b/>
          <w:sz w:val="20"/>
          <w:lang w:val="uk-UA"/>
        </w:rPr>
      </w:pPr>
    </w:p>
    <w:p w:rsidR="000A4103" w:rsidRDefault="000A4103"/>
    <w:sectPr w:rsidR="000A41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2E"/>
    <w:rsid w:val="000A4103"/>
    <w:rsid w:val="000C3FDA"/>
    <w:rsid w:val="000C70B6"/>
    <w:rsid w:val="005A4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0C70B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0B6"/>
    <w:rPr>
      <w:rFonts w:ascii="Times New Roman CYR" w:eastAsia="Times New Roman" w:hAnsi="Times New Roman CYR" w:cs="Times New Roman"/>
      <w:b/>
      <w:sz w:val="24"/>
      <w:szCs w:val="20"/>
      <w:lang w:eastAsia="ru-RU"/>
    </w:rPr>
  </w:style>
  <w:style w:type="paragraph" w:styleId="2">
    <w:name w:val="Body Text Indent 2"/>
    <w:basedOn w:val="a"/>
    <w:link w:val="20"/>
    <w:rsid w:val="000C70B6"/>
    <w:pPr>
      <w:spacing w:after="120" w:line="480" w:lineRule="auto"/>
      <w:ind w:left="283"/>
    </w:pPr>
  </w:style>
  <w:style w:type="character" w:customStyle="1" w:styleId="20">
    <w:name w:val="Основной текст с отступом 2 Знак"/>
    <w:basedOn w:val="a0"/>
    <w:link w:val="2"/>
    <w:rsid w:val="000C70B6"/>
    <w:rPr>
      <w:rFonts w:ascii="Times New Roman" w:eastAsia="Times New Roman" w:hAnsi="Times New Roman" w:cs="Times New Roman"/>
      <w:position w:val="6"/>
      <w:sz w:val="28"/>
      <w:szCs w:val="20"/>
      <w:lang w:val="ru-RU" w:eastAsia="ru-RU"/>
    </w:rPr>
  </w:style>
  <w:style w:type="paragraph" w:customStyle="1" w:styleId="a3">
    <w:name w:val="Òåêñò"/>
    <w:rsid w:val="000C70B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0C70B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0C70B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0C70B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0B6"/>
    <w:rPr>
      <w:rFonts w:ascii="Times New Roman CYR" w:eastAsia="Times New Roman" w:hAnsi="Times New Roman CYR" w:cs="Times New Roman"/>
      <w:b/>
      <w:sz w:val="24"/>
      <w:szCs w:val="20"/>
      <w:lang w:eastAsia="ru-RU"/>
    </w:rPr>
  </w:style>
  <w:style w:type="paragraph" w:styleId="2">
    <w:name w:val="Body Text Indent 2"/>
    <w:basedOn w:val="a"/>
    <w:link w:val="20"/>
    <w:rsid w:val="000C70B6"/>
    <w:pPr>
      <w:spacing w:after="120" w:line="480" w:lineRule="auto"/>
      <w:ind w:left="283"/>
    </w:pPr>
  </w:style>
  <w:style w:type="character" w:customStyle="1" w:styleId="20">
    <w:name w:val="Основной текст с отступом 2 Знак"/>
    <w:basedOn w:val="a0"/>
    <w:link w:val="2"/>
    <w:rsid w:val="000C70B6"/>
    <w:rPr>
      <w:rFonts w:ascii="Times New Roman" w:eastAsia="Times New Roman" w:hAnsi="Times New Roman" w:cs="Times New Roman"/>
      <w:position w:val="6"/>
      <w:sz w:val="28"/>
      <w:szCs w:val="20"/>
      <w:lang w:val="ru-RU" w:eastAsia="ru-RU"/>
    </w:rPr>
  </w:style>
  <w:style w:type="paragraph" w:customStyle="1" w:styleId="a3">
    <w:name w:val="Òåêñò"/>
    <w:rsid w:val="000C70B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0C70B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0C70B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11992</Words>
  <Characters>6837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2022-11-22T11:24:00Z</dcterms:created>
  <dcterms:modified xsi:type="dcterms:W3CDTF">2022-11-22T11:24:00Z</dcterms:modified>
</cp:coreProperties>
</file>