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038"/>
        <w:gridCol w:w="428"/>
      </w:tblGrid>
      <w:tr w:rsidR="00A94570" w:rsidRPr="009F3D24" w:rsidTr="00361133">
        <w:tc>
          <w:tcPr>
            <w:tcW w:w="9571" w:type="dxa"/>
            <w:gridSpan w:val="2"/>
          </w:tcPr>
          <w:p w:rsidR="00A94570" w:rsidRPr="009F3D24" w:rsidRDefault="00A94570" w:rsidP="00A94570">
            <w:pPr>
              <w:jc w:val="center"/>
              <w:rPr>
                <w:rFonts w:ascii="Times New Roman" w:hAnsi="Times New Roman" w:cs="Times New Roman"/>
                <w:b/>
                <w:bCs/>
                <w:iCs/>
                <w:sz w:val="28"/>
                <w:szCs w:val="28"/>
                <w:lang w:val="uk-UA"/>
              </w:rPr>
            </w:pPr>
            <w:r w:rsidRPr="009F3D24">
              <w:rPr>
                <w:rFonts w:ascii="Times New Roman" w:hAnsi="Times New Roman" w:cs="Times New Roman"/>
                <w:b/>
                <w:bCs/>
                <w:iCs/>
                <w:caps/>
                <w:sz w:val="28"/>
                <w:szCs w:val="28"/>
                <w:lang w:val="uk-UA"/>
              </w:rPr>
              <w:t>Відділ</w:t>
            </w:r>
            <w:r w:rsidRPr="009F3D24">
              <w:rPr>
                <w:rFonts w:ascii="Times New Roman" w:hAnsi="Times New Roman" w:cs="Times New Roman"/>
                <w:b/>
                <w:bCs/>
                <w:iCs/>
                <w:sz w:val="28"/>
                <w:szCs w:val="28"/>
                <w:lang w:val="uk-UA"/>
              </w:rPr>
              <w:t xml:space="preserve"> ОСВІТИ, КУЛЬТУРИ, МОЛОДІ, СПОРТУ ТА ТУРИЗМУ СУДИЛКІВСЬКОЇ СІЛЬСЬКОЇ РАДИ ШЕПЕТІВСЬКОГО РАЙОНУ ХМЕЛЬНИЦЬКОЇ ОБЛАСТІ</w:t>
            </w:r>
          </w:p>
          <w:p w:rsidR="00A94570" w:rsidRPr="009F3D24" w:rsidRDefault="00A94570" w:rsidP="00A94570">
            <w:pPr>
              <w:jc w:val="center"/>
              <w:rPr>
                <w:rFonts w:ascii="Times New Roman" w:hAnsi="Times New Roman" w:cs="Times New Roman"/>
                <w:b/>
                <w:bCs/>
                <w:iCs/>
                <w:sz w:val="28"/>
                <w:szCs w:val="28"/>
                <w:lang w:val="uk-UA"/>
              </w:rPr>
            </w:pPr>
          </w:p>
          <w:p w:rsidR="00A94570" w:rsidRPr="009F3D24" w:rsidRDefault="00A94570" w:rsidP="00A94570">
            <w:pPr>
              <w:jc w:val="center"/>
              <w:rPr>
                <w:rFonts w:ascii="Times New Roman" w:hAnsi="Times New Roman" w:cs="Times New Roman"/>
                <w:b/>
                <w:bCs/>
                <w:iCs/>
                <w:sz w:val="28"/>
                <w:szCs w:val="28"/>
                <w:lang w:val="uk-UA"/>
              </w:rPr>
            </w:pPr>
          </w:p>
        </w:tc>
      </w:tr>
      <w:tr w:rsidR="00A94570" w:rsidRPr="009F3D24" w:rsidTr="00361133">
        <w:trPr>
          <w:gridAfter w:val="1"/>
          <w:wAfter w:w="391" w:type="dxa"/>
          <w:trHeight w:val="622"/>
        </w:trPr>
        <w:tc>
          <w:tcPr>
            <w:tcW w:w="9180" w:type="dxa"/>
          </w:tcPr>
          <w:p w:rsidR="00A94570" w:rsidRPr="009F3D24" w:rsidRDefault="00A94570" w:rsidP="00A94570">
            <w:pPr>
              <w:ind w:right="566" w:firstLine="340"/>
              <w:jc w:val="right"/>
              <w:rPr>
                <w:rFonts w:ascii="Times New Roman" w:hAnsi="Times New Roman" w:cs="Times New Roman"/>
                <w:b/>
                <w:bCs/>
                <w:noProof/>
                <w:sz w:val="28"/>
                <w:szCs w:val="28"/>
                <w:lang w:val="uk-UA"/>
              </w:rPr>
            </w:pPr>
          </w:p>
          <w:p w:rsidR="00A94570" w:rsidRPr="009F3D24" w:rsidRDefault="00A94570" w:rsidP="00A94570">
            <w:pPr>
              <w:ind w:right="566" w:firstLine="340"/>
              <w:jc w:val="right"/>
              <w:rPr>
                <w:rFonts w:ascii="Times New Roman" w:hAnsi="Times New Roman" w:cs="Times New Roman"/>
                <w:b/>
                <w:bCs/>
                <w:noProof/>
                <w:sz w:val="28"/>
                <w:szCs w:val="28"/>
                <w:lang w:val="uk-UA"/>
              </w:rPr>
            </w:pPr>
            <w:r w:rsidRPr="009F3D24">
              <w:rPr>
                <w:rFonts w:ascii="Times New Roman" w:hAnsi="Times New Roman" w:cs="Times New Roman"/>
                <w:b/>
                <w:bCs/>
                <w:noProof/>
                <w:sz w:val="28"/>
                <w:szCs w:val="28"/>
                <w:lang w:val="uk-UA"/>
              </w:rPr>
              <w:t>«ЗАТВЕРДЖЕНО»</w:t>
            </w:r>
          </w:p>
        </w:tc>
      </w:tr>
      <w:tr w:rsidR="00A94570" w:rsidRPr="009F3D24" w:rsidTr="00361133">
        <w:trPr>
          <w:gridAfter w:val="1"/>
          <w:wAfter w:w="391" w:type="dxa"/>
        </w:trPr>
        <w:tc>
          <w:tcPr>
            <w:tcW w:w="9180" w:type="dxa"/>
          </w:tcPr>
          <w:p w:rsidR="00A94570" w:rsidRPr="009F3D24" w:rsidRDefault="00A94570" w:rsidP="00A94570">
            <w:pPr>
              <w:ind w:right="566" w:firstLine="340"/>
              <w:jc w:val="right"/>
              <w:rPr>
                <w:rFonts w:ascii="Times New Roman" w:hAnsi="Times New Roman" w:cs="Times New Roman"/>
                <w:sz w:val="28"/>
                <w:szCs w:val="28"/>
                <w:lang w:val="uk-UA"/>
              </w:rPr>
            </w:pPr>
            <w:r w:rsidRPr="009F3D24">
              <w:rPr>
                <w:rFonts w:ascii="Times New Roman" w:hAnsi="Times New Roman" w:cs="Times New Roman"/>
                <w:sz w:val="28"/>
                <w:szCs w:val="28"/>
                <w:lang w:val="uk-UA"/>
              </w:rPr>
              <w:t xml:space="preserve">Рішенням Уповноваженої особи </w:t>
            </w:r>
          </w:p>
        </w:tc>
      </w:tr>
      <w:tr w:rsidR="00A94570" w:rsidRPr="009F3D24" w:rsidTr="00361133">
        <w:trPr>
          <w:gridAfter w:val="1"/>
          <w:wAfter w:w="391" w:type="dxa"/>
        </w:trPr>
        <w:tc>
          <w:tcPr>
            <w:tcW w:w="9180" w:type="dxa"/>
          </w:tcPr>
          <w:p w:rsidR="00A94570" w:rsidRPr="009F3D24" w:rsidRDefault="00326E8E" w:rsidP="00A94570">
            <w:pPr>
              <w:ind w:right="566" w:firstLine="340"/>
              <w:jc w:val="right"/>
              <w:rPr>
                <w:rFonts w:ascii="Times New Roman" w:hAnsi="Times New Roman" w:cs="Times New Roman"/>
                <w:sz w:val="28"/>
                <w:szCs w:val="28"/>
                <w:u w:val="single"/>
                <w:lang w:val="uk-UA"/>
              </w:rPr>
            </w:pPr>
            <w:r>
              <w:rPr>
                <w:rFonts w:ascii="Times New Roman" w:hAnsi="Times New Roman" w:cs="Times New Roman"/>
                <w:sz w:val="28"/>
                <w:szCs w:val="28"/>
                <w:u w:val="single"/>
                <w:lang w:val="uk-UA"/>
              </w:rPr>
              <w:t>02</w:t>
            </w:r>
            <w:bookmarkStart w:id="0" w:name="_GoBack"/>
            <w:bookmarkEnd w:id="0"/>
            <w:r w:rsidR="007955E0">
              <w:rPr>
                <w:rFonts w:ascii="Times New Roman" w:hAnsi="Times New Roman" w:cs="Times New Roman"/>
                <w:sz w:val="28"/>
                <w:szCs w:val="28"/>
                <w:u w:val="single"/>
                <w:lang w:val="uk-UA"/>
              </w:rPr>
              <w:t>.12</w:t>
            </w:r>
            <w:r w:rsidR="00A94570" w:rsidRPr="009F3D24">
              <w:rPr>
                <w:rFonts w:ascii="Times New Roman" w:hAnsi="Times New Roman" w:cs="Times New Roman"/>
                <w:sz w:val="28"/>
                <w:szCs w:val="28"/>
                <w:u w:val="single"/>
                <w:lang w:val="uk-UA"/>
              </w:rPr>
              <w:t>.2022 року</w:t>
            </w:r>
          </w:p>
        </w:tc>
      </w:tr>
      <w:tr w:rsidR="00A94570" w:rsidRPr="009F3D24" w:rsidTr="00361133">
        <w:trPr>
          <w:gridAfter w:val="1"/>
          <w:wAfter w:w="391" w:type="dxa"/>
        </w:trPr>
        <w:tc>
          <w:tcPr>
            <w:tcW w:w="9180" w:type="dxa"/>
          </w:tcPr>
          <w:p w:rsidR="00A94570" w:rsidRPr="009F3D24" w:rsidRDefault="00A94570" w:rsidP="00A94570">
            <w:pPr>
              <w:ind w:right="566" w:firstLine="340"/>
              <w:jc w:val="right"/>
              <w:rPr>
                <w:rFonts w:ascii="Times New Roman" w:hAnsi="Times New Roman" w:cs="Times New Roman"/>
                <w:sz w:val="28"/>
                <w:szCs w:val="28"/>
                <w:lang w:val="uk-UA"/>
              </w:rPr>
            </w:pPr>
          </w:p>
        </w:tc>
      </w:tr>
    </w:tbl>
    <w:p w:rsidR="002F33E5" w:rsidRPr="009F3D24" w:rsidRDefault="002F33E5" w:rsidP="00A94570">
      <w:pPr>
        <w:ind w:firstLine="113"/>
        <w:jc w:val="center"/>
        <w:rPr>
          <w:rFonts w:ascii="Times New Roman" w:hAnsi="Times New Roman" w:cs="Times New Roman"/>
          <w:b/>
          <w:bCs/>
          <w:sz w:val="38"/>
          <w:szCs w:val="38"/>
          <w:lang w:val="uk-UA"/>
        </w:rPr>
      </w:pPr>
    </w:p>
    <w:p w:rsidR="002F33E5" w:rsidRPr="009F3D24" w:rsidRDefault="002F33E5" w:rsidP="00A94570">
      <w:pPr>
        <w:ind w:left="320" w:firstLine="113"/>
        <w:jc w:val="right"/>
        <w:rPr>
          <w:rFonts w:ascii="Times New Roman" w:hAnsi="Times New Roman" w:cs="Times New Roman"/>
          <w:b/>
          <w:bCs/>
          <w:lang w:val="uk-UA"/>
        </w:rPr>
      </w:pPr>
    </w:p>
    <w:p w:rsidR="002F33E5" w:rsidRPr="009F3D24" w:rsidRDefault="002F33E5" w:rsidP="00A94570">
      <w:pPr>
        <w:ind w:left="320" w:firstLine="113"/>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2F33E5" w:rsidRPr="009F3D24" w:rsidTr="00A57445">
        <w:tc>
          <w:tcPr>
            <w:tcW w:w="10598" w:type="dxa"/>
            <w:tcBorders>
              <w:top w:val="nil"/>
              <w:left w:val="nil"/>
              <w:bottom w:val="nil"/>
              <w:right w:val="nil"/>
            </w:tcBorders>
          </w:tcPr>
          <w:p w:rsidR="002F33E5" w:rsidRPr="009F3D24" w:rsidRDefault="002F33E5" w:rsidP="00A94570">
            <w:pPr>
              <w:ind w:firstLine="113"/>
              <w:jc w:val="center"/>
              <w:rPr>
                <w:rFonts w:ascii="Times New Roman" w:hAnsi="Times New Roman" w:cs="Times New Roman"/>
                <w:b/>
                <w:bCs/>
                <w:sz w:val="40"/>
                <w:szCs w:val="40"/>
                <w:lang w:val="uk-UA"/>
              </w:rPr>
            </w:pPr>
            <w:r w:rsidRPr="009F3D24">
              <w:rPr>
                <w:rFonts w:ascii="Times New Roman" w:hAnsi="Times New Roman" w:cs="Times New Roman"/>
                <w:b/>
                <w:bCs/>
                <w:sz w:val="40"/>
                <w:szCs w:val="40"/>
                <w:lang w:val="uk-UA"/>
              </w:rPr>
              <w:t>ТЕНДЕРНА ДОКУМЕНТАЦІЯ</w:t>
            </w:r>
          </w:p>
          <w:p w:rsidR="002F33E5" w:rsidRPr="009F3D24" w:rsidRDefault="002F33E5" w:rsidP="00A94570">
            <w:pPr>
              <w:ind w:firstLine="113"/>
              <w:jc w:val="center"/>
              <w:rPr>
                <w:rFonts w:ascii="Times New Roman" w:hAnsi="Times New Roman" w:cs="Times New Roman"/>
                <w:b/>
                <w:bCs/>
                <w:sz w:val="40"/>
                <w:szCs w:val="40"/>
                <w:lang w:val="uk-UA"/>
              </w:rPr>
            </w:pPr>
          </w:p>
        </w:tc>
      </w:tr>
      <w:tr w:rsidR="002F33E5" w:rsidRPr="009F3D24" w:rsidTr="00A57445">
        <w:tc>
          <w:tcPr>
            <w:tcW w:w="10598" w:type="dxa"/>
            <w:tcBorders>
              <w:top w:val="nil"/>
              <w:left w:val="nil"/>
              <w:bottom w:val="nil"/>
              <w:right w:val="nil"/>
            </w:tcBorders>
          </w:tcPr>
          <w:p w:rsidR="002F33E5" w:rsidRPr="009F3D24" w:rsidRDefault="002F33E5" w:rsidP="00A94570">
            <w:pPr>
              <w:ind w:firstLine="113"/>
              <w:jc w:val="center"/>
              <w:rPr>
                <w:rFonts w:ascii="Times New Roman" w:hAnsi="Times New Roman" w:cs="Times New Roman"/>
                <w:b/>
                <w:bCs/>
                <w:sz w:val="40"/>
                <w:szCs w:val="40"/>
                <w:lang w:val="uk-UA"/>
              </w:rPr>
            </w:pPr>
            <w:r w:rsidRPr="009F3D24">
              <w:rPr>
                <w:rFonts w:ascii="Times New Roman" w:hAnsi="Times New Roman" w:cs="Times New Roman"/>
                <w:b/>
                <w:bCs/>
                <w:sz w:val="40"/>
                <w:szCs w:val="40"/>
                <w:lang w:val="uk-UA"/>
              </w:rPr>
              <w:t xml:space="preserve">для  процедури закупівлі </w:t>
            </w:r>
          </w:p>
          <w:p w:rsidR="002F33E5" w:rsidRPr="009F3D24" w:rsidRDefault="002F33E5" w:rsidP="00A94570">
            <w:pPr>
              <w:ind w:firstLine="113"/>
              <w:jc w:val="center"/>
              <w:rPr>
                <w:rFonts w:ascii="Times New Roman" w:hAnsi="Times New Roman" w:cs="Times New Roman"/>
                <w:b/>
                <w:bCs/>
                <w:sz w:val="40"/>
                <w:szCs w:val="40"/>
                <w:lang w:val="uk-UA"/>
              </w:rPr>
            </w:pPr>
            <w:r w:rsidRPr="009F3D24">
              <w:rPr>
                <w:rFonts w:ascii="Times New Roman" w:hAnsi="Times New Roman" w:cs="Times New Roman"/>
                <w:b/>
                <w:bCs/>
                <w:sz w:val="40"/>
                <w:szCs w:val="40"/>
                <w:lang w:val="uk-UA"/>
              </w:rPr>
              <w:t>«ВІДКРИТІ  ТОРГИ»</w:t>
            </w:r>
          </w:p>
        </w:tc>
      </w:tr>
    </w:tbl>
    <w:p w:rsidR="002F33E5" w:rsidRPr="009F3D24" w:rsidRDefault="002F33E5" w:rsidP="00A94570">
      <w:pPr>
        <w:ind w:left="320" w:firstLine="113"/>
        <w:jc w:val="right"/>
        <w:rPr>
          <w:rFonts w:ascii="Times New Roman" w:hAnsi="Times New Roman" w:cs="Times New Roman"/>
          <w:b/>
          <w:bCs/>
          <w:lang w:val="uk-UA"/>
        </w:rPr>
      </w:pPr>
    </w:p>
    <w:p w:rsidR="002F33E5" w:rsidRPr="009F3D24" w:rsidRDefault="002F33E5" w:rsidP="00A94570">
      <w:pPr>
        <w:ind w:left="320" w:firstLine="113"/>
        <w:jc w:val="right"/>
        <w:rPr>
          <w:rFonts w:ascii="Times New Roman" w:hAnsi="Times New Roman" w:cs="Times New Roman"/>
          <w:b/>
          <w:bCs/>
          <w:lang w:val="uk-UA"/>
        </w:rPr>
      </w:pPr>
    </w:p>
    <w:p w:rsidR="00C52390" w:rsidRPr="009F3D24" w:rsidRDefault="007955E0" w:rsidP="007955E0">
      <w:pPr>
        <w:shd w:val="clear" w:color="auto" w:fill="FFFFFF"/>
        <w:ind w:left="450" w:right="450" w:firstLine="397"/>
        <w:jc w:val="center"/>
        <w:textAlignment w:val="baseline"/>
        <w:rPr>
          <w:rFonts w:ascii="Times New Roman" w:hAnsi="Times New Roman" w:cs="Times New Roman"/>
          <w:lang w:val="uk-UA"/>
        </w:rPr>
      </w:pPr>
      <w:r w:rsidRPr="007955E0">
        <w:rPr>
          <w:rFonts w:ascii="Times New Roman" w:hAnsi="Times New Roman" w:cs="Times New Roman"/>
          <w:b/>
          <w:bCs/>
          <w:sz w:val="28"/>
          <w:lang w:val="uk-UA"/>
        </w:rPr>
        <w:t>Дизельний генератор відповідно до ДК 021:2015 код 31120000-3 - Генератори</w:t>
      </w: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2F33E5" w:rsidRPr="009F3D24" w:rsidRDefault="002F33E5"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C52390" w:rsidP="00A94570">
      <w:pPr>
        <w:shd w:val="clear" w:color="auto" w:fill="FFFFFF"/>
        <w:ind w:left="450" w:right="450" w:firstLine="397"/>
        <w:jc w:val="center"/>
        <w:textAlignment w:val="baseline"/>
        <w:rPr>
          <w:rFonts w:ascii="Times New Roman" w:hAnsi="Times New Roman" w:cs="Times New Roman"/>
          <w:lang w:val="uk-UA"/>
        </w:rPr>
      </w:pPr>
    </w:p>
    <w:p w:rsidR="00C52390" w:rsidRPr="009F3D24" w:rsidRDefault="00A94570" w:rsidP="00A94570">
      <w:pPr>
        <w:shd w:val="clear" w:color="auto" w:fill="FFFFFF"/>
        <w:ind w:left="450" w:right="450" w:firstLine="397"/>
        <w:jc w:val="center"/>
        <w:textAlignment w:val="baseline"/>
        <w:rPr>
          <w:rFonts w:ascii="Times New Roman" w:hAnsi="Times New Roman" w:cs="Times New Roman"/>
          <w:lang w:val="uk-UA"/>
        </w:rPr>
      </w:pPr>
      <w:r w:rsidRPr="009F3D24">
        <w:rPr>
          <w:rFonts w:ascii="Times New Roman" w:hAnsi="Times New Roman" w:cs="Times New Roman"/>
          <w:lang w:val="uk-UA"/>
        </w:rPr>
        <w:t>с</w:t>
      </w:r>
      <w:r w:rsidR="00C52390" w:rsidRPr="009F3D24">
        <w:rPr>
          <w:rFonts w:ascii="Times New Roman" w:hAnsi="Times New Roman" w:cs="Times New Roman"/>
          <w:lang w:val="uk-UA"/>
        </w:rPr>
        <w:t xml:space="preserve">. </w:t>
      </w:r>
      <w:r w:rsidRPr="009F3D24">
        <w:rPr>
          <w:rFonts w:ascii="Times New Roman" w:hAnsi="Times New Roman" w:cs="Times New Roman"/>
          <w:lang w:val="uk-UA"/>
        </w:rPr>
        <w:t xml:space="preserve">Судилків </w:t>
      </w:r>
      <w:r w:rsidR="00C52390" w:rsidRPr="009F3D24">
        <w:rPr>
          <w:rFonts w:ascii="Times New Roman" w:hAnsi="Times New Roman" w:cs="Times New Roman"/>
          <w:lang w:val="uk-UA"/>
        </w:rPr>
        <w:t>– 202</w:t>
      </w:r>
      <w:r w:rsidR="002C2A15" w:rsidRPr="009F3D24">
        <w:rPr>
          <w:rFonts w:ascii="Times New Roman" w:hAnsi="Times New Roman" w:cs="Times New Roman"/>
          <w:lang w:val="uk-UA"/>
        </w:rPr>
        <w:t>2</w:t>
      </w:r>
      <w:r w:rsidR="00C52390" w:rsidRPr="009F3D24">
        <w:rPr>
          <w:rFonts w:ascii="Times New Roman" w:hAnsi="Times New Roman" w:cs="Times New Roman"/>
          <w:lang w:val="uk-UA"/>
        </w:rPr>
        <w:t xml:space="preserve"> р. </w:t>
      </w:r>
    </w:p>
    <w:p w:rsidR="00C53EE1" w:rsidRPr="009F3D24" w:rsidRDefault="00C53EE1" w:rsidP="00A94570">
      <w:pPr>
        <w:rPr>
          <w:rFonts w:ascii="Times New Roman" w:hAnsi="Times New Roman" w:cs="Times New Roman"/>
          <w:lang w:val="uk-UA"/>
        </w:rPr>
        <w:sectPr w:rsidR="00C53EE1" w:rsidRPr="009F3D24" w:rsidSect="002D1E08">
          <w:pgSz w:w="11906" w:h="16838"/>
          <w:pgMar w:top="720" w:right="720" w:bottom="567" w:left="720" w:header="720" w:footer="720" w:gutter="0"/>
          <w:cols w:space="720"/>
          <w:docGrid w:linePitch="326"/>
        </w:sectPr>
      </w:pPr>
    </w:p>
    <w:tbl>
      <w:tblPr>
        <w:tblW w:w="10470" w:type="dxa"/>
        <w:tblInd w:w="15" w:type="dxa"/>
        <w:tblLayout w:type="fixed"/>
        <w:tblCellMar>
          <w:top w:w="15" w:type="dxa"/>
          <w:left w:w="15" w:type="dxa"/>
          <w:bottom w:w="15" w:type="dxa"/>
          <w:right w:w="15" w:type="dxa"/>
        </w:tblCellMar>
        <w:tblLook w:val="0000" w:firstRow="0" w:lastRow="0" w:firstColumn="0" w:lastColumn="0" w:noHBand="0" w:noVBand="0"/>
      </w:tblPr>
      <w:tblGrid>
        <w:gridCol w:w="3808"/>
        <w:gridCol w:w="6662"/>
      </w:tblGrid>
      <w:tr w:rsidR="00D541AA"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9F3D24" w:rsidRDefault="008758C3" w:rsidP="00A94570">
            <w:pPr>
              <w:pStyle w:val="a6"/>
              <w:spacing w:before="0" w:after="0"/>
              <w:jc w:val="center"/>
              <w:rPr>
                <w:lang w:val="uk-UA"/>
              </w:rPr>
            </w:pPr>
            <w:r w:rsidRPr="009F3D24">
              <w:rPr>
                <w:b/>
                <w:bCs/>
                <w:lang w:val="uk-UA"/>
              </w:rPr>
              <w:lastRenderedPageBreak/>
              <w:t>I. Загальні положення</w:t>
            </w:r>
          </w:p>
        </w:tc>
      </w:tr>
      <w:tr w:rsidR="00D541AA"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45FA1" w:rsidRPr="009F3D24" w:rsidRDefault="00A45FA1" w:rsidP="00A94570">
            <w:pPr>
              <w:pStyle w:val="a6"/>
              <w:spacing w:before="0" w:after="0"/>
              <w:rPr>
                <w:lang w:val="uk-UA"/>
              </w:rPr>
            </w:pPr>
            <w:r w:rsidRPr="009F3D24">
              <w:rPr>
                <w:b/>
                <w:bCs/>
                <w:lang w:val="uk-UA"/>
              </w:rPr>
              <w:t>1. 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5FA1" w:rsidRPr="009F3D24" w:rsidRDefault="00A45FA1" w:rsidP="00A94570">
            <w:pPr>
              <w:pStyle w:val="a6"/>
              <w:spacing w:before="0" w:after="0"/>
              <w:ind w:firstLine="261"/>
              <w:jc w:val="both"/>
              <w:rPr>
                <w:lang w:val="uk-UA"/>
              </w:rPr>
            </w:pPr>
            <w:r w:rsidRPr="009F3D24">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FB7E55" w:rsidRPr="009F3D24">
              <w:rPr>
                <w:lang w:val="uk-UA"/>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12.10.2022 року (далі по тексту – ОСОБЛИВОСТІ) та інших нормативно-правових актах</w:t>
            </w:r>
            <w:r w:rsidRPr="009F3D24">
              <w:rPr>
                <w:lang w:val="uk-UA"/>
              </w:rPr>
              <w:t>. Терміни, які використовуються в цій тендерній документації, вживаються у значенні, наведеному у Законі.</w:t>
            </w:r>
          </w:p>
        </w:tc>
      </w:tr>
      <w:tr w:rsidR="00D541AA"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45FA1" w:rsidRPr="009F3D24" w:rsidRDefault="00A45FA1" w:rsidP="00A94570">
            <w:pPr>
              <w:pStyle w:val="a6"/>
              <w:spacing w:before="0" w:after="0"/>
              <w:rPr>
                <w:lang w:val="uk-UA"/>
              </w:rPr>
            </w:pPr>
            <w:r w:rsidRPr="009F3D24">
              <w:rPr>
                <w:b/>
                <w:bCs/>
                <w:lang w:val="uk-UA"/>
              </w:rPr>
              <w:t>2. Інформація про замовника торгів</w:t>
            </w:r>
            <w:r w:rsidR="00A52ECC" w:rsidRPr="009F3D24">
              <w:rPr>
                <w:lang w:val="uk-UA"/>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45FA1" w:rsidRPr="009F3D24" w:rsidRDefault="00A45FA1" w:rsidP="00A94570">
            <w:pPr>
              <w:pStyle w:val="a6"/>
              <w:spacing w:before="0" w:after="0"/>
              <w:ind w:firstLine="261"/>
              <w:rPr>
                <w:lang w:val="uk-UA"/>
              </w:rPr>
            </w:pPr>
          </w:p>
        </w:tc>
      </w:tr>
      <w:tr w:rsidR="00A94570"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9F3D24" w:rsidRDefault="00A94570" w:rsidP="00A94570">
            <w:pPr>
              <w:pStyle w:val="a6"/>
              <w:spacing w:before="0" w:after="0"/>
              <w:rPr>
                <w:lang w:val="uk-UA"/>
              </w:rPr>
            </w:pPr>
            <w:r w:rsidRPr="009F3D24">
              <w:rPr>
                <w:lang w:val="uk-UA"/>
              </w:rPr>
              <w:t>2.1. 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94570" w:rsidRPr="009F3D24" w:rsidRDefault="00A94570" w:rsidP="00A94570">
            <w:pPr>
              <w:autoSpaceDN w:val="0"/>
              <w:adjustRightInd w:val="0"/>
              <w:ind w:left="144"/>
              <w:jc w:val="both"/>
              <w:rPr>
                <w:rFonts w:ascii="Times New Roman" w:hAnsi="Times New Roman" w:cs="Times New Roman"/>
                <w:b/>
                <w:shd w:val="clear" w:color="auto" w:fill="FFFFFF"/>
                <w:lang w:val="uk-UA"/>
              </w:rPr>
            </w:pPr>
            <w:r w:rsidRPr="009F3D24">
              <w:rPr>
                <w:b/>
                <w:bCs/>
                <w:lang w:val="uk-UA"/>
              </w:rPr>
              <w:t xml:space="preserve">1.2.1. </w:t>
            </w:r>
            <w:r w:rsidRPr="009F3D24">
              <w:rPr>
                <w:rFonts w:ascii="Times New Roman" w:hAnsi="Times New Roman" w:cs="Times New Roman"/>
                <w:b/>
                <w:shd w:val="clear" w:color="auto" w:fill="FFFFFF"/>
                <w:lang w:val="uk-UA"/>
              </w:rPr>
              <w:t>ВІДДІЛ ОСВІТИ, КУЛЬТУРИ, МОЛОДІ, СПОРТУ ТА ТУРИЗМУ СУДИЛКІВСЬКОЇ СІЛЬСЬКОЇ РАДИ ШЕПЕТІВСЬКОГО РАЙОНУ ХМЕЛЬНИЦЬКОЇ ОБЛАСТІ</w:t>
            </w:r>
          </w:p>
          <w:p w:rsidR="00A94570" w:rsidRPr="009F3D24" w:rsidRDefault="00A94570" w:rsidP="00A94570">
            <w:pPr>
              <w:autoSpaceDN w:val="0"/>
              <w:adjustRightInd w:val="0"/>
              <w:ind w:left="144"/>
              <w:jc w:val="both"/>
              <w:rPr>
                <w:b/>
                <w:bCs/>
                <w:color w:val="FF0000"/>
                <w:lang w:val="uk-UA"/>
              </w:rPr>
            </w:pPr>
            <w:r w:rsidRPr="009F3D24">
              <w:rPr>
                <w:rFonts w:ascii="Times New Roman" w:hAnsi="Times New Roman" w:cs="Times New Roman"/>
                <w:b/>
                <w:shd w:val="clear" w:color="auto" w:fill="FFFFFF"/>
                <w:lang w:val="uk-UA"/>
              </w:rPr>
              <w:t>Код ЄДРПОУ 44062705</w:t>
            </w:r>
          </w:p>
        </w:tc>
      </w:tr>
      <w:tr w:rsidR="00A94570"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9F3D24" w:rsidRDefault="00A94570" w:rsidP="00A94570">
            <w:pPr>
              <w:pStyle w:val="a6"/>
              <w:spacing w:before="0" w:after="0"/>
              <w:rPr>
                <w:lang w:val="uk-UA"/>
              </w:rPr>
            </w:pPr>
            <w:r w:rsidRPr="009F3D24">
              <w:rPr>
                <w:lang w:val="uk-UA"/>
              </w:rPr>
              <w:t>2.2. 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94570" w:rsidRPr="009F3D24" w:rsidRDefault="00A94570" w:rsidP="00A94570">
            <w:pPr>
              <w:pStyle w:val="11"/>
              <w:widowControl w:val="0"/>
              <w:spacing w:line="240" w:lineRule="auto"/>
              <w:ind w:firstLine="261"/>
              <w:jc w:val="both"/>
              <w:rPr>
                <w:sz w:val="24"/>
                <w:szCs w:val="24"/>
                <w:lang w:val="uk-UA"/>
              </w:rPr>
            </w:pPr>
            <w:r w:rsidRPr="009F3D24">
              <w:rPr>
                <w:rFonts w:ascii="Times New Roman" w:hAnsi="Times New Roman" w:cs="Times New Roman"/>
                <w:sz w:val="24"/>
                <w:szCs w:val="24"/>
                <w:lang w:val="uk-UA"/>
              </w:rPr>
              <w:t>1.2.2. Україна, 30430, Хмельницька обл., Шепетівський р-н, село Судилків, вул.Героїв Майдану, будинок 65</w:t>
            </w:r>
          </w:p>
        </w:tc>
      </w:tr>
      <w:tr w:rsidR="00A94570" w:rsidRPr="00326E8E"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94570" w:rsidRPr="009F3D24" w:rsidRDefault="00A94570" w:rsidP="00A94570">
            <w:pPr>
              <w:pStyle w:val="a6"/>
              <w:spacing w:before="0" w:after="0"/>
              <w:rPr>
                <w:lang w:val="uk-UA"/>
              </w:rPr>
            </w:pPr>
            <w:r w:rsidRPr="009F3D24">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94570" w:rsidRPr="009F3D24" w:rsidRDefault="00A94570" w:rsidP="00A94570">
            <w:pPr>
              <w:pStyle w:val="af0"/>
              <w:ind w:firstLine="261"/>
              <w:jc w:val="both"/>
              <w:rPr>
                <w:rFonts w:ascii="Times New Roman" w:hAnsi="Times New Roman"/>
                <w:sz w:val="24"/>
                <w:szCs w:val="24"/>
                <w:lang w:val="uk-UA"/>
              </w:rPr>
            </w:pPr>
            <w:r w:rsidRPr="009F3D24">
              <w:rPr>
                <w:rFonts w:ascii="Times New Roman" w:hAnsi="Times New Roman"/>
                <w:sz w:val="24"/>
                <w:szCs w:val="24"/>
                <w:lang w:val="uk-UA"/>
              </w:rPr>
              <w:t xml:space="preserve">1.2.3. Уповноважена особа: Косовська Леся Іванівна, тел.: 0962221354, </w:t>
            </w:r>
          </w:p>
          <w:p w:rsidR="00A94570" w:rsidRPr="009F3D24" w:rsidRDefault="00A94570" w:rsidP="00A94570">
            <w:pPr>
              <w:pStyle w:val="af0"/>
              <w:ind w:firstLine="261"/>
              <w:jc w:val="both"/>
              <w:rPr>
                <w:sz w:val="24"/>
                <w:szCs w:val="24"/>
                <w:lang w:val="uk-UA"/>
              </w:rPr>
            </w:pPr>
            <w:r w:rsidRPr="009F3D24">
              <w:rPr>
                <w:rFonts w:ascii="Times New Roman" w:hAnsi="Times New Roman"/>
                <w:sz w:val="24"/>
                <w:szCs w:val="24"/>
                <w:lang w:val="uk-UA"/>
              </w:rPr>
              <w:t xml:space="preserve">e-mail: </w:t>
            </w:r>
            <w:hyperlink r:id="rId8" w:history="1">
              <w:r w:rsidRPr="009F3D24">
                <w:rPr>
                  <w:rStyle w:val="a3"/>
                  <w:rFonts w:ascii="Times New Roman" w:hAnsi="Times New Roman"/>
                  <w:sz w:val="24"/>
                  <w:szCs w:val="24"/>
                  <w:lang w:val="uk-UA"/>
                </w:rPr>
                <w:t>sudilkov.op@gmail.com</w:t>
              </w:r>
            </w:hyperlink>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3. 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1F5D3F" w:rsidP="00AB28C8">
            <w:pPr>
              <w:pStyle w:val="a6"/>
              <w:spacing w:before="0" w:after="0"/>
              <w:ind w:firstLine="261"/>
              <w:rPr>
                <w:lang w:val="uk-UA"/>
              </w:rPr>
            </w:pPr>
            <w:r w:rsidRPr="009F3D24">
              <w:rPr>
                <w:lang w:val="uk-UA"/>
              </w:rPr>
              <w:t>1.</w:t>
            </w:r>
            <w:r w:rsidR="00A80474" w:rsidRPr="009F3D24">
              <w:rPr>
                <w:lang w:val="uk-UA"/>
              </w:rPr>
              <w:t>3.1. Відкриті торги</w:t>
            </w:r>
            <w:r w:rsidR="00FB7E55" w:rsidRPr="009F3D24">
              <w:rPr>
                <w:lang w:val="uk-UA"/>
              </w:rPr>
              <w:t xml:space="preserve"> </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4. 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napToGrid w:val="0"/>
              <w:spacing w:before="0" w:after="0"/>
              <w:ind w:firstLine="261"/>
              <w:rPr>
                <w:lang w:val="uk-UA"/>
              </w:rPr>
            </w:pPr>
          </w:p>
        </w:tc>
      </w:tr>
      <w:tr w:rsidR="00A80474" w:rsidRPr="009F3D24" w:rsidTr="000F1F5E">
        <w:tblPrEx>
          <w:tblCellMar>
            <w:top w:w="0" w:type="dxa"/>
            <w:left w:w="0" w:type="dxa"/>
            <w:bottom w:w="0" w:type="dxa"/>
            <w:right w:w="0" w:type="dxa"/>
          </w:tblCellMar>
        </w:tblPrEx>
        <w:trPr>
          <w:trHeight w:val="516"/>
        </w:trPr>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lang w:val="uk-UA"/>
              </w:rPr>
              <w:t>4.1. 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7955E0" w:rsidP="001D5F3C">
            <w:pPr>
              <w:ind w:left="139" w:firstLine="261"/>
              <w:rPr>
                <w:rFonts w:ascii="Times New Roman" w:hAnsi="Times New Roman" w:cs="Times New Roman"/>
                <w:b/>
                <w:lang w:val="uk-UA"/>
              </w:rPr>
            </w:pPr>
            <w:r w:rsidRPr="00276E7E">
              <w:rPr>
                <w:b/>
                <w:color w:val="000000" w:themeColor="text1"/>
                <w:szCs w:val="28"/>
              </w:rPr>
              <w:t>Дизельний генератор відповідно до ДК 021:2015 код 31120000-3 - Генератори</w:t>
            </w:r>
            <w:r w:rsidRPr="009F3D24">
              <w:rPr>
                <w:rFonts w:ascii="Times New Roman" w:hAnsi="Times New Roman" w:cs="Times New Roman"/>
                <w:b/>
                <w:lang w:val="uk-UA"/>
              </w:rPr>
              <w:t xml:space="preserve"> </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7955E0" w:rsidP="00A94570">
            <w:pPr>
              <w:pStyle w:val="a6"/>
              <w:spacing w:before="0" w:after="0"/>
              <w:rPr>
                <w:lang w:val="uk-UA"/>
              </w:rPr>
            </w:pPr>
            <w:r>
              <w:rPr>
                <w:lang w:val="uk-UA"/>
              </w:rPr>
              <w:t>4.2</w:t>
            </w:r>
            <w:r w:rsidR="00A80474" w:rsidRPr="009F3D24">
              <w:rPr>
                <w:lang w:val="uk-UA"/>
              </w:rPr>
              <w:t>. місце, кількість, обсяг поставки товарів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D5F3C" w:rsidRPr="009F3D24" w:rsidRDefault="00C52390" w:rsidP="00A94570">
            <w:pPr>
              <w:pStyle w:val="a6"/>
              <w:snapToGrid w:val="0"/>
              <w:spacing w:before="0" w:after="0"/>
              <w:ind w:firstLine="283"/>
              <w:jc w:val="both"/>
              <w:rPr>
                <w:b/>
                <w:lang w:val="uk-UA"/>
              </w:rPr>
            </w:pPr>
            <w:r w:rsidRPr="009F3D24">
              <w:rPr>
                <w:b/>
                <w:lang w:val="uk-UA"/>
              </w:rPr>
              <w:t xml:space="preserve">1.4.3. </w:t>
            </w:r>
            <w:r w:rsidR="001D5F3C" w:rsidRPr="009F3D24">
              <w:rPr>
                <w:b/>
                <w:lang w:val="uk-UA"/>
              </w:rPr>
              <w:t xml:space="preserve">Місце поставки: </w:t>
            </w:r>
          </w:p>
          <w:p w:rsidR="007955E0" w:rsidRDefault="007955E0" w:rsidP="00A94570">
            <w:pPr>
              <w:pStyle w:val="a6"/>
              <w:snapToGrid w:val="0"/>
              <w:spacing w:before="0" w:after="0"/>
              <w:ind w:firstLine="283"/>
              <w:jc w:val="both"/>
              <w:rPr>
                <w:b/>
                <w:lang w:val="uk-UA"/>
              </w:rPr>
            </w:pPr>
            <w:r w:rsidRPr="007955E0">
              <w:rPr>
                <w:b/>
                <w:lang w:val="uk-UA"/>
              </w:rPr>
              <w:t>вул. Героїв Майдану, 65, село Судилків, Хмельницька область, Україна.</w:t>
            </w:r>
            <w:r w:rsidR="001D5F3C" w:rsidRPr="009F3D24">
              <w:rPr>
                <w:b/>
                <w:lang w:val="uk-UA"/>
              </w:rPr>
              <w:t>Кількість</w:t>
            </w:r>
            <w:r w:rsidR="00041A4C" w:rsidRPr="009F3D24">
              <w:rPr>
                <w:b/>
                <w:lang w:val="uk-UA"/>
              </w:rPr>
              <w:t>:</w:t>
            </w:r>
            <w:r w:rsidR="001D5F3C" w:rsidRPr="009F3D24">
              <w:rPr>
                <w:b/>
                <w:lang w:val="uk-UA"/>
              </w:rPr>
              <w:t xml:space="preserve"> </w:t>
            </w:r>
          </w:p>
          <w:p w:rsidR="00A80474" w:rsidRPr="009F3D24" w:rsidRDefault="001D5F3C" w:rsidP="007955E0">
            <w:pPr>
              <w:pStyle w:val="a6"/>
              <w:snapToGrid w:val="0"/>
              <w:spacing w:before="0" w:after="0"/>
              <w:ind w:firstLine="283"/>
              <w:jc w:val="both"/>
              <w:rPr>
                <w:lang w:val="uk-UA"/>
              </w:rPr>
            </w:pPr>
            <w:r w:rsidRPr="009F3D24">
              <w:rPr>
                <w:b/>
                <w:lang w:val="uk-UA"/>
              </w:rPr>
              <w:t xml:space="preserve">2 </w:t>
            </w:r>
            <w:r w:rsidR="007955E0">
              <w:rPr>
                <w:b/>
                <w:lang w:val="uk-UA"/>
              </w:rPr>
              <w:t>шт</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7955E0" w:rsidP="00A94570">
            <w:pPr>
              <w:pStyle w:val="a6"/>
              <w:spacing w:before="0" w:after="0"/>
              <w:rPr>
                <w:lang w:val="uk-UA"/>
              </w:rPr>
            </w:pPr>
            <w:r>
              <w:rPr>
                <w:lang w:val="uk-UA"/>
              </w:rPr>
              <w:t>4.3</w:t>
            </w:r>
            <w:r w:rsidR="00A80474" w:rsidRPr="009F3D24">
              <w:rPr>
                <w:lang w:val="uk-UA"/>
              </w:rPr>
              <w:t>. строк поставки товару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1D5F3C">
            <w:pPr>
              <w:pStyle w:val="a6"/>
              <w:snapToGrid w:val="0"/>
              <w:spacing w:before="0" w:after="0"/>
              <w:ind w:firstLine="261"/>
              <w:rPr>
                <w:lang w:val="uk-UA"/>
              </w:rPr>
            </w:pPr>
            <w:r w:rsidRPr="009F3D24">
              <w:rPr>
                <w:b/>
                <w:lang w:val="uk-UA"/>
              </w:rPr>
              <w:t xml:space="preserve">до </w:t>
            </w:r>
            <w:r w:rsidR="007955E0">
              <w:rPr>
                <w:b/>
                <w:lang w:val="uk-UA"/>
              </w:rPr>
              <w:t>1</w:t>
            </w:r>
            <w:r w:rsidR="001D5F3C" w:rsidRPr="009F3D24">
              <w:rPr>
                <w:b/>
                <w:lang w:val="uk-UA"/>
              </w:rPr>
              <w:t xml:space="preserve">5.12.2022 </w:t>
            </w:r>
            <w:r w:rsidRPr="009F3D24">
              <w:rPr>
                <w:b/>
                <w:lang w:val="uk-UA"/>
              </w:rPr>
              <w:t>року</w:t>
            </w:r>
          </w:p>
        </w:tc>
      </w:tr>
      <w:tr w:rsidR="00A80474" w:rsidRPr="00326E8E"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5. 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41A4C" w:rsidRPr="009F3D24" w:rsidRDefault="00A80474" w:rsidP="001D5F3C">
            <w:pPr>
              <w:pStyle w:val="a6"/>
              <w:spacing w:before="0" w:after="0"/>
              <w:ind w:left="139" w:firstLine="122"/>
              <w:jc w:val="both"/>
              <w:rPr>
                <w:lang w:val="uk-UA"/>
              </w:rPr>
            </w:pPr>
            <w:r w:rsidRPr="009F3D24">
              <w:rPr>
                <w:lang w:val="uk-UA"/>
              </w:rPr>
              <w:t>1.5.1. Вітчизняні та іноземні учасники беруть участь у процедурі закупівлі на рівних умовах</w:t>
            </w:r>
          </w:p>
          <w:p w:rsidR="001D5F3C" w:rsidRPr="009F3D24" w:rsidRDefault="00041A4C" w:rsidP="001D5F3C">
            <w:pPr>
              <w:pStyle w:val="a6"/>
              <w:spacing w:before="0" w:after="0"/>
              <w:ind w:left="139" w:firstLine="122"/>
              <w:jc w:val="both"/>
              <w:rPr>
                <w:lang w:val="uk-UA"/>
              </w:rPr>
            </w:pPr>
            <w:r w:rsidRPr="009F3D24">
              <w:rPr>
                <w:rFonts w:eastAsia="Arial"/>
                <w:lang w:val="uk-UA"/>
              </w:rPr>
              <w:t xml:space="preserve">1.5.2. </w:t>
            </w:r>
            <w:r w:rsidRPr="009F3D24">
              <w:rPr>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41A4C" w:rsidRPr="009F3D24" w:rsidRDefault="00041A4C" w:rsidP="001D5F3C">
            <w:pPr>
              <w:pStyle w:val="a6"/>
              <w:spacing w:before="0" w:after="0"/>
              <w:ind w:left="139" w:firstLine="122"/>
              <w:jc w:val="both"/>
              <w:rPr>
                <w:lang w:val="uk-UA"/>
              </w:rPr>
            </w:pPr>
            <w:r w:rsidRPr="009F3D24">
              <w:rPr>
                <w:lang w:val="uk-UA" w:eastAsia="uk-UA"/>
              </w:rPr>
              <w:lastRenderedPageBreak/>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lastRenderedPageBreak/>
              <w:t>6. Валюта,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ind w:firstLine="261"/>
              <w:jc w:val="both"/>
              <w:rPr>
                <w:lang w:val="uk-UA"/>
              </w:rPr>
            </w:pPr>
            <w:r w:rsidRPr="009F3D24">
              <w:rPr>
                <w:lang w:val="uk-UA"/>
              </w:rPr>
              <w:t>1.6.1. Валютою тендерної пропозиції є гривня.</w:t>
            </w:r>
          </w:p>
          <w:p w:rsidR="00A80474" w:rsidRPr="009F3D24" w:rsidRDefault="00A80474" w:rsidP="00A94570">
            <w:pPr>
              <w:pStyle w:val="a6"/>
              <w:spacing w:before="0" w:after="0"/>
              <w:ind w:firstLine="261"/>
              <w:jc w:val="both"/>
              <w:rPr>
                <w:lang w:val="uk-UA"/>
              </w:rPr>
            </w:pPr>
            <w:r w:rsidRPr="009F3D24">
              <w:rPr>
                <w:lang w:val="uk-UA"/>
              </w:rPr>
              <w:t>1.6.2. У разі, коли учасником процедури закупівлі є нерезидент, замовник має право встановити, що такий учасник може зазначити ціну тенд</w:t>
            </w:r>
            <w:r w:rsidR="001F5D3F" w:rsidRPr="009F3D24">
              <w:rPr>
                <w:lang w:val="uk-UA"/>
              </w:rPr>
              <w:t xml:space="preserve">ерної пропозиції у доларах США </w:t>
            </w:r>
            <w:r w:rsidRPr="009F3D24">
              <w:rPr>
                <w:lang w:val="uk-UA"/>
              </w:rPr>
              <w:t>або євро.</w:t>
            </w:r>
          </w:p>
          <w:p w:rsidR="00A80474" w:rsidRPr="009F3D24" w:rsidRDefault="00A80474" w:rsidP="00A94570">
            <w:pPr>
              <w:pStyle w:val="a6"/>
              <w:spacing w:before="0" w:after="0"/>
              <w:ind w:firstLine="261"/>
              <w:jc w:val="both"/>
              <w:rPr>
                <w:lang w:val="uk-UA"/>
              </w:rPr>
            </w:pPr>
            <w:r w:rsidRPr="009F3D2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80474" w:rsidRPr="009F3D24" w:rsidRDefault="00A80474" w:rsidP="00A94570">
            <w:pPr>
              <w:pStyle w:val="a6"/>
              <w:spacing w:before="0" w:after="0"/>
              <w:ind w:firstLine="261"/>
              <w:jc w:val="both"/>
              <w:rPr>
                <w:lang w:val="uk-UA"/>
              </w:rPr>
            </w:pPr>
            <w:r w:rsidRPr="009F3D24">
              <w:rPr>
                <w:lang w:val="uk-UA"/>
              </w:rPr>
              <w:t>Цтгрн</w:t>
            </w:r>
            <w:r w:rsidR="001F5D3F" w:rsidRPr="009F3D24">
              <w:rPr>
                <w:lang w:val="uk-UA"/>
              </w:rPr>
              <w:t xml:space="preserve"> </w:t>
            </w:r>
            <w:r w:rsidRPr="009F3D24">
              <w:rPr>
                <w:lang w:val="uk-UA"/>
              </w:rPr>
              <w:t>=</w:t>
            </w:r>
            <w:r w:rsidR="001F5D3F" w:rsidRPr="009F3D24">
              <w:rPr>
                <w:lang w:val="uk-UA"/>
              </w:rPr>
              <w:t xml:space="preserve"> </w:t>
            </w:r>
            <w:r w:rsidRPr="009F3D24">
              <w:rPr>
                <w:lang w:val="uk-UA"/>
              </w:rPr>
              <w:t>Цтдол</w:t>
            </w:r>
            <w:r w:rsidR="001F5D3F" w:rsidRPr="009F3D24">
              <w:rPr>
                <w:lang w:val="uk-UA"/>
              </w:rPr>
              <w:t xml:space="preserve"> </w:t>
            </w:r>
            <w:r w:rsidRPr="009F3D24">
              <w:rPr>
                <w:lang w:val="uk-UA"/>
              </w:rPr>
              <w:t>х</w:t>
            </w:r>
            <w:r w:rsidR="001F5D3F" w:rsidRPr="009F3D24">
              <w:rPr>
                <w:lang w:val="uk-UA"/>
              </w:rPr>
              <w:t xml:space="preserve"> </w:t>
            </w:r>
            <w:r w:rsidRPr="009F3D24">
              <w:rPr>
                <w:lang w:val="uk-UA"/>
              </w:rPr>
              <w:t>К, де Цтгрн- ціна за товар в гривнях;</w:t>
            </w:r>
          </w:p>
          <w:p w:rsidR="001F5D3F" w:rsidRPr="009F3D24" w:rsidRDefault="001F5D3F" w:rsidP="00A94570">
            <w:pPr>
              <w:pStyle w:val="a6"/>
              <w:spacing w:before="0" w:after="0"/>
              <w:ind w:firstLine="261"/>
              <w:jc w:val="both"/>
              <w:rPr>
                <w:lang w:val="uk-UA"/>
              </w:rPr>
            </w:pPr>
            <w:r w:rsidRPr="009F3D24">
              <w:rPr>
                <w:lang w:val="uk-UA"/>
              </w:rPr>
              <w:t xml:space="preserve">Цтгрн - ціна тендерної пропозиції у гривні </w:t>
            </w:r>
          </w:p>
          <w:p w:rsidR="00A80474" w:rsidRPr="009F3D24" w:rsidRDefault="00A80474" w:rsidP="00A94570">
            <w:pPr>
              <w:pStyle w:val="a6"/>
              <w:spacing w:before="0" w:after="0"/>
              <w:ind w:firstLine="261"/>
              <w:jc w:val="both"/>
              <w:rPr>
                <w:lang w:val="uk-UA"/>
              </w:rPr>
            </w:pPr>
            <w:r w:rsidRPr="009F3D24">
              <w:rPr>
                <w:lang w:val="uk-UA"/>
              </w:rPr>
              <w:t>Цтдол</w:t>
            </w:r>
            <w:r w:rsidR="001F5D3F" w:rsidRPr="009F3D24">
              <w:rPr>
                <w:lang w:val="uk-UA"/>
              </w:rPr>
              <w:t xml:space="preserve"> </w:t>
            </w:r>
            <w:r w:rsidRPr="009F3D24">
              <w:rPr>
                <w:lang w:val="uk-UA"/>
              </w:rPr>
              <w:t>- ціна за товари в доларах США, ЄВРО згідно цінової пропозиції;</w:t>
            </w:r>
          </w:p>
          <w:p w:rsidR="00A80474" w:rsidRPr="009F3D24" w:rsidRDefault="00A80474" w:rsidP="00A94570">
            <w:pPr>
              <w:ind w:firstLine="261"/>
              <w:jc w:val="both"/>
              <w:rPr>
                <w:rFonts w:ascii="Times New Roman" w:hAnsi="Times New Roman" w:cs="Times New Roman"/>
                <w:lang w:val="uk-UA"/>
              </w:rPr>
            </w:pPr>
            <w:r w:rsidRPr="009F3D24">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7. Мова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A80474" w:rsidRPr="009F3D24" w:rsidRDefault="00A80474" w:rsidP="00A94570">
            <w:pPr>
              <w:tabs>
                <w:tab w:val="left" w:pos="585"/>
              </w:tabs>
              <w:autoSpaceDN w:val="0"/>
              <w:ind w:firstLine="283"/>
              <w:jc w:val="both"/>
              <w:rPr>
                <w:rFonts w:ascii="Times New Roman" w:hAnsi="Times New Roman" w:cs="Times New Roman"/>
                <w:lang w:val="uk-UA"/>
              </w:rPr>
            </w:pPr>
            <w:r w:rsidRPr="009F3D24">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80474" w:rsidRPr="009F3D24" w:rsidRDefault="00A80474" w:rsidP="00A94570">
            <w:pPr>
              <w:tabs>
                <w:tab w:val="left" w:pos="585"/>
              </w:tabs>
              <w:autoSpaceDN w:val="0"/>
              <w:ind w:firstLine="283"/>
              <w:jc w:val="both"/>
              <w:rPr>
                <w:rFonts w:ascii="Times New Roman" w:hAnsi="Times New Roman" w:cs="Times New Roman"/>
                <w:lang w:val="uk-UA"/>
              </w:rPr>
            </w:pPr>
            <w:r w:rsidRPr="009F3D2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80474" w:rsidRPr="009F3D24" w:rsidRDefault="00A80474" w:rsidP="00A94570">
            <w:pPr>
              <w:autoSpaceDN w:val="0"/>
              <w:ind w:firstLine="283"/>
              <w:jc w:val="both"/>
              <w:rPr>
                <w:rFonts w:ascii="Times New Roman" w:hAnsi="Times New Roman" w:cs="Times New Roman"/>
                <w:lang w:val="uk-UA"/>
              </w:rPr>
            </w:pPr>
            <w:r w:rsidRPr="009F3D24">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Pr="009F3D24">
              <w:rPr>
                <w:rFonts w:ascii="Times New Roman" w:hAnsi="Times New Roman" w:cs="Times New Roman"/>
                <w:lang w:val="uk-UA"/>
              </w:rPr>
              <w:lastRenderedPageBreak/>
              <w:t>умовами документації чи надання аналогічного документу.</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Способи легалізації документів учасниками – нерезидентами України:</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або</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або</w:t>
            </w:r>
          </w:p>
          <w:p w:rsidR="00A80474" w:rsidRPr="009F3D24" w:rsidRDefault="00A80474" w:rsidP="00A94570">
            <w:pPr>
              <w:autoSpaceDN w:val="0"/>
              <w:ind w:right="22" w:firstLine="283"/>
              <w:jc w:val="both"/>
              <w:rPr>
                <w:rFonts w:ascii="Times New Roman" w:hAnsi="Times New Roman" w:cs="Times New Roman"/>
                <w:lang w:val="uk-UA"/>
              </w:rPr>
            </w:pPr>
            <w:r w:rsidRPr="009F3D2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80474"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lastRenderedPageBreak/>
              <w:t>II. Порядок унесення змін та надання роз'яснень до тендерної документації</w:t>
            </w:r>
          </w:p>
        </w:tc>
      </w:tr>
      <w:tr w:rsidR="00A80474" w:rsidRPr="00326E8E"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tabs>
                <w:tab w:val="left" w:pos="237"/>
              </w:tabs>
              <w:spacing w:before="0" w:after="0"/>
              <w:rPr>
                <w:lang w:val="uk-UA"/>
              </w:rPr>
            </w:pPr>
            <w:r w:rsidRPr="009F3D24">
              <w:rPr>
                <w:b/>
                <w:bCs/>
                <w:lang w:val="uk-UA"/>
              </w:rPr>
              <w:t>1. Процедура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FB7E55" w:rsidP="00A94570">
            <w:pPr>
              <w:pStyle w:val="rvps2"/>
              <w:shd w:val="clear" w:color="auto" w:fill="FFFFFF"/>
              <w:spacing w:before="0" w:after="0"/>
              <w:ind w:firstLine="403"/>
              <w:jc w:val="both"/>
              <w:rPr>
                <w:lang w:val="uk-UA"/>
              </w:rPr>
            </w:pPr>
            <w:r w:rsidRPr="009F3D24">
              <w:rPr>
                <w:lang w:val="uk-UA"/>
              </w:rPr>
              <w:t>2.1.1.  Надання роз’яснень щодо тендерної документації та внесення змін до неї здійснюється відповідно до пункту 51 Особливостей.</w:t>
            </w:r>
          </w:p>
          <w:p w:rsidR="00FB7E55" w:rsidRPr="009F3D24" w:rsidRDefault="00FB7E55" w:rsidP="00A94570">
            <w:pPr>
              <w:pStyle w:val="rvps2"/>
              <w:spacing w:before="0" w:after="0"/>
              <w:ind w:firstLine="403"/>
              <w:jc w:val="both"/>
              <w:rPr>
                <w:lang w:val="uk-UA"/>
              </w:rPr>
            </w:pPr>
            <w:r w:rsidRPr="009F3D24">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B7E55" w:rsidRPr="009F3D24" w:rsidRDefault="00FB7E55" w:rsidP="00A94570">
            <w:pPr>
              <w:pStyle w:val="rvps2"/>
              <w:spacing w:before="0" w:after="0"/>
              <w:ind w:firstLine="403"/>
              <w:jc w:val="both"/>
              <w:rPr>
                <w:lang w:val="uk-UA"/>
              </w:rPr>
            </w:pPr>
            <w:r w:rsidRPr="009F3D24">
              <w:rPr>
                <w:lang w:val="uk-UA"/>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0474" w:rsidRPr="009F3D24" w:rsidRDefault="00FB7E55" w:rsidP="00A94570">
            <w:pPr>
              <w:pStyle w:val="rvps2"/>
              <w:shd w:val="clear" w:color="auto" w:fill="FFFFFF"/>
              <w:spacing w:before="0" w:after="0"/>
              <w:ind w:firstLine="403"/>
              <w:jc w:val="both"/>
              <w:rPr>
                <w:lang w:val="uk-UA"/>
              </w:rPr>
            </w:pPr>
            <w:r w:rsidRPr="009F3D24">
              <w:rPr>
                <w:lang w:val="uk-UA"/>
              </w:rPr>
              <w:t>2.1.4.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0474" w:rsidRPr="009F3D24" w:rsidTr="000F1F5E">
        <w:tblPrEx>
          <w:tblCellMar>
            <w:top w:w="0" w:type="dxa"/>
            <w:left w:w="0" w:type="dxa"/>
            <w:bottom w:w="0" w:type="dxa"/>
            <w:right w:w="0" w:type="dxa"/>
          </w:tblCellMar>
        </w:tblPrEx>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2. </w:t>
            </w:r>
            <w:r w:rsidRPr="009F3D24">
              <w:rPr>
                <w:b/>
                <w:lang w:val="uk-UA"/>
              </w:rPr>
              <w:t>Унесення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A80474" w:rsidP="00A94570">
            <w:pPr>
              <w:pStyle w:val="rvps2"/>
              <w:shd w:val="clear" w:color="auto" w:fill="FFFFFF"/>
              <w:spacing w:before="0" w:after="0"/>
              <w:ind w:firstLine="403"/>
              <w:jc w:val="both"/>
              <w:rPr>
                <w:lang w:val="uk-UA"/>
              </w:rPr>
            </w:pPr>
            <w:r w:rsidRPr="009F3D24">
              <w:rPr>
                <w:lang w:val="uk-UA"/>
              </w:rPr>
              <w:t>2</w:t>
            </w:r>
            <w:r w:rsidR="00FB7E55" w:rsidRPr="009F3D24">
              <w:rPr>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FB7E55" w:rsidRPr="009F3D24">
              <w:rPr>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0474" w:rsidRPr="009F3D24" w:rsidRDefault="00FB7E55" w:rsidP="00A94570">
            <w:pPr>
              <w:pStyle w:val="rvps2"/>
              <w:shd w:val="clear" w:color="auto" w:fill="FFFFFF"/>
              <w:spacing w:before="0" w:after="0"/>
              <w:ind w:firstLine="403"/>
              <w:jc w:val="both"/>
              <w:rPr>
                <w:lang w:val="uk-UA"/>
              </w:rPr>
            </w:pPr>
            <w:r w:rsidRPr="009F3D24">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0474"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lastRenderedPageBreak/>
              <w:t xml:space="preserve">III. </w:t>
            </w:r>
            <w:r w:rsidRPr="009F3D24">
              <w:rPr>
                <w:b/>
                <w:lang w:val="uk-UA"/>
              </w:rPr>
              <w:t>Інструкція з підготовки тендерної пропозиції</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1. </w:t>
            </w:r>
            <w:r w:rsidRPr="009F3D24">
              <w:rPr>
                <w:b/>
                <w:lang w:val="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A80474" w:rsidP="00A94570">
            <w:pPr>
              <w:pStyle w:val="a6"/>
              <w:spacing w:before="0" w:after="0"/>
              <w:ind w:left="126" w:firstLine="142"/>
              <w:jc w:val="both"/>
              <w:rPr>
                <w:shd w:val="clear" w:color="auto" w:fill="FFFFFF"/>
                <w:lang w:val="uk-UA"/>
              </w:rPr>
            </w:pPr>
            <w:r w:rsidRPr="009F3D24">
              <w:rPr>
                <w:shd w:val="clear" w:color="auto" w:fill="FFFFFF"/>
                <w:lang w:val="uk-UA"/>
              </w:rPr>
              <w:t xml:space="preserve">3.1.1. </w:t>
            </w:r>
            <w:r w:rsidR="00FB7E55" w:rsidRPr="009F3D24">
              <w:rPr>
                <w:shd w:val="clear" w:color="auto" w:fill="FFFFFF"/>
                <w:lang w:val="uk-UA"/>
              </w:rPr>
              <w:t>Під час проведення відкритих торгів тендерні пропозиції мають право подавати всі заінтересовані особи.</w:t>
            </w:r>
          </w:p>
          <w:p w:rsidR="00A80474" w:rsidRPr="009F3D24" w:rsidRDefault="00A80474" w:rsidP="00A94570">
            <w:pPr>
              <w:pStyle w:val="a6"/>
              <w:spacing w:before="0" w:after="0"/>
              <w:ind w:left="126" w:firstLine="142"/>
              <w:jc w:val="both"/>
              <w:rPr>
                <w:lang w:val="uk-UA"/>
              </w:rPr>
            </w:pPr>
            <w:r w:rsidRPr="009F3D24">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ED374C" w:rsidRPr="009F3D24">
              <w:rPr>
                <w:lang w:val="uk-UA"/>
              </w:rPr>
              <w:t xml:space="preserve"> (кваліфікаційному)</w:t>
            </w:r>
            <w:r w:rsidRPr="009F3D24">
              <w:rPr>
                <w:lang w:val="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i/>
                <w:color w:val="auto"/>
                <w:sz w:val="24"/>
                <w:szCs w:val="24"/>
                <w:lang w:val="uk-UA"/>
              </w:rPr>
            </w:pPr>
            <w:r w:rsidRPr="009F3D2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w:t>
            </w:r>
            <w:r w:rsidR="00914561" w:rsidRPr="009F3D24">
              <w:rPr>
                <w:rFonts w:ascii="Times New Roman" w:eastAsia="Times New Roman" w:hAnsi="Times New Roman" w:cs="Times New Roman"/>
                <w:color w:val="auto"/>
                <w:sz w:val="24"/>
                <w:szCs w:val="24"/>
                <w:lang w:val="uk-UA"/>
              </w:rPr>
              <w:t>ументів тендерної пропозиції</w:t>
            </w:r>
            <w:r w:rsidR="00114334" w:rsidRPr="009F3D24">
              <w:rPr>
                <w:rFonts w:ascii="Times New Roman" w:eastAsia="Times New Roman" w:hAnsi="Times New Roman" w:cs="Times New Roman"/>
                <w:color w:val="auto"/>
                <w:sz w:val="24"/>
                <w:szCs w:val="24"/>
                <w:lang w:val="uk-UA"/>
              </w:rPr>
              <w:t>.</w:t>
            </w:r>
          </w:p>
          <w:p w:rsidR="00C52390" w:rsidRPr="009F3D24" w:rsidRDefault="00041A4C"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w:t>
            </w:r>
            <w:r w:rsidR="00C52390" w:rsidRPr="009F3D24">
              <w:rPr>
                <w:rFonts w:ascii="Times New Roman" w:eastAsia="Times New Roman" w:hAnsi="Times New Roman" w:cs="Times New Roman"/>
                <w:color w:val="auto"/>
                <w:sz w:val="24"/>
                <w:szCs w:val="24"/>
                <w:lang w:val="uk-UA"/>
              </w:rPr>
              <w:t xml:space="preserve">нформацією та документами, що підтверджують відповідність учасника кваліфікаційним критеріям; </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інформацією про необхідні технічні, якісні та кількісні ха</w:t>
            </w:r>
            <w:r w:rsidR="00ED374C" w:rsidRPr="009F3D24">
              <w:rPr>
                <w:rFonts w:ascii="Times New Roman" w:eastAsia="Times New Roman" w:hAnsi="Times New Roman" w:cs="Times New Roman"/>
                <w:color w:val="auto"/>
                <w:sz w:val="24"/>
                <w:szCs w:val="24"/>
                <w:lang w:val="uk-UA"/>
              </w:rPr>
              <w:t>рактеристики предмета закупівлі</w:t>
            </w:r>
            <w:r w:rsidRPr="009F3D24">
              <w:rPr>
                <w:rFonts w:ascii="Times New Roman" w:eastAsia="Times New Roman" w:hAnsi="Times New Roman" w:cs="Times New Roman"/>
                <w:color w:val="auto"/>
                <w:sz w:val="24"/>
                <w:szCs w:val="24"/>
                <w:lang w:val="uk-UA"/>
              </w:rPr>
              <w:t xml:space="preserve">; </w:t>
            </w:r>
          </w:p>
          <w:p w:rsidR="00C52390" w:rsidRPr="009F3D24" w:rsidRDefault="00C52390" w:rsidP="00A94570">
            <w:pPr>
              <w:pStyle w:val="LO-normal1"/>
              <w:numPr>
                <w:ilvl w:val="0"/>
                <w:numId w:val="22"/>
              </w:numPr>
              <w:tabs>
                <w:tab w:val="left" w:pos="375"/>
              </w:tabs>
              <w:spacing w:line="240" w:lineRule="auto"/>
              <w:ind w:left="271" w:right="113" w:firstLine="0"/>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І іншою  інформацією  та  документами  відповідно  до вимог  тендерної документації.</w:t>
            </w:r>
          </w:p>
          <w:p w:rsidR="009E4131" w:rsidRPr="009F3D24" w:rsidRDefault="00C52390" w:rsidP="00A94570">
            <w:pPr>
              <w:pStyle w:val="LO-normal1"/>
              <w:widowControl w:val="0"/>
              <w:tabs>
                <w:tab w:val="left" w:pos="375"/>
              </w:tabs>
              <w:spacing w:line="240" w:lineRule="auto"/>
              <w:ind w:left="130" w:right="113"/>
              <w:jc w:val="both"/>
              <w:rPr>
                <w:rFonts w:ascii="Times New Roman" w:eastAsia="Times New Roman" w:hAnsi="Times New Roman" w:cs="Times New Roman"/>
                <w:i/>
                <w:color w:val="auto"/>
                <w:sz w:val="24"/>
                <w:szCs w:val="24"/>
                <w:lang w:val="uk-UA"/>
              </w:rPr>
            </w:pPr>
            <w:r w:rsidRPr="009F3D24">
              <w:rPr>
                <w:rFonts w:ascii="Times New Roman" w:eastAsia="Times New Roman" w:hAnsi="Times New Roman" w:cs="Times New Roman"/>
                <w:i/>
                <w:color w:val="auto"/>
                <w:sz w:val="24"/>
                <w:szCs w:val="24"/>
                <w:lang w:val="uk-UA"/>
              </w:rPr>
              <w:t>* У разі, якщо відсутня необхідність в отриманні будь-якого з визначених цією документацією документів (надання інформації), згідно з нормами чинного законодавства, учасник надає довідку у довільній формі із зазначенням відповідної інформації та посиланням на відповідні правові акти чинного законодавства України.</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eastAsia="Times New Roman" w:hAnsi="Times New Roman" w:cs="Times New Roman"/>
                <w:color w:val="auto"/>
                <w:sz w:val="24"/>
                <w:szCs w:val="24"/>
                <w:lang w:val="uk-UA"/>
              </w:rPr>
              <w:t>3.1.3. Усі документи як завантаженні файли, окрім заповненої електронної форми з окремими полями</w:t>
            </w:r>
            <w:r w:rsidRPr="009F3D24">
              <w:rPr>
                <w:rFonts w:ascii="Times New Roman" w:hAnsi="Times New Roman" w:cs="Times New Roman"/>
                <w:sz w:val="24"/>
                <w:szCs w:val="24"/>
                <w:lang w:val="uk-UA"/>
              </w:rPr>
              <w:t xml:space="preserve">, у яких </w:t>
            </w:r>
            <w:r w:rsidRPr="009F3D24">
              <w:rPr>
                <w:rFonts w:ascii="Times New Roman" w:eastAsia="Times New Roman" w:hAnsi="Times New Roman" w:cs="Times New Roman"/>
                <w:color w:val="auto"/>
                <w:sz w:val="24"/>
                <w:szCs w:val="24"/>
                <w:lang w:val="uk-UA"/>
              </w:rPr>
              <w:t xml:space="preserve">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9F3D24">
              <w:rPr>
                <w:rFonts w:ascii="Times New Roman" w:hAnsi="Times New Roman" w:cs="Times New Roman"/>
                <w:sz w:val="24"/>
                <w:szCs w:val="24"/>
                <w:lang w:val="uk-UA"/>
              </w:rPr>
              <w:t>у вигляді pdf-формату файлу, тощо.</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Документи тендерної пропозиції можуть бути створені та </w:t>
            </w:r>
            <w:r w:rsidRPr="009F3D24">
              <w:rPr>
                <w:rFonts w:ascii="Times New Roman" w:hAnsi="Times New Roman" w:cs="Times New Roman"/>
                <w:sz w:val="24"/>
                <w:szCs w:val="24"/>
                <w:lang w:val="uk-UA"/>
              </w:rPr>
              <w:lastRenderedPageBreak/>
              <w:t>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Замовник не вимагає від учасників </w:t>
            </w:r>
            <w:r w:rsidR="006A7FB5" w:rsidRPr="009F3D24">
              <w:rPr>
                <w:rFonts w:ascii="Times New Roman" w:hAnsi="Times New Roman" w:cs="Times New Roman"/>
                <w:sz w:val="24"/>
                <w:szCs w:val="24"/>
                <w:lang w:val="uk-UA"/>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F3D24">
              <w:rPr>
                <w:rFonts w:ascii="Times New Roman" w:hAnsi="Times New Roman" w:cs="Times New Roman"/>
                <w:sz w:val="24"/>
                <w:szCs w:val="24"/>
                <w:lang w:val="uk-UA"/>
              </w:rPr>
              <w:t>.</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6A7FB5" w:rsidRPr="009F3D24">
              <w:rPr>
                <w:rFonts w:ascii="Times New Roman" w:hAnsi="Times New Roman" w:cs="Times New Roman"/>
                <w:sz w:val="24"/>
                <w:szCs w:val="24"/>
                <w:lang w:val="uk-UA"/>
              </w:rPr>
              <w:t xml:space="preserve">електронний підпис, що базується на кваліфікованому сертифікаті електронного підпису </w:t>
            </w:r>
            <w:r w:rsidRPr="009F3D24">
              <w:rPr>
                <w:rFonts w:ascii="Times New Roman" w:hAnsi="Times New Roman" w:cs="Times New Roman"/>
                <w:sz w:val="24"/>
                <w:szCs w:val="24"/>
                <w:lang w:val="uk-UA"/>
              </w:rPr>
              <w:t>особи учасника процедури закупівлі, повноваження якої щодо підпису документів тендерної пропозиції підтверджуються ві</w:t>
            </w:r>
            <w:r w:rsidR="00914561" w:rsidRPr="009F3D24">
              <w:rPr>
                <w:rFonts w:ascii="Times New Roman" w:hAnsi="Times New Roman" w:cs="Times New Roman"/>
                <w:sz w:val="24"/>
                <w:szCs w:val="24"/>
                <w:lang w:val="uk-UA"/>
              </w:rPr>
              <w:t>дповідно до поданих документів.</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3.1.5. Повноваження щодо підпису документів тендерної пропозиції учасника процедури закупівлі та договору про закупівлю підтверджується:</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w:t>
            </w:r>
            <w:r w:rsidR="00CB141B" w:rsidRPr="009F3D24">
              <w:rPr>
                <w:rFonts w:ascii="Times New Roman" w:hAnsi="Times New Roman" w:cs="Times New Roman"/>
                <w:sz w:val="24"/>
                <w:szCs w:val="24"/>
                <w:lang w:val="uk-UA"/>
              </w:rPr>
              <w:t xml:space="preserve"> (учасників)</w:t>
            </w:r>
            <w:r w:rsidRPr="009F3D24">
              <w:rPr>
                <w:rFonts w:ascii="Times New Roman" w:hAnsi="Times New Roman" w:cs="Times New Roman"/>
                <w:sz w:val="24"/>
                <w:szCs w:val="24"/>
                <w:lang w:val="uk-UA"/>
              </w:rPr>
              <w:t xml:space="preserve"> тощо.</w:t>
            </w:r>
            <w:r w:rsidR="00914561" w:rsidRPr="009F3D24">
              <w:rPr>
                <w:rFonts w:ascii="Times New Roman" w:hAnsi="Times New Roman" w:cs="Times New Roman"/>
                <w:sz w:val="24"/>
                <w:szCs w:val="24"/>
                <w:lang w:val="uk-UA"/>
              </w:rPr>
              <w:t xml:space="preserve">  У разі якщо повноваження посадової особи  представника учасника визначені Статутом* необхідно також надати його скан-копію.</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914561"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 </w:t>
            </w:r>
            <w:r w:rsidR="00914561" w:rsidRPr="009F3D24">
              <w:rPr>
                <w:rFonts w:ascii="Times New Roman" w:hAnsi="Times New Roman" w:cs="Times New Roman"/>
                <w:sz w:val="24"/>
                <w:szCs w:val="24"/>
                <w:lang w:val="uk-UA"/>
              </w:rPr>
              <w:t>Повноваження учасника – фізичної особи, у тому числі фізичної особи – підприємця, підтверджуються поданням у складі тендерної пропозиції копії паспорта або іншого документа, що посвідчує його особу, та копії довідки про присвоєння ідентифікаційного номеру (копію картки платника податків)**;</w:t>
            </w:r>
          </w:p>
          <w:p w:rsidR="00914561" w:rsidRPr="009F3D24" w:rsidRDefault="00914561" w:rsidP="00A94570">
            <w:pPr>
              <w:pStyle w:val="LO-normal1"/>
              <w:widowControl w:val="0"/>
              <w:tabs>
                <w:tab w:val="left" w:pos="375"/>
              </w:tabs>
              <w:spacing w:line="240" w:lineRule="auto"/>
              <w:ind w:left="126" w:right="113" w:firstLine="142"/>
              <w:jc w:val="both"/>
              <w:rPr>
                <w:rFonts w:ascii="Times New Roman" w:hAnsi="Times New Roman" w:cs="Times New Roman"/>
                <w:i/>
                <w:sz w:val="24"/>
                <w:szCs w:val="24"/>
                <w:lang w:val="uk-UA"/>
              </w:rPr>
            </w:pPr>
            <w:r w:rsidRPr="009F3D24">
              <w:rPr>
                <w:rFonts w:ascii="Times New Roman" w:hAnsi="Times New Roman" w:cs="Times New Roman"/>
                <w:i/>
                <w:sz w:val="24"/>
                <w:szCs w:val="24"/>
                <w:lang w:val="uk-UA"/>
              </w:rPr>
              <w:t>*У разі, якщо Статут знаходиться у вільному доступі на порталі електронних сервісів Міністерства юстиції України, Учасник повинен надати лист в довільній формі з посилання на наступний режим доступу: [https://usr.minjust.gov.ua/ua/freesearch] з зазначенням коду доступу результатів надання адміністративних послуг).</w:t>
            </w:r>
          </w:p>
          <w:p w:rsidR="00914561" w:rsidRPr="009F3D24" w:rsidRDefault="00914561" w:rsidP="00A94570">
            <w:pPr>
              <w:pStyle w:val="LO-normal1"/>
              <w:widowControl w:val="0"/>
              <w:tabs>
                <w:tab w:val="left" w:pos="375"/>
              </w:tabs>
              <w:spacing w:line="240" w:lineRule="auto"/>
              <w:ind w:left="126" w:right="113" w:firstLine="142"/>
              <w:jc w:val="both"/>
              <w:rPr>
                <w:rFonts w:ascii="Times New Roman" w:hAnsi="Times New Roman" w:cs="Times New Roman"/>
                <w:i/>
                <w:sz w:val="24"/>
                <w:szCs w:val="24"/>
                <w:lang w:val="uk-UA"/>
              </w:rPr>
            </w:pPr>
            <w:r w:rsidRPr="009F3D24">
              <w:rPr>
                <w:rFonts w:ascii="Times New Roman" w:hAnsi="Times New Roman" w:cs="Times New Roman"/>
                <w:i/>
                <w:sz w:val="24"/>
                <w:szCs w:val="24"/>
                <w:lang w:val="uk-UA"/>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sidRPr="009F3D24">
              <w:rPr>
                <w:rFonts w:ascii="Times New Roman" w:hAnsi="Times New Roman" w:cs="Times New Roman"/>
                <w:i/>
                <w:sz w:val="24"/>
                <w:szCs w:val="24"/>
                <w:lang w:val="uk-UA"/>
              </w:rPr>
              <w:lastRenderedPageBreak/>
              <w:t>контролюючий орган і мають відмітку в паспорті.</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0474" w:rsidRPr="009F3D24" w:rsidRDefault="00A80474"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CB141B" w:rsidRPr="009F3D24">
              <w:rPr>
                <w:rFonts w:ascii="Times New Roman" w:hAnsi="Times New Roman" w:cs="Times New Roman"/>
                <w:sz w:val="24"/>
                <w:szCs w:val="24"/>
                <w:lang w:val="uk-UA"/>
              </w:rPr>
              <w:t>, про що учасник додатково гарантує</w:t>
            </w:r>
            <w:r w:rsidRPr="009F3D24">
              <w:rPr>
                <w:rFonts w:ascii="Times New Roman" w:hAnsi="Times New Roman" w:cs="Times New Roman"/>
                <w:sz w:val="24"/>
                <w:szCs w:val="24"/>
                <w:lang w:val="uk-UA"/>
              </w:rPr>
              <w:t>.</w:t>
            </w:r>
          </w:p>
          <w:p w:rsidR="006A7FB5" w:rsidRPr="009F3D24" w:rsidRDefault="00914561"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3.1.</w:t>
            </w:r>
            <w:r w:rsidR="00ED374C" w:rsidRPr="009F3D24">
              <w:rPr>
                <w:rFonts w:ascii="Times New Roman" w:hAnsi="Times New Roman" w:cs="Times New Roman"/>
                <w:sz w:val="24"/>
                <w:szCs w:val="24"/>
                <w:lang w:val="uk-UA"/>
              </w:rPr>
              <w:t>8</w:t>
            </w:r>
            <w:r w:rsidRPr="009F3D24">
              <w:rPr>
                <w:rFonts w:ascii="Times New Roman" w:hAnsi="Times New Roman" w:cs="Times New Roman"/>
                <w:sz w:val="24"/>
                <w:szCs w:val="24"/>
                <w:lang w:val="uk-UA"/>
              </w:rPr>
              <w:t xml:space="preserve">. </w:t>
            </w:r>
            <w:r w:rsidR="00711A4A" w:rsidRPr="009F3D24">
              <w:rPr>
                <w:rFonts w:ascii="Times New Roman" w:hAnsi="Times New Roman" w:cs="Times New Roman"/>
                <w:sz w:val="24"/>
                <w:szCs w:val="24"/>
                <w:lang w:val="uk-UA"/>
              </w:rPr>
              <w:t>Для правильного оформлення тендерної пропозиції учасник вивчає всі інструкції, форми та терміни, наведені у тендерній документації. Неподання Учасником усієї інформації, що потребує тендерна документація, або подання тендерної пропозиції, яка не відповідає вимогам, буде віднесена на ризик учасника та спричинить за собою відхилення такої пропозиції.</w:t>
            </w:r>
          </w:p>
          <w:p w:rsidR="006A7FB5" w:rsidRPr="009F3D24" w:rsidRDefault="00711A4A" w:rsidP="00A94570">
            <w:pPr>
              <w:pStyle w:val="LO-normal1"/>
              <w:widowControl w:val="0"/>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 із посиланням на норми діючих нормативно-правових актів. </w:t>
            </w:r>
          </w:p>
          <w:p w:rsidR="006A7FB5" w:rsidRPr="009F3D24" w:rsidRDefault="00711A4A" w:rsidP="00A94570">
            <w:pPr>
              <w:pStyle w:val="LO-normal1"/>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Замовник не заперечує щодо надання учасником за його бажанням будь-яких додаткових документів, що підтверджують досвід учасника та/або його технічні можливості та інших документів, що стосуються предмета закупівлі.</w:t>
            </w:r>
          </w:p>
          <w:p w:rsidR="00711A4A" w:rsidRPr="009F3D24" w:rsidRDefault="00711A4A" w:rsidP="00A94570">
            <w:pPr>
              <w:pStyle w:val="LO-normal1"/>
              <w:tabs>
                <w:tab w:val="left" w:pos="375"/>
              </w:tabs>
              <w:spacing w:line="240" w:lineRule="auto"/>
              <w:ind w:left="126" w:right="113" w:firstLine="142"/>
              <w:jc w:val="both"/>
              <w:rPr>
                <w:rFonts w:ascii="Times New Roman" w:hAnsi="Times New Roman" w:cs="Times New Roman"/>
                <w:sz w:val="24"/>
                <w:szCs w:val="24"/>
                <w:lang w:val="uk-UA"/>
              </w:rPr>
            </w:pPr>
            <w:r w:rsidRPr="009F3D24">
              <w:rPr>
                <w:rFonts w:ascii="Times New Roman" w:hAnsi="Times New Roman" w:cs="Times New Roman"/>
                <w:sz w:val="24"/>
                <w:szCs w:val="24"/>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D374C" w:rsidRPr="009F3D24" w:rsidRDefault="00FB7E55" w:rsidP="0071250C">
            <w:pPr>
              <w:pStyle w:val="LO-normal1"/>
              <w:tabs>
                <w:tab w:val="left" w:pos="375"/>
              </w:tabs>
              <w:spacing w:line="240" w:lineRule="auto"/>
              <w:ind w:left="126" w:right="113" w:firstLine="142"/>
              <w:jc w:val="both"/>
              <w:rPr>
                <w:rFonts w:ascii="Times New Roman" w:hAnsi="Times New Roman" w:cs="Times New Roman"/>
                <w:i/>
                <w:sz w:val="24"/>
                <w:szCs w:val="24"/>
                <w:lang w:val="uk-UA"/>
              </w:rPr>
            </w:pPr>
            <w:r w:rsidRPr="009F3D24">
              <w:rPr>
                <w:rFonts w:ascii="Times New Roman" w:hAnsi="Times New Roman" w:cs="Times New Roman"/>
                <w:i/>
                <w:sz w:val="24"/>
                <w:szCs w:val="24"/>
                <w:lang w:val="uk-UA"/>
              </w:rPr>
              <w:t>3.1.</w:t>
            </w:r>
            <w:r w:rsidR="00ED374C" w:rsidRPr="009F3D24">
              <w:rPr>
                <w:rFonts w:ascii="Times New Roman" w:hAnsi="Times New Roman" w:cs="Times New Roman"/>
                <w:i/>
                <w:sz w:val="24"/>
                <w:szCs w:val="24"/>
                <w:lang w:val="uk-UA"/>
              </w:rPr>
              <w:t>9</w:t>
            </w:r>
            <w:r w:rsidRPr="009F3D24">
              <w:rPr>
                <w:rFonts w:ascii="Times New Roman" w:hAnsi="Times New Roman" w:cs="Times New Roman"/>
                <w:i/>
                <w:sz w:val="24"/>
                <w:szCs w:val="24"/>
                <w:lang w:val="uk-UA"/>
              </w:rPr>
              <w:t>. 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rPr>
                <w:rFonts w:ascii="Times New Roman" w:hAnsi="Times New Roman" w:cs="Times New Roman"/>
                <w:b/>
                <w:lang w:val="uk-UA"/>
              </w:rPr>
            </w:pPr>
            <w:r w:rsidRPr="009F3D24">
              <w:rPr>
                <w:rFonts w:ascii="Times New Roman" w:hAnsi="Times New Roman" w:cs="Times New Roman"/>
                <w:b/>
                <w:lang w:val="uk-UA"/>
              </w:rPr>
              <w:lastRenderedPageBreak/>
              <w:t>2. 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6" w:right="99" w:firstLine="142"/>
              <w:jc w:val="both"/>
              <w:rPr>
                <w:rFonts w:ascii="Times New Roman" w:hAnsi="Times New Roman" w:cs="Times New Roman"/>
                <w:lang w:val="uk-UA"/>
              </w:rPr>
            </w:pPr>
            <w:r w:rsidRPr="009F3D24">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rPr>
                <w:rFonts w:ascii="Times New Roman" w:hAnsi="Times New Roman" w:cs="Times New Roman"/>
                <w:b/>
                <w:lang w:val="uk-UA"/>
              </w:rPr>
            </w:pPr>
            <w:r w:rsidRPr="009F3D24">
              <w:rPr>
                <w:rFonts w:ascii="Times New Roman" w:hAnsi="Times New Roman" w:cs="Times New Roman"/>
                <w:b/>
                <w:lang w:val="uk-UA"/>
              </w:rPr>
              <w:t>3. 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suppressLineNumbers/>
              <w:autoSpaceDE/>
              <w:ind w:left="129" w:right="99" w:firstLine="284"/>
              <w:jc w:val="both"/>
              <w:rPr>
                <w:rFonts w:ascii="Times New Roman" w:hAnsi="Times New Roman" w:cs="Times New Roman"/>
                <w:lang w:val="uk-UA"/>
              </w:rPr>
            </w:pPr>
            <w:r w:rsidRPr="009F3D24">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9F3D24">
              <w:rPr>
                <w:rFonts w:ascii="Times New Roman" w:hAnsi="Times New Roman" w:cs="Times New Roman"/>
                <w:lang w:val="uk-UA"/>
              </w:rPr>
              <w:t>забезпечення тендерної пропозиції не вимагається.</w:t>
            </w:r>
          </w:p>
        </w:tc>
      </w:tr>
      <w:tr w:rsidR="00A80474" w:rsidRPr="00326E8E"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lastRenderedPageBreak/>
              <w:t xml:space="preserve">4. </w:t>
            </w:r>
            <w:r w:rsidR="00AA64F1" w:rsidRPr="009F3D24">
              <w:rPr>
                <w:rFonts w:ascii="Times New Roman" w:hAnsi="Times New Roman" w:cs="Times New Roman"/>
                <w:b/>
                <w:lang w:val="uk-UA"/>
              </w:rPr>
              <w:t>Строк, протягом якого тендерні пропозиції є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B7E55" w:rsidRPr="009F3D24" w:rsidRDefault="00A80474" w:rsidP="00A94570">
            <w:pPr>
              <w:pStyle w:val="22"/>
              <w:ind w:left="129" w:firstLine="284"/>
              <w:jc w:val="both"/>
              <w:rPr>
                <w:sz w:val="24"/>
                <w:szCs w:val="24"/>
                <w:lang w:val="uk-UA"/>
              </w:rPr>
            </w:pPr>
            <w:r w:rsidRPr="009F3D24">
              <w:rPr>
                <w:sz w:val="24"/>
                <w:szCs w:val="24"/>
                <w:lang w:val="uk-UA"/>
              </w:rPr>
              <w:t xml:space="preserve">3.4.1. </w:t>
            </w:r>
            <w:r w:rsidR="00FB7E55" w:rsidRPr="009F3D24">
              <w:rPr>
                <w:sz w:val="24"/>
                <w:szCs w:val="24"/>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FB7E55" w:rsidRPr="009F3D24" w:rsidRDefault="00FB7E55" w:rsidP="00A94570">
            <w:pPr>
              <w:pStyle w:val="22"/>
              <w:ind w:left="129" w:firstLine="284"/>
              <w:jc w:val="both"/>
              <w:rPr>
                <w:sz w:val="24"/>
                <w:szCs w:val="24"/>
                <w:lang w:val="uk-UA"/>
              </w:rPr>
            </w:pPr>
            <w:r w:rsidRPr="009F3D2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7E55" w:rsidRPr="009F3D24" w:rsidRDefault="00FB7E55" w:rsidP="00A94570">
            <w:pPr>
              <w:pStyle w:val="22"/>
              <w:ind w:left="129" w:firstLine="284"/>
              <w:jc w:val="both"/>
              <w:rPr>
                <w:sz w:val="24"/>
                <w:szCs w:val="24"/>
                <w:lang w:val="uk-UA"/>
              </w:rPr>
            </w:pPr>
            <w:r w:rsidRPr="009F3D24">
              <w:rPr>
                <w:sz w:val="24"/>
                <w:szCs w:val="24"/>
                <w:lang w:val="uk-UA"/>
              </w:rPr>
              <w:t>відхилити таку вимогу, не втрачаючи при цьому наданого ним забезпечення тендерної пропозиції;</w:t>
            </w:r>
          </w:p>
          <w:p w:rsidR="00FB7E55" w:rsidRPr="009F3D24" w:rsidRDefault="00FB7E55" w:rsidP="00A94570">
            <w:pPr>
              <w:pStyle w:val="22"/>
              <w:ind w:left="129" w:firstLine="284"/>
              <w:jc w:val="both"/>
              <w:rPr>
                <w:sz w:val="24"/>
                <w:szCs w:val="24"/>
                <w:lang w:val="uk-UA"/>
              </w:rPr>
            </w:pPr>
            <w:r w:rsidRPr="009F3D2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80474" w:rsidRPr="009F3D24" w:rsidRDefault="00FB7E55" w:rsidP="00A94570">
            <w:pPr>
              <w:pStyle w:val="22"/>
              <w:ind w:left="129" w:firstLine="284"/>
              <w:jc w:val="both"/>
              <w:rPr>
                <w:lang w:val="uk-UA"/>
              </w:rPr>
            </w:pPr>
            <w:r w:rsidRPr="009F3D2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t xml:space="preserve">5. </w:t>
            </w:r>
            <w:r w:rsidRPr="009F3D24">
              <w:rPr>
                <w:rFonts w:ascii="Times New Roman" w:hAnsi="Times New Roman" w:cs="Times New Roman"/>
                <w:b/>
                <w:lang w:val="uk-UA"/>
              </w:rPr>
              <w:t>Кваліфікаційні критерії</w:t>
            </w:r>
            <w:r w:rsidR="00AA64F1" w:rsidRPr="009F3D24">
              <w:rPr>
                <w:rFonts w:ascii="Times New Roman" w:hAnsi="Times New Roman" w:cs="Times New Roman"/>
                <w:b/>
                <w:lang w:val="uk-UA"/>
              </w:rPr>
              <w:t xml:space="preserve">, </w:t>
            </w:r>
            <w:r w:rsidRPr="009F3D24">
              <w:rPr>
                <w:rFonts w:ascii="Times New Roman" w:hAnsi="Times New Roman" w:cs="Times New Roman"/>
                <w:b/>
                <w:lang w:val="uk-UA"/>
              </w:rPr>
              <w:t>відповідно до статті 16 Закону, підстави, встановлені статтею 17 Закону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F1F5E" w:rsidRPr="009F3D24" w:rsidRDefault="00A80474" w:rsidP="000F1F5E">
            <w:pPr>
              <w:pStyle w:val="22"/>
              <w:ind w:left="129" w:firstLine="284"/>
              <w:jc w:val="both"/>
              <w:rPr>
                <w:sz w:val="24"/>
                <w:szCs w:val="24"/>
                <w:lang w:val="uk-UA"/>
              </w:rPr>
            </w:pPr>
            <w:r w:rsidRPr="009F3D24">
              <w:rPr>
                <w:sz w:val="24"/>
                <w:szCs w:val="24"/>
                <w:lang w:val="uk-UA"/>
              </w:rPr>
              <w:t xml:space="preserve">3.5.1. </w:t>
            </w:r>
            <w:r w:rsidR="00ED374C" w:rsidRPr="009F3D24">
              <w:rPr>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F1F5E" w:rsidRPr="009F3D24" w:rsidRDefault="00ED374C" w:rsidP="000F1F5E">
            <w:pPr>
              <w:pStyle w:val="22"/>
              <w:ind w:left="129" w:firstLine="284"/>
              <w:jc w:val="both"/>
              <w:rPr>
                <w:sz w:val="24"/>
                <w:szCs w:val="24"/>
                <w:lang w:val="uk-UA"/>
              </w:rPr>
            </w:pPr>
            <w:r w:rsidRPr="009F3D24">
              <w:rPr>
                <w:sz w:val="24"/>
                <w:szCs w:val="24"/>
                <w:lang w:val="uk-UA"/>
              </w:rPr>
              <w:t xml:space="preserve">3.5.2. </w:t>
            </w:r>
            <w:r w:rsidR="000F1F5E" w:rsidRPr="009F3D24">
              <w:rPr>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F1F5E" w:rsidRPr="009F3D24" w:rsidRDefault="000F1F5E" w:rsidP="000F1F5E">
            <w:pPr>
              <w:contextualSpacing/>
              <w:jc w:val="center"/>
              <w:rPr>
                <w:rFonts w:ascii="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444"/>
            </w:tblGrid>
            <w:tr w:rsidR="00C41046" w:rsidRPr="009F3D24" w:rsidTr="00C41046">
              <w:trPr>
                <w:trHeight w:val="88"/>
              </w:trPr>
              <w:tc>
                <w:tcPr>
                  <w:tcW w:w="2064" w:type="dxa"/>
                  <w:shd w:val="clear" w:color="auto" w:fill="auto"/>
                </w:tcPr>
                <w:p w:rsidR="00C41046" w:rsidRPr="009F3D24" w:rsidRDefault="00C41046" w:rsidP="000F1F5E">
                  <w:pPr>
                    <w:tabs>
                      <w:tab w:val="left" w:pos="284"/>
                    </w:tabs>
                    <w:jc w:val="center"/>
                    <w:rPr>
                      <w:rFonts w:ascii="Times New Roman" w:hAnsi="Times New Roman" w:cs="Times New Roman"/>
                      <w:b/>
                      <w:lang w:val="uk-UA" w:eastAsia="ru-RU"/>
                    </w:rPr>
                  </w:pPr>
                  <w:r w:rsidRPr="009F3D24">
                    <w:rPr>
                      <w:rFonts w:ascii="Times New Roman" w:hAnsi="Times New Roman" w:cs="Times New Roman"/>
                      <w:b/>
                      <w:lang w:val="uk-UA" w:eastAsia="ru-RU"/>
                    </w:rPr>
                    <w:t>Кваліфікаційні</w:t>
                  </w:r>
                </w:p>
                <w:p w:rsidR="00C41046" w:rsidRPr="009F3D24" w:rsidRDefault="00C41046" w:rsidP="000F1F5E">
                  <w:pPr>
                    <w:tabs>
                      <w:tab w:val="left" w:pos="284"/>
                    </w:tabs>
                    <w:jc w:val="center"/>
                    <w:rPr>
                      <w:rFonts w:ascii="Times New Roman" w:hAnsi="Times New Roman" w:cs="Times New Roman"/>
                      <w:b/>
                      <w:lang w:val="uk-UA" w:eastAsia="ru-RU"/>
                    </w:rPr>
                  </w:pPr>
                  <w:r w:rsidRPr="009F3D24">
                    <w:rPr>
                      <w:rFonts w:ascii="Times New Roman" w:hAnsi="Times New Roman" w:cs="Times New Roman"/>
                      <w:b/>
                      <w:lang w:val="uk-UA" w:eastAsia="ru-RU"/>
                    </w:rPr>
                    <w:t>критерії та</w:t>
                  </w:r>
                </w:p>
                <w:p w:rsidR="00C41046" w:rsidRPr="009F3D24" w:rsidRDefault="00C41046" w:rsidP="000F1F5E">
                  <w:pPr>
                    <w:tabs>
                      <w:tab w:val="left" w:pos="284"/>
                    </w:tabs>
                    <w:jc w:val="center"/>
                    <w:rPr>
                      <w:rFonts w:ascii="Times New Roman" w:hAnsi="Times New Roman" w:cs="Times New Roman"/>
                      <w:b/>
                      <w:bCs/>
                      <w:color w:val="000000"/>
                      <w:lang w:val="uk-UA" w:eastAsia="ru-RU"/>
                    </w:rPr>
                  </w:pPr>
                  <w:r w:rsidRPr="009F3D24">
                    <w:rPr>
                      <w:rFonts w:ascii="Times New Roman" w:hAnsi="Times New Roman" w:cs="Times New Roman"/>
                      <w:b/>
                      <w:lang w:val="uk-UA" w:eastAsia="ru-RU"/>
                    </w:rPr>
                    <w:t>вимоги</w:t>
                  </w:r>
                </w:p>
              </w:tc>
              <w:tc>
                <w:tcPr>
                  <w:tcW w:w="4212" w:type="dxa"/>
                  <w:shd w:val="clear" w:color="auto" w:fill="auto"/>
                </w:tcPr>
                <w:p w:rsidR="00C41046" w:rsidRPr="009F3D24" w:rsidRDefault="00C41046" w:rsidP="000F1F5E">
                  <w:pPr>
                    <w:tabs>
                      <w:tab w:val="left" w:pos="253"/>
                    </w:tabs>
                    <w:ind w:left="34" w:right="22"/>
                    <w:jc w:val="center"/>
                    <w:rPr>
                      <w:rFonts w:ascii="Times New Roman" w:hAnsi="Times New Roman" w:cs="Times New Roman"/>
                      <w:b/>
                      <w:bCs/>
                      <w:color w:val="000000"/>
                      <w:lang w:val="uk-UA" w:eastAsia="ru-RU"/>
                    </w:rPr>
                  </w:pPr>
                  <w:r w:rsidRPr="009F3D24">
                    <w:rPr>
                      <w:rFonts w:ascii="Times New Roman" w:hAnsi="Times New Roman" w:cs="Times New Roman"/>
                      <w:b/>
                      <w:bCs/>
                      <w:color w:val="000000"/>
                      <w:lang w:val="uk-UA" w:eastAsia="ru-RU"/>
                    </w:rPr>
                    <w:t>Перелік документів</w:t>
                  </w:r>
                </w:p>
              </w:tc>
            </w:tr>
            <w:tr w:rsidR="00C41046" w:rsidRPr="009F3D24" w:rsidTr="00C41046">
              <w:trPr>
                <w:trHeight w:val="88"/>
              </w:trPr>
              <w:tc>
                <w:tcPr>
                  <w:tcW w:w="2064" w:type="dxa"/>
                  <w:shd w:val="clear" w:color="auto" w:fill="auto"/>
                </w:tcPr>
                <w:p w:rsidR="00C41046" w:rsidRPr="009F3D24" w:rsidRDefault="00C41046" w:rsidP="000F1F5E">
                  <w:pPr>
                    <w:tabs>
                      <w:tab w:val="left" w:pos="284"/>
                    </w:tabs>
                    <w:jc w:val="both"/>
                    <w:rPr>
                      <w:rFonts w:ascii="Times New Roman" w:hAnsi="Times New Roman" w:cs="Times New Roman"/>
                      <w:lang w:val="uk-UA" w:eastAsia="ru-RU"/>
                    </w:rPr>
                  </w:pPr>
                  <w:r w:rsidRPr="009F3D24">
                    <w:rPr>
                      <w:rFonts w:ascii="Times New Roman" w:hAnsi="Times New Roman" w:cs="Times New Roman"/>
                      <w:b/>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212" w:type="dxa"/>
                  <w:shd w:val="clear" w:color="auto" w:fill="auto"/>
                </w:tcPr>
                <w:p w:rsidR="00C41046" w:rsidRPr="009F3D24" w:rsidRDefault="00C41046" w:rsidP="000F1F5E">
                  <w:pPr>
                    <w:ind w:left="38" w:right="22" w:firstLine="425"/>
                    <w:jc w:val="both"/>
                    <w:rPr>
                      <w:rFonts w:ascii="Times New Roman" w:hAnsi="Times New Roman" w:cs="Times New Roman"/>
                      <w:lang w:val="uk-UA"/>
                    </w:rPr>
                  </w:pPr>
                  <w:r w:rsidRPr="009F3D24">
                    <w:rPr>
                      <w:rFonts w:ascii="Times New Roman" w:hAnsi="Times New Roman" w:cs="Times New Roman"/>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C41046" w:rsidRPr="009F3D24" w:rsidRDefault="00C41046" w:rsidP="000F1F5E">
                  <w:pPr>
                    <w:ind w:left="38" w:right="22" w:firstLine="425"/>
                    <w:jc w:val="both"/>
                    <w:rPr>
                      <w:rFonts w:ascii="Times New Roman" w:hAnsi="Times New Roman" w:cs="Times New Roman"/>
                      <w:i/>
                      <w:lang w:val="uk-UA" w:eastAsia="ru-RU"/>
                    </w:rPr>
                  </w:pPr>
                  <w:r w:rsidRPr="009F3D24">
                    <w:rPr>
                      <w:rFonts w:ascii="Times New Roman" w:hAnsi="Times New Roman" w:cs="Times New Roman"/>
                      <w:i/>
                      <w:lang w:val="uk-UA"/>
                    </w:rPr>
                    <w:t>*Аналогічним договором  в розумінні цієї документації є  договір про поставку котлів твердопаливних</w:t>
                  </w:r>
                </w:p>
                <w:p w:rsidR="00C41046" w:rsidRPr="009F3D24" w:rsidRDefault="00C41046" w:rsidP="000F1F5E">
                  <w:pPr>
                    <w:pStyle w:val="aa"/>
                    <w:numPr>
                      <w:ilvl w:val="0"/>
                      <w:numId w:val="25"/>
                    </w:numPr>
                    <w:suppressAutoHyphens/>
                    <w:spacing w:after="160" w:line="252" w:lineRule="auto"/>
                    <w:ind w:left="38" w:firstLine="425"/>
                    <w:jc w:val="both"/>
                    <w:rPr>
                      <w:lang w:eastAsia="ru-RU"/>
                    </w:rPr>
                  </w:pPr>
                  <w:r w:rsidRPr="009F3D24">
                    <w:rPr>
                      <w:lang w:eastAsia="ru-RU"/>
                    </w:rPr>
                    <w:t>Скан-копія не менше одного аналогічного договору з усіма  додатками, специфікаціями,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C41046" w:rsidRPr="009F3D24" w:rsidRDefault="00C41046" w:rsidP="00C41046">
                  <w:pPr>
                    <w:pStyle w:val="aa"/>
                    <w:numPr>
                      <w:ilvl w:val="0"/>
                      <w:numId w:val="25"/>
                    </w:numPr>
                    <w:suppressAutoHyphens/>
                    <w:spacing w:after="160" w:line="252" w:lineRule="auto"/>
                    <w:ind w:left="38" w:firstLine="425"/>
                    <w:jc w:val="both"/>
                    <w:rPr>
                      <w:lang w:eastAsia="ru-RU"/>
                    </w:rPr>
                  </w:pPr>
                  <w:r w:rsidRPr="009F3D24">
                    <w:rPr>
                      <w:lang w:eastAsia="ru-RU"/>
                    </w:rPr>
                    <w:t>скан-копію(ї) документа(ів) на підтвердження виконання не менше ніж одного договору, зазначеного в наданій Учасником довідці</w:t>
                  </w:r>
                </w:p>
              </w:tc>
            </w:tr>
          </w:tbl>
          <w:p w:rsidR="00581AC5" w:rsidRPr="009F3D24" w:rsidRDefault="00581AC5" w:rsidP="00A94570">
            <w:pPr>
              <w:pStyle w:val="rvps2"/>
              <w:shd w:val="clear" w:color="auto" w:fill="FFFFFF"/>
              <w:spacing w:before="0" w:after="0"/>
              <w:ind w:left="130" w:firstLine="284"/>
              <w:jc w:val="both"/>
              <w:rPr>
                <w:lang w:val="uk-UA"/>
              </w:rPr>
            </w:pPr>
            <w:r w:rsidRPr="009F3D24">
              <w:rPr>
                <w:lang w:val="uk-UA"/>
              </w:rPr>
              <w:t>3.5.3. Підстави для відмови в участі у процедурі закупівлі.</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lastRenderedPageBreak/>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у встановленому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9F3D24">
              <w:rPr>
                <w:lang w:val="uk-UA"/>
              </w:rPr>
              <w:lastRenderedPageBreak/>
              <w:t>лотом); 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81AC5" w:rsidRPr="009F3D24" w:rsidRDefault="00581AC5" w:rsidP="00A94570">
            <w:pPr>
              <w:pStyle w:val="rvps2"/>
              <w:shd w:val="clear" w:color="auto" w:fill="FFFFFF"/>
              <w:spacing w:before="0" w:after="0"/>
              <w:ind w:left="130" w:firstLine="284"/>
              <w:jc w:val="both"/>
              <w:rPr>
                <w:lang w:val="uk-UA"/>
              </w:rPr>
            </w:pPr>
            <w:r w:rsidRPr="009F3D24">
              <w:rPr>
                <w:lang w:val="uk-UA"/>
              </w:rPr>
              <w:t xml:space="preserve">Замовник не вимагає від учасників документів, що підтверджують відсутність підстав, визначених пунктами 1 і 7 частини першої цієї статті. </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4A97" w:rsidRPr="009F3D24" w:rsidRDefault="00FB7E55" w:rsidP="00A94570">
            <w:pPr>
              <w:pStyle w:val="rvps2"/>
              <w:shd w:val="clear" w:color="auto" w:fill="FFFFFF"/>
              <w:spacing w:before="0" w:after="0"/>
              <w:ind w:left="130" w:firstLine="284"/>
              <w:jc w:val="both"/>
              <w:rPr>
                <w:lang w:val="uk-UA"/>
              </w:rPr>
            </w:pPr>
            <w:r w:rsidRPr="009F3D24">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D374C" w:rsidRPr="009F3D24" w:rsidRDefault="00FB7E55" w:rsidP="00A94570">
            <w:pPr>
              <w:pStyle w:val="rvps2"/>
              <w:shd w:val="clear" w:color="auto" w:fill="FFFFFF"/>
              <w:spacing w:before="0" w:after="0"/>
              <w:ind w:left="130" w:firstLine="284"/>
              <w:jc w:val="both"/>
              <w:rPr>
                <w:lang w:val="uk-UA"/>
              </w:rPr>
            </w:pPr>
            <w:r w:rsidRPr="009F3D24">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9F3D24">
              <w:rPr>
                <w:lang w:val="uk-UA"/>
              </w:rPr>
              <w:lastRenderedPageBreak/>
              <w:t>випадків, коли доступ до такої інформації є обмеженим на момент оприлюднення оголошення про проведення відкритих торгів.</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 xml:space="preserve">Пункт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w:t>
            </w:r>
            <w:r w:rsidR="0006370F" w:rsidRPr="009F3D24">
              <w:rPr>
                <w:lang w:val="uk-UA"/>
              </w:rPr>
              <w:t>О</w:t>
            </w:r>
            <w:r w:rsidRPr="009F3D24">
              <w:rPr>
                <w:lang w:val="uk-UA"/>
              </w:rPr>
              <w:t>собливостей.</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 xml:space="preserve">Особливостями не визначений спосіб документального підтвердження відсутності підстав, передбачених  пунктами 3, 5, 6 і 12 частини першої та частиною другою статті 17 Закону Переможцем процедури закупівлі, водночас частиною 3 статті 17 Закону врегульовано, що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Тому, Замовник визначає, що переможець із урахуванням ч.5 ст.17 та ч.4 ст.22 Закону, вимог Особливостей  надає:</w:t>
            </w:r>
          </w:p>
          <w:p w:rsidR="00ED374C" w:rsidRPr="009F3D24" w:rsidRDefault="00FE4A97" w:rsidP="00A94570">
            <w:pPr>
              <w:pStyle w:val="rvps2"/>
              <w:shd w:val="clear" w:color="auto" w:fill="FFFFFF"/>
              <w:spacing w:before="0" w:after="0"/>
              <w:ind w:left="130" w:firstLine="284"/>
              <w:jc w:val="both"/>
              <w:rPr>
                <w:lang w:val="uk-UA"/>
              </w:rPr>
            </w:pPr>
            <w:r w:rsidRPr="009F3D24">
              <w:rPr>
                <w:lang w:val="uk-UA"/>
              </w:rPr>
              <w:t>-</w:t>
            </w:r>
            <w:r w:rsidRPr="009F3D24">
              <w:rPr>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A94570" w:rsidRPr="009F3D24" w:rsidRDefault="00FE4A97" w:rsidP="00A94570">
            <w:pPr>
              <w:pStyle w:val="rvps2"/>
              <w:shd w:val="clear" w:color="auto" w:fill="FFFFFF"/>
              <w:spacing w:before="0" w:after="0"/>
              <w:ind w:left="130" w:firstLine="284"/>
              <w:jc w:val="both"/>
              <w:rPr>
                <w:lang w:val="uk-UA"/>
              </w:rPr>
            </w:pPr>
            <w:r w:rsidRPr="009F3D24">
              <w:rPr>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94570" w:rsidRPr="009F3D24" w:rsidRDefault="00A94570" w:rsidP="00A94570">
            <w:pPr>
              <w:pStyle w:val="rvps2"/>
              <w:shd w:val="clear" w:color="auto" w:fill="FFFFFF"/>
              <w:spacing w:before="0" w:after="0"/>
              <w:ind w:left="130" w:firstLine="284"/>
              <w:jc w:val="both"/>
              <w:rPr>
                <w:lang w:val="uk-UA"/>
              </w:rPr>
            </w:pPr>
            <w:r w:rsidRPr="009F3D24">
              <w:rPr>
                <w:lang w:val="uk-UA"/>
              </w:rPr>
              <w:t>- гарантійний лист про відсутність підстави, визначеної пунктом  3  частини першої статті 17 Закону  (у випадку, коли доступ до такої інформації є обмеженим на момент оприлюднення оголошення про проведення відкритих торгів) або інформаційну довідку з ЄДИНОГО ДЕРЖАВНОГО РЕЄСТРУ осіб, які вчинили корупційні або пов’язані з корупцією правопорушення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 Інформаційна довідка повинна бути видана/сформована не більше місячної давнини відносно дати подання тендерних пропозицій).</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 xml:space="preserve">Учасник процедури закупівлі підтверджує відсутність підстав, зазначених в </w:t>
            </w:r>
            <w:r w:rsidR="00ED374C" w:rsidRPr="009F3D24">
              <w:rPr>
                <w:lang w:val="uk-UA"/>
              </w:rPr>
              <w:t>статті 17 Закону</w:t>
            </w:r>
            <w:r w:rsidRPr="009F3D24">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FB7E55" w:rsidRPr="009F3D24" w:rsidRDefault="00FB7E55" w:rsidP="00A94570">
            <w:pPr>
              <w:pStyle w:val="rvps2"/>
              <w:shd w:val="clear" w:color="auto" w:fill="FFFFFF"/>
              <w:spacing w:before="0" w:after="0"/>
              <w:ind w:left="130" w:firstLine="284"/>
              <w:jc w:val="both"/>
              <w:rPr>
                <w:lang w:val="uk-UA"/>
              </w:rPr>
            </w:pPr>
            <w:r w:rsidRPr="009F3D24">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ED374C" w:rsidRPr="009F3D24">
              <w:rPr>
                <w:lang w:val="uk-UA"/>
              </w:rPr>
              <w:t>статті 17 Закону</w:t>
            </w:r>
            <w:r w:rsidRPr="009F3D24">
              <w:rPr>
                <w:lang w:val="uk-UA"/>
              </w:rPr>
              <w:t xml:space="preserve">, крім </w:t>
            </w:r>
            <w:r w:rsidRPr="009F3D24">
              <w:rPr>
                <w:lang w:val="uk-UA"/>
              </w:rPr>
              <w:lastRenderedPageBreak/>
              <w:t>самостійного декларування відсутності таких підстав учасником процедури закупівлі відповідно до абзацу четвертого цього пункту.</w:t>
            </w:r>
          </w:p>
          <w:p w:rsidR="00A80474" w:rsidRPr="009F3D24" w:rsidRDefault="00581AC5" w:rsidP="00A94570">
            <w:pPr>
              <w:pStyle w:val="rvps2"/>
              <w:shd w:val="clear" w:color="auto" w:fill="FFFFFF"/>
              <w:spacing w:before="0" w:after="0"/>
              <w:ind w:left="130" w:firstLine="284"/>
              <w:jc w:val="both"/>
              <w:rPr>
                <w:lang w:val="uk-UA"/>
              </w:rPr>
            </w:pPr>
            <w:r w:rsidRPr="009F3D24">
              <w:rPr>
                <w:lang w:val="uk-UA"/>
              </w:rPr>
              <w:t xml:space="preserve">В разі неможливості надання учасником будь-якого документа/інформації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11A4A" w:rsidRPr="009F3D24" w:rsidRDefault="00A80474" w:rsidP="00A94570">
            <w:pPr>
              <w:ind w:left="129" w:right="141" w:firstLine="426"/>
              <w:jc w:val="both"/>
              <w:rPr>
                <w:rFonts w:ascii="Times New Roman" w:hAnsi="Times New Roman" w:cs="Times New Roman"/>
                <w:lang w:val="uk-UA"/>
              </w:rPr>
            </w:pPr>
            <w:r w:rsidRPr="009F3D24">
              <w:rPr>
                <w:rFonts w:ascii="Times New Roman" w:hAnsi="Times New Roman" w:cs="Times New Roman"/>
                <w:lang w:val="uk-UA"/>
              </w:rPr>
              <w:t xml:space="preserve">3.6.1. </w:t>
            </w:r>
            <w:r w:rsidR="00711A4A" w:rsidRPr="009F3D24">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00A94570" w:rsidRPr="009F3D24">
              <w:rPr>
                <w:rFonts w:ascii="Times New Roman" w:hAnsi="Times New Roman" w:cs="Times New Roman"/>
                <w:lang w:val="uk-UA"/>
              </w:rPr>
              <w:t>1</w:t>
            </w:r>
            <w:r w:rsidR="00711A4A" w:rsidRPr="009F3D24">
              <w:rPr>
                <w:rFonts w:ascii="Times New Roman" w:hAnsi="Times New Roman" w:cs="Times New Roman"/>
                <w:lang w:val="uk-UA"/>
              </w:rPr>
              <w:t xml:space="preserve"> ТД).</w:t>
            </w:r>
          </w:p>
          <w:p w:rsidR="00711A4A" w:rsidRPr="009F3D24" w:rsidRDefault="00711A4A" w:rsidP="00A94570">
            <w:pPr>
              <w:ind w:left="129" w:right="141" w:firstLine="426"/>
              <w:jc w:val="both"/>
              <w:rPr>
                <w:rFonts w:ascii="Times New Roman" w:hAnsi="Times New Roman" w:cs="Times New Roman"/>
                <w:lang w:val="uk-UA"/>
              </w:rPr>
            </w:pPr>
            <w:r w:rsidRPr="009F3D24">
              <w:rPr>
                <w:rFonts w:ascii="Times New Roman" w:hAnsi="Times New Roman" w:cs="Times New Roman"/>
                <w:lang w:val="uk-UA"/>
              </w:rPr>
              <w:t xml:space="preserve">3.6.2.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(Додаток </w:t>
            </w:r>
            <w:r w:rsidR="00A94570" w:rsidRPr="009F3D24">
              <w:rPr>
                <w:rFonts w:ascii="Times New Roman" w:hAnsi="Times New Roman" w:cs="Times New Roman"/>
                <w:lang w:val="uk-UA"/>
              </w:rPr>
              <w:t>1</w:t>
            </w:r>
            <w:r w:rsidRPr="009F3D24">
              <w:rPr>
                <w:rFonts w:ascii="Times New Roman" w:hAnsi="Times New Roman" w:cs="Times New Roman"/>
                <w:lang w:val="uk-UA"/>
              </w:rPr>
              <w:t xml:space="preserve"> ТД) подаються як скан-копії оригіналів (в форматі PDF (Portable Document Format) або форматі JPEG (Joint Photographic Experts Group), розширення jpg)).</w:t>
            </w:r>
          </w:p>
          <w:p w:rsidR="00A80474" w:rsidRPr="009F3D24" w:rsidRDefault="00A80474"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lang w:val="uk-UA"/>
              </w:rPr>
              <w:t>3.6</w:t>
            </w:r>
            <w:r w:rsidRPr="009F3D24">
              <w:rPr>
                <w:rFonts w:ascii="Times New Roman" w:hAnsi="Times New Roman" w:cs="Times New Roman"/>
                <w:bCs/>
                <w:lang w:val="uk-UA"/>
              </w:rPr>
              <w:t>.</w:t>
            </w:r>
            <w:r w:rsidR="00A94570" w:rsidRPr="009F3D24">
              <w:rPr>
                <w:rFonts w:ascii="Times New Roman" w:hAnsi="Times New Roman" w:cs="Times New Roman"/>
                <w:bCs/>
                <w:lang w:val="uk-UA"/>
              </w:rPr>
              <w:t>3</w:t>
            </w:r>
            <w:r w:rsidRPr="009F3D24">
              <w:rPr>
                <w:rFonts w:ascii="Times New Roman" w:hAnsi="Times New Roman" w:cs="Times New Roman"/>
                <w:bCs/>
                <w:lang w:val="uk-UA"/>
              </w:rPr>
              <w:t xml:space="preserve">. </w:t>
            </w:r>
            <w:r w:rsidRPr="009F3D24">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A94570" w:rsidRPr="009F3D24" w:rsidRDefault="00A94570"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 xml:space="preserve">3.6.4. </w:t>
            </w:r>
            <w:r w:rsidRPr="009F3D24">
              <w:rPr>
                <w:rFonts w:ascii="Times New Roman" w:hAnsi="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80474" w:rsidRPr="009F3D24" w:rsidRDefault="00A80474"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3.6.</w:t>
            </w:r>
            <w:r w:rsidR="00711A4A" w:rsidRPr="009F3D24">
              <w:rPr>
                <w:rFonts w:ascii="Times New Roman" w:hAnsi="Times New Roman" w:cs="Times New Roman"/>
                <w:shd w:val="clear" w:color="auto" w:fill="FFFFFF"/>
                <w:lang w:val="uk-UA"/>
              </w:rPr>
              <w:t>5</w:t>
            </w:r>
            <w:r w:rsidRPr="009F3D24">
              <w:rPr>
                <w:rFonts w:ascii="Times New Roman" w:hAnsi="Times New Roman" w:cs="Times New Roman"/>
                <w:shd w:val="clear" w:color="auto" w:fill="FFFFFF"/>
                <w:lang w:val="uk-UA"/>
              </w:rPr>
              <w:t>.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80474" w:rsidRPr="009F3D24" w:rsidRDefault="00A80474" w:rsidP="00A94570">
            <w:pPr>
              <w:ind w:left="129" w:firstLine="426"/>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80474" w:rsidRPr="009F3D24" w:rsidRDefault="00A80474" w:rsidP="00A94570">
            <w:pPr>
              <w:ind w:left="129" w:firstLine="426"/>
              <w:jc w:val="both"/>
              <w:rPr>
                <w:rFonts w:ascii="Times New Roman" w:hAnsi="Times New Roman" w:cs="Times New Roman"/>
                <w:bCs/>
                <w:lang w:val="uk-UA"/>
              </w:rPr>
            </w:pPr>
            <w:r w:rsidRPr="009F3D24">
              <w:rPr>
                <w:rFonts w:ascii="Times New Roman" w:hAnsi="Times New Roman" w:cs="Times New Roman"/>
                <w:bCs/>
                <w:lang w:val="uk-UA"/>
              </w:rPr>
              <w:t>3.6.</w:t>
            </w:r>
            <w:r w:rsidR="00711A4A" w:rsidRPr="009F3D24">
              <w:rPr>
                <w:rFonts w:ascii="Times New Roman" w:hAnsi="Times New Roman" w:cs="Times New Roman"/>
                <w:bCs/>
                <w:lang w:val="uk-UA"/>
              </w:rPr>
              <w:t>6</w:t>
            </w:r>
            <w:r w:rsidRPr="009F3D24">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b/>
                <w:lang w:val="uk-UA"/>
              </w:rPr>
            </w:pPr>
            <w:r w:rsidRPr="009F3D24">
              <w:rPr>
                <w:rFonts w:ascii="Times New Roman" w:hAnsi="Times New Roman" w:cs="Times New Roman"/>
                <w:b/>
                <w:bCs/>
                <w:lang w:val="uk-UA"/>
              </w:rPr>
              <w:t xml:space="preserve">7. </w:t>
            </w:r>
            <w:r w:rsidRPr="009F3D24">
              <w:rPr>
                <w:rFonts w:ascii="Times New Roman" w:hAnsi="Times New Roman" w:cs="Times New Roman"/>
                <w:b/>
                <w:lang w:val="uk-UA"/>
              </w:rPr>
              <w:t>Інформація про субпідрядника/</w:t>
            </w:r>
          </w:p>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lang w:val="uk-UA"/>
              </w:rPr>
              <w:t>субпідрядників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284"/>
              <w:rPr>
                <w:rFonts w:ascii="Times New Roman" w:hAnsi="Times New Roman" w:cs="Times New Roman"/>
                <w:lang w:val="uk-UA"/>
              </w:rPr>
            </w:pPr>
            <w:r w:rsidRPr="009F3D24">
              <w:rPr>
                <w:rFonts w:ascii="Times New Roman" w:hAnsi="Times New Roman" w:cs="Times New Roman"/>
                <w:lang w:val="uk-UA"/>
              </w:rPr>
              <w:t>3.7.1. Не зазначається, оскільки предметом закупівлі є товар.</w:t>
            </w:r>
          </w:p>
        </w:tc>
      </w:tr>
      <w:tr w:rsidR="00A80474" w:rsidRPr="00326E8E"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4"/>
              <w:spacing w:after="0"/>
              <w:rPr>
                <w:rFonts w:ascii="Times New Roman" w:hAnsi="Times New Roman" w:cs="Times New Roman"/>
                <w:lang w:val="uk-UA"/>
              </w:rPr>
            </w:pPr>
            <w:r w:rsidRPr="009F3D24">
              <w:rPr>
                <w:rFonts w:ascii="Times New Roman" w:hAnsi="Times New Roman" w:cs="Times New Roman"/>
                <w:b/>
                <w:bCs/>
                <w:lang w:val="uk-UA"/>
              </w:rPr>
              <w:t xml:space="preserve">8. </w:t>
            </w:r>
            <w:r w:rsidRPr="009F3D24">
              <w:rPr>
                <w:rFonts w:ascii="Times New Roman" w:hAnsi="Times New Roman" w:cs="Times New Roman"/>
                <w:b/>
                <w:lang w:val="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284"/>
              <w:jc w:val="both"/>
              <w:rPr>
                <w:rFonts w:ascii="Times New Roman" w:hAnsi="Times New Roman" w:cs="Times New Roman"/>
                <w:lang w:val="uk-UA"/>
              </w:rPr>
            </w:pPr>
            <w:r w:rsidRPr="009F3D24">
              <w:rPr>
                <w:rFonts w:ascii="Times New Roman" w:hAnsi="Times New Roman" w:cs="Times New Roman"/>
                <w:lang w:val="uk-UA"/>
              </w:rPr>
              <w:t>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A80474" w:rsidRPr="009F3D24" w:rsidRDefault="00A80474" w:rsidP="00A94570">
            <w:pPr>
              <w:ind w:left="129" w:firstLine="284"/>
              <w:jc w:val="both"/>
              <w:rPr>
                <w:rFonts w:ascii="Times New Roman" w:hAnsi="Times New Roman" w:cs="Times New Roman"/>
                <w:lang w:val="uk-UA"/>
              </w:rPr>
            </w:pPr>
            <w:r w:rsidRPr="009F3D24">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w:t>
            </w:r>
            <w:r w:rsidRPr="009F3D24">
              <w:rPr>
                <w:rFonts w:ascii="Times New Roman" w:hAnsi="Times New Roman" w:cs="Times New Roman"/>
                <w:lang w:val="uk-UA"/>
              </w:rPr>
              <w:lastRenderedPageBreak/>
              <w:t>системою закупівель до закінчення строку подання тендерних пропозицій</w:t>
            </w:r>
          </w:p>
        </w:tc>
      </w:tr>
      <w:tr w:rsidR="00A80474" w:rsidRPr="009F3D24" w:rsidTr="000F1F5E">
        <w:tblPrEx>
          <w:tblCellMar>
            <w:top w:w="0" w:type="dxa"/>
            <w:left w:w="0" w:type="dxa"/>
            <w:bottom w:w="0" w:type="dxa"/>
            <w:right w:w="0" w:type="dxa"/>
          </w:tblCellMar>
        </w:tblPrEx>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lastRenderedPageBreak/>
              <w:t>IV. Подання та розкриття тендерних пропозицій</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1. 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ind w:left="129" w:firstLine="284"/>
              <w:jc w:val="both"/>
              <w:rPr>
                <w:lang w:val="uk-UA"/>
              </w:rPr>
            </w:pPr>
            <w:r w:rsidRPr="009F3D24">
              <w:rPr>
                <w:lang w:val="uk-UA"/>
              </w:rPr>
              <w:t>4.1.1. Кінцевий строк подання тендерних пропозицій:</w:t>
            </w:r>
            <w:r w:rsidR="00773ACF" w:rsidRPr="009F3D24">
              <w:rPr>
                <w:lang w:val="uk-UA"/>
              </w:rPr>
              <w:t xml:space="preserve"> </w:t>
            </w:r>
            <w:r w:rsidR="007955E0" w:rsidRPr="007955E0">
              <w:rPr>
                <w:lang w:val="uk-UA"/>
              </w:rPr>
              <w:t>Див. оголошення  в електронній системі закупівель</w:t>
            </w:r>
            <w:r w:rsidR="00773ACF" w:rsidRPr="009F3D24">
              <w:rPr>
                <w:lang w:val="uk-UA"/>
              </w:rPr>
              <w:t>.</w:t>
            </w:r>
          </w:p>
          <w:p w:rsidR="00A80474" w:rsidRPr="009F3D24" w:rsidRDefault="00A80474" w:rsidP="00A94570">
            <w:pPr>
              <w:pStyle w:val="LO-normal1"/>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80474" w:rsidRPr="009F3D24" w:rsidRDefault="00A80474" w:rsidP="00A94570">
            <w:pPr>
              <w:pStyle w:val="LO-normal1"/>
              <w:widowControl w:val="0"/>
              <w:spacing w:line="240" w:lineRule="auto"/>
              <w:ind w:left="129" w:right="113" w:firstLine="284"/>
              <w:jc w:val="both"/>
              <w:rPr>
                <w:rFonts w:ascii="Times New Roman" w:hAnsi="Times New Roman" w:cs="Times New Roman"/>
                <w:color w:val="auto"/>
                <w:lang w:val="uk-UA"/>
              </w:rPr>
            </w:pPr>
            <w:r w:rsidRPr="009F3D24">
              <w:rPr>
                <w:rFonts w:ascii="Times New Roman" w:eastAsia="Times New Roman" w:hAnsi="Times New Roman" w:cs="Times New Roman"/>
                <w:color w:val="auto"/>
                <w:sz w:val="24"/>
                <w:szCs w:val="24"/>
                <w:lang w:val="uk-UA"/>
              </w:rPr>
              <w:t xml:space="preserve">4.1.4. </w:t>
            </w:r>
            <w:r w:rsidR="00A1238F" w:rsidRPr="009F3D24">
              <w:rPr>
                <w:rFonts w:ascii="Times New Roman" w:eastAsia="Times New Roman" w:hAnsi="Times New Roman" w:cs="Times New Roman"/>
                <w:color w:val="auto"/>
                <w:sz w:val="24"/>
                <w:szCs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b/>
                <w:lang w:val="uk-UA"/>
              </w:rPr>
            </w:pPr>
            <w:r w:rsidRPr="009F3D24">
              <w:rPr>
                <w:b/>
                <w:lang w:val="uk-UA"/>
              </w:rPr>
              <w:t xml:space="preserve">2. Порядок проведення </w:t>
            </w:r>
            <w:r w:rsidRPr="009F3D24">
              <w:rPr>
                <w:b/>
                <w:shd w:val="clear" w:color="auto" w:fill="FFFFFF"/>
                <w:lang w:val="uk-UA"/>
              </w:rPr>
              <w:t>електронного аукціону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1238F" w:rsidRPr="009F3D24" w:rsidRDefault="00A80474" w:rsidP="00A94570">
            <w:pPr>
              <w:pStyle w:val="LO-normal1"/>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 xml:space="preserve">4.2.1. </w:t>
            </w:r>
            <w:r w:rsidR="00A1238F" w:rsidRPr="009F3D24">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A1238F" w:rsidRPr="009F3D24" w:rsidRDefault="00A1238F"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Електронний аукціон проводиться електронною системою закупівель відповідно до статті 30 Закону</w:t>
            </w:r>
          </w:p>
          <w:p w:rsidR="00A80474" w:rsidRPr="009F3D24" w:rsidRDefault="00A1238F"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 xml:space="preserve">4.2.2. </w:t>
            </w:r>
            <w:r w:rsidR="00A80474" w:rsidRPr="009F3D24">
              <w:rPr>
                <w:rFonts w:ascii="Times New Roman" w:eastAsia="Times New Roman" w:hAnsi="Times New Roman" w:cs="Times New Roman"/>
                <w:color w:val="auto"/>
                <w:sz w:val="24"/>
                <w:szCs w:val="24"/>
                <w:lang w:val="uk-UA"/>
              </w:rPr>
              <w:t>Дата і час проведення електронного аукціону визначаються електронною системою закупівель автоматично.</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3</w:t>
            </w:r>
            <w:r w:rsidRPr="009F3D24">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1" w:name="n1525"/>
            <w:bookmarkEnd w:id="1"/>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4</w:t>
            </w:r>
            <w:r w:rsidRPr="009F3D24">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2" w:name="n1526"/>
            <w:bookmarkEnd w:id="2"/>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5</w:t>
            </w:r>
            <w:r w:rsidRPr="009F3D24">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3" w:name="n1527"/>
            <w:bookmarkEnd w:id="3"/>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6</w:t>
            </w:r>
            <w:r w:rsidRPr="009F3D24">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4" w:name="n1528"/>
            <w:bookmarkEnd w:id="4"/>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7</w:t>
            </w:r>
            <w:r w:rsidRPr="009F3D24">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5" w:name="n1564"/>
            <w:bookmarkEnd w:id="5"/>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8</w:t>
            </w:r>
            <w:r w:rsidRPr="009F3D24">
              <w:rPr>
                <w:rFonts w:ascii="Times New Roman" w:eastAsia="Times New Roman" w:hAnsi="Times New Roman" w:cs="Times New Roman"/>
                <w:color w:val="auto"/>
                <w:sz w:val="24"/>
                <w:szCs w:val="24"/>
                <w:lang w:val="uk-UA"/>
              </w:rPr>
              <w:t xml:space="preserve">. Для проведення електронного аукціону ціни/приведені ціни всіх тендерних пропозицій </w:t>
            </w:r>
            <w:r w:rsidRPr="009F3D24">
              <w:rPr>
                <w:rFonts w:ascii="Times New Roman" w:eastAsia="Times New Roman" w:hAnsi="Times New Roman" w:cs="Times New Roman"/>
                <w:color w:val="auto"/>
                <w:sz w:val="24"/>
                <w:szCs w:val="24"/>
                <w:lang w:val="uk-UA"/>
              </w:rPr>
              <w:lastRenderedPageBreak/>
              <w:t>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6" w:name="n1565"/>
            <w:bookmarkEnd w:id="6"/>
            <w:r w:rsidRPr="009F3D24">
              <w:rPr>
                <w:rFonts w:ascii="Times New Roman" w:eastAsia="Times New Roman" w:hAnsi="Times New Roman" w:cs="Times New Roman"/>
                <w:color w:val="auto"/>
                <w:sz w:val="24"/>
                <w:szCs w:val="24"/>
                <w:lang w:val="uk-UA"/>
              </w:rPr>
              <w:t>4.2.</w:t>
            </w:r>
            <w:r w:rsidR="00A1238F" w:rsidRPr="009F3D24">
              <w:rPr>
                <w:rFonts w:ascii="Times New Roman" w:eastAsia="Times New Roman" w:hAnsi="Times New Roman" w:cs="Times New Roman"/>
                <w:color w:val="auto"/>
                <w:sz w:val="24"/>
                <w:szCs w:val="24"/>
                <w:lang w:val="uk-UA"/>
              </w:rPr>
              <w:t>9</w:t>
            </w:r>
            <w:r w:rsidRPr="009F3D24">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A80474" w:rsidRPr="009F3D24" w:rsidRDefault="00A80474" w:rsidP="00A94570">
            <w:pPr>
              <w:pStyle w:val="rvps2"/>
              <w:shd w:val="clear" w:color="auto" w:fill="FFFFFF"/>
              <w:spacing w:before="0" w:after="0"/>
              <w:ind w:left="129" w:firstLine="284"/>
              <w:jc w:val="both"/>
              <w:rPr>
                <w:lang w:val="uk-UA"/>
              </w:rPr>
            </w:pPr>
            <w:bookmarkStart w:id="7" w:name="n1566"/>
            <w:bookmarkEnd w:id="7"/>
            <w:r w:rsidRPr="009F3D24">
              <w:rPr>
                <w:lang w:val="uk-UA"/>
              </w:rPr>
              <w:t>4.2.</w:t>
            </w:r>
            <w:r w:rsidR="00A1238F" w:rsidRPr="009F3D24">
              <w:rPr>
                <w:lang w:val="uk-UA"/>
              </w:rPr>
              <w:t>10</w:t>
            </w:r>
            <w:r w:rsidRPr="009F3D24">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8" w:name="n1567"/>
            <w:bookmarkEnd w:id="8"/>
            <w:r w:rsidRPr="009F3D24">
              <w:rPr>
                <w:rFonts w:ascii="Times New Roman" w:eastAsia="Times New Roman" w:hAnsi="Times New Roman" w:cs="Times New Roman"/>
                <w:color w:val="auto"/>
                <w:sz w:val="24"/>
                <w:szCs w:val="24"/>
                <w:lang w:val="uk-UA"/>
              </w:rPr>
              <w:t>4.2.1</w:t>
            </w:r>
            <w:r w:rsidR="00A1238F" w:rsidRPr="009F3D24">
              <w:rPr>
                <w:rFonts w:ascii="Times New Roman" w:eastAsia="Times New Roman" w:hAnsi="Times New Roman" w:cs="Times New Roman"/>
                <w:color w:val="auto"/>
                <w:sz w:val="24"/>
                <w:szCs w:val="24"/>
                <w:lang w:val="uk-UA"/>
              </w:rPr>
              <w:t>1</w:t>
            </w:r>
            <w:r w:rsidRPr="009F3D24">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9" w:name="n1568"/>
            <w:bookmarkEnd w:id="9"/>
            <w:r w:rsidRPr="009F3D24">
              <w:rPr>
                <w:rFonts w:ascii="Times New Roman" w:eastAsia="Times New Roman" w:hAnsi="Times New Roman" w:cs="Times New Roman"/>
                <w:color w:val="auto"/>
                <w:sz w:val="24"/>
                <w:szCs w:val="24"/>
                <w:lang w:val="uk-UA"/>
              </w:rPr>
              <w:t>4.2.1</w:t>
            </w:r>
            <w:r w:rsidR="00A1238F" w:rsidRPr="009F3D24">
              <w:rPr>
                <w:rFonts w:ascii="Times New Roman" w:eastAsia="Times New Roman" w:hAnsi="Times New Roman" w:cs="Times New Roman"/>
                <w:color w:val="auto"/>
                <w:sz w:val="24"/>
                <w:szCs w:val="24"/>
                <w:lang w:val="uk-UA"/>
              </w:rPr>
              <w:t>2</w:t>
            </w:r>
            <w:r w:rsidRPr="009F3D24">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A80474" w:rsidRPr="009F3D24" w:rsidRDefault="00A80474" w:rsidP="00A94570">
            <w:pPr>
              <w:pStyle w:val="LO-normal1"/>
              <w:widowControl w:val="0"/>
              <w:spacing w:line="240" w:lineRule="auto"/>
              <w:ind w:left="129" w:right="113" w:firstLine="284"/>
              <w:jc w:val="both"/>
              <w:rPr>
                <w:rFonts w:ascii="Times New Roman" w:eastAsia="Times New Roman" w:hAnsi="Times New Roman" w:cs="Times New Roman"/>
                <w:color w:val="auto"/>
                <w:sz w:val="24"/>
                <w:szCs w:val="24"/>
                <w:lang w:val="uk-UA"/>
              </w:rPr>
            </w:pPr>
            <w:bookmarkStart w:id="10" w:name="n1569"/>
            <w:bookmarkEnd w:id="10"/>
            <w:r w:rsidRPr="009F3D24">
              <w:rPr>
                <w:rFonts w:ascii="Times New Roman" w:eastAsia="Times New Roman" w:hAnsi="Times New Roman" w:cs="Times New Roman"/>
                <w:color w:val="auto"/>
                <w:sz w:val="24"/>
                <w:szCs w:val="24"/>
                <w:lang w:val="uk-UA"/>
              </w:rPr>
              <w:t>4.2.1</w:t>
            </w:r>
            <w:r w:rsidR="00A1238F" w:rsidRPr="009F3D24">
              <w:rPr>
                <w:rFonts w:ascii="Times New Roman" w:eastAsia="Times New Roman" w:hAnsi="Times New Roman" w:cs="Times New Roman"/>
                <w:color w:val="auto"/>
                <w:sz w:val="24"/>
                <w:szCs w:val="24"/>
                <w:lang w:val="uk-UA"/>
              </w:rPr>
              <w:t>3</w:t>
            </w:r>
            <w:r w:rsidRPr="009F3D24">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A1238F" w:rsidRPr="009F3D24" w:rsidRDefault="00A80474" w:rsidP="00A94570">
            <w:pPr>
              <w:pStyle w:val="rvps2"/>
              <w:shd w:val="clear" w:color="auto" w:fill="FFFFFF"/>
              <w:spacing w:before="0" w:after="0"/>
              <w:ind w:left="129" w:firstLine="426"/>
              <w:jc w:val="both"/>
              <w:rPr>
                <w:lang w:val="uk-UA"/>
              </w:rPr>
            </w:pPr>
            <w:r w:rsidRPr="009F3D24">
              <w:rPr>
                <w:lang w:val="uk-UA"/>
              </w:rPr>
              <w:t>4.2.1</w:t>
            </w:r>
            <w:r w:rsidR="00A1238F" w:rsidRPr="009F3D24">
              <w:rPr>
                <w:lang w:val="uk-UA"/>
              </w:rPr>
              <w:t>4</w:t>
            </w:r>
            <w:r w:rsidRPr="009F3D24">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1238F" w:rsidRPr="009F3D24" w:rsidRDefault="00A1238F" w:rsidP="00A94570">
            <w:pPr>
              <w:pStyle w:val="rvps2"/>
              <w:shd w:val="clear" w:color="auto" w:fill="FFFFFF"/>
              <w:spacing w:before="0" w:after="0"/>
              <w:ind w:left="129" w:firstLine="426"/>
              <w:jc w:val="both"/>
              <w:rPr>
                <w:lang w:val="uk-UA"/>
              </w:rPr>
            </w:pPr>
            <w:r w:rsidRPr="009F3D24">
              <w:rPr>
                <w:lang w:val="uk-UA"/>
              </w:rPr>
              <w:t>4.2.15.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1238F" w:rsidRPr="009F3D24" w:rsidRDefault="00A1238F" w:rsidP="00A94570">
            <w:pPr>
              <w:pStyle w:val="rvps2"/>
              <w:shd w:val="clear" w:color="auto" w:fill="FFFFFF"/>
              <w:spacing w:before="0" w:after="0"/>
              <w:ind w:left="129" w:firstLine="426"/>
              <w:jc w:val="both"/>
              <w:rPr>
                <w:lang w:val="uk-UA"/>
              </w:rPr>
            </w:pPr>
            <w:r w:rsidRPr="009F3D24">
              <w:rPr>
                <w:lang w:val="uk-UA"/>
              </w:rPr>
              <w:t xml:space="preserve">Замовник розглядає таку тендерну пропозицію відповідно до вимог </w:t>
            </w:r>
            <w:r w:rsidR="005F3433" w:rsidRPr="009F3D24">
              <w:rPr>
                <w:lang w:val="uk-UA"/>
              </w:rPr>
              <w:t xml:space="preserve"> </w:t>
            </w:r>
            <w:r w:rsidRPr="009F3D24">
              <w:rPr>
                <w:lang w:val="uk-UA"/>
              </w:rPr>
              <w:t>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1238F" w:rsidRPr="009F3D24" w:rsidRDefault="00A1238F" w:rsidP="00A94570">
            <w:pPr>
              <w:pStyle w:val="LO-normal1"/>
              <w:widowControl w:val="0"/>
              <w:spacing w:line="240" w:lineRule="auto"/>
              <w:ind w:left="129" w:right="113" w:firstLine="284"/>
              <w:jc w:val="both"/>
              <w:rPr>
                <w:rFonts w:ascii="Times New Roman" w:hAnsi="Times New Roman" w:cs="Times New Roman"/>
                <w:color w:val="auto"/>
                <w:lang w:val="uk-UA"/>
              </w:rPr>
            </w:pP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lastRenderedPageBreak/>
              <w:t>3. Дата та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53FD3" w:rsidRPr="009F3D24" w:rsidRDefault="00A80474" w:rsidP="00A94570">
            <w:pPr>
              <w:pStyle w:val="rvps2"/>
              <w:shd w:val="clear" w:color="auto" w:fill="FFFFFF"/>
              <w:spacing w:before="0" w:after="0"/>
              <w:ind w:left="129" w:firstLine="426"/>
              <w:jc w:val="both"/>
              <w:rPr>
                <w:lang w:val="uk-UA"/>
              </w:rPr>
            </w:pPr>
            <w:r w:rsidRPr="009F3D24">
              <w:rPr>
                <w:lang w:val="uk-UA"/>
              </w:rPr>
              <w:t xml:space="preserve">4.3.1 </w:t>
            </w:r>
            <w:r w:rsidR="00553FD3" w:rsidRPr="009F3D2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0474" w:rsidRPr="009F3D24" w:rsidRDefault="00A80474" w:rsidP="00A94570">
            <w:pPr>
              <w:pStyle w:val="rvps2"/>
              <w:shd w:val="clear" w:color="auto" w:fill="FFFFFF"/>
              <w:spacing w:before="0" w:after="0"/>
              <w:ind w:left="129" w:firstLine="426"/>
              <w:jc w:val="both"/>
              <w:rPr>
                <w:shd w:val="clear" w:color="auto" w:fill="FFFFFF"/>
                <w:lang w:val="uk-UA"/>
              </w:rPr>
            </w:pPr>
            <w:r w:rsidRPr="009F3D24">
              <w:rPr>
                <w:lang w:val="uk-UA"/>
              </w:rPr>
              <w:t xml:space="preserve">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Pr="009F3D24">
              <w:rPr>
                <w:lang w:val="uk-UA"/>
              </w:rPr>
              <w:lastRenderedPageBreak/>
              <w:t>електронною системою закупівель одразу після завершення електронного аукціону.</w:t>
            </w:r>
          </w:p>
          <w:p w:rsidR="00A80474" w:rsidRPr="009F3D24" w:rsidRDefault="00A80474" w:rsidP="00A94570">
            <w:pPr>
              <w:pStyle w:val="rvps2"/>
              <w:shd w:val="clear" w:color="auto" w:fill="FFFFFF"/>
              <w:spacing w:before="0" w:after="0"/>
              <w:ind w:left="129" w:firstLine="426"/>
              <w:jc w:val="both"/>
              <w:rPr>
                <w:shd w:val="clear" w:color="auto" w:fill="FFFFFF"/>
                <w:lang w:val="uk-UA"/>
              </w:rPr>
            </w:pPr>
            <w:r w:rsidRPr="009F3D24">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A80474" w:rsidRPr="009F3D24" w:rsidRDefault="00A80474" w:rsidP="00A94570">
            <w:pPr>
              <w:pStyle w:val="a6"/>
              <w:spacing w:before="0" w:after="0"/>
              <w:ind w:left="129" w:firstLine="426"/>
              <w:jc w:val="both"/>
              <w:rPr>
                <w:lang w:val="uk-UA"/>
              </w:rPr>
            </w:pPr>
            <w:r w:rsidRPr="009F3D24">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80474" w:rsidRPr="009F3D24" w:rsidTr="000F1F5E">
        <w:tblPrEx>
          <w:tblCellMar>
            <w:top w:w="0" w:type="dxa"/>
            <w:left w:w="0" w:type="dxa"/>
            <w:bottom w:w="0" w:type="dxa"/>
            <w:right w:w="0" w:type="dxa"/>
          </w:tblCellMar>
        </w:tblPrEx>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bCs/>
                <w:lang w:val="uk-UA"/>
              </w:rPr>
              <w:lastRenderedPageBreak/>
              <w:t xml:space="preserve">V. </w:t>
            </w:r>
            <w:r w:rsidRPr="009F3D24">
              <w:rPr>
                <w:b/>
                <w:lang w:val="uk-UA"/>
              </w:rPr>
              <w:t>Розгляд та оцінка тендерних пропозицій</w:t>
            </w:r>
          </w:p>
        </w:tc>
      </w:tr>
      <w:tr w:rsidR="00A80474" w:rsidRPr="00326E8E"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 xml:space="preserve">1. </w:t>
            </w:r>
            <w:r w:rsidRPr="009F3D24">
              <w:rPr>
                <w:b/>
                <w:lang w:val="uk-UA"/>
              </w:rPr>
              <w:t>Перелік критеріїв оцінки та методика оцінки тендерних пропозицій із зазначенням питомої ваги кожного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5.1.2. Критерії та методика оцінки:</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2. Розгляд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80474" w:rsidRPr="009F3D24" w:rsidRDefault="00A80474" w:rsidP="00A94570">
            <w:pPr>
              <w:widowControl/>
              <w:shd w:val="clear" w:color="auto" w:fill="FFFFFF"/>
              <w:suppressAutoHyphens w:val="0"/>
              <w:autoSpaceDE/>
              <w:ind w:left="129" w:firstLine="284"/>
              <w:jc w:val="both"/>
              <w:rPr>
                <w:rFonts w:ascii="Times New Roman" w:hAnsi="Times New Roman" w:cs="Times New Roman"/>
                <w:shd w:val="clear" w:color="auto" w:fill="FFFFFF"/>
                <w:lang w:val="uk-UA"/>
              </w:rPr>
            </w:pPr>
            <w:bookmarkStart w:id="11" w:name="n1529"/>
            <w:bookmarkEnd w:id="11"/>
            <w:r w:rsidRPr="009F3D24">
              <w:rPr>
                <w:rFonts w:ascii="Times New Roman" w:hAnsi="Times New Roman" w:cs="Times New Roman"/>
                <w:shd w:val="clear" w:color="auto" w:fill="FFFFFF"/>
                <w:lang w:val="uk-UA"/>
              </w:rPr>
              <w:t xml:space="preserve">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9F3D24">
              <w:rPr>
                <w:rFonts w:ascii="Times New Roman" w:hAnsi="Times New Roman" w:cs="Times New Roman"/>
                <w:shd w:val="clear" w:color="auto" w:fill="FFFFFF"/>
                <w:lang w:val="uk-UA"/>
              </w:rPr>
              <w:lastRenderedPageBreak/>
              <w:t>повідомлення в електронній системі закупівель протягом одного дня з дня прийняття відповідного рішення.</w:t>
            </w:r>
          </w:p>
          <w:p w:rsidR="00A80474" w:rsidRPr="009F3D24" w:rsidRDefault="00A80474" w:rsidP="00A94570">
            <w:pPr>
              <w:widowControl/>
              <w:shd w:val="clear" w:color="auto" w:fill="FFFFFF"/>
              <w:suppressAutoHyphens w:val="0"/>
              <w:autoSpaceDE/>
              <w:ind w:left="129" w:firstLine="284"/>
              <w:jc w:val="both"/>
              <w:rPr>
                <w:rFonts w:ascii="Times New Roman" w:hAnsi="Times New Roman" w:cs="Times New Roman"/>
                <w:shd w:val="clear" w:color="auto" w:fill="FFFFFF"/>
                <w:lang w:val="uk-UA"/>
              </w:rPr>
            </w:pPr>
            <w:bookmarkStart w:id="12" w:name="n1530"/>
            <w:bookmarkEnd w:id="12"/>
            <w:r w:rsidRPr="009F3D24">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80474" w:rsidRPr="009F3D24" w:rsidRDefault="00A80474" w:rsidP="00A94570">
            <w:pPr>
              <w:pStyle w:val="rvps2"/>
              <w:shd w:val="clear" w:color="auto" w:fill="FFFFFF"/>
              <w:spacing w:before="0" w:after="0"/>
              <w:ind w:left="129" w:firstLine="284"/>
              <w:jc w:val="both"/>
              <w:rPr>
                <w:shd w:val="clear" w:color="auto" w:fill="FFFFFF"/>
                <w:lang w:val="uk-UA"/>
              </w:rPr>
            </w:pPr>
            <w:r w:rsidRPr="009F3D24">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A80474" w:rsidRPr="009F3D24" w:rsidRDefault="00A80474" w:rsidP="00A94570">
            <w:pPr>
              <w:pStyle w:val="rvps2"/>
              <w:shd w:val="clear" w:color="auto" w:fill="FFFFFF"/>
              <w:spacing w:before="0" w:after="0"/>
              <w:ind w:left="129" w:firstLine="284"/>
              <w:jc w:val="both"/>
              <w:rPr>
                <w:shd w:val="clear" w:color="auto" w:fill="FFFFFF"/>
                <w:lang w:val="uk-UA"/>
              </w:rPr>
            </w:pPr>
            <w:bookmarkStart w:id="13" w:name="n1550"/>
            <w:bookmarkEnd w:id="13"/>
            <w:r w:rsidRPr="009F3D24">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0474" w:rsidRPr="009F3D24" w:rsidRDefault="00A80474" w:rsidP="00A94570">
            <w:pPr>
              <w:pStyle w:val="rvps2"/>
              <w:shd w:val="clear" w:color="auto" w:fill="FFFFFF"/>
              <w:spacing w:before="0" w:after="0"/>
              <w:ind w:left="129" w:firstLine="284"/>
              <w:jc w:val="both"/>
              <w:rPr>
                <w:shd w:val="clear" w:color="auto" w:fill="FFFFFF"/>
                <w:lang w:val="uk-UA"/>
              </w:rPr>
            </w:pPr>
            <w:bookmarkStart w:id="14" w:name="n1551"/>
            <w:bookmarkEnd w:id="14"/>
            <w:r w:rsidRPr="009F3D24">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9F3D24">
                <w:rPr>
                  <w:shd w:val="clear" w:color="auto" w:fill="FFFFFF"/>
                  <w:lang w:val="uk-UA"/>
                </w:rPr>
                <w:t>частиною першою</w:t>
              </w:r>
            </w:hyperlink>
            <w:r w:rsidRPr="009F3D24">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0474" w:rsidRPr="009F3D24" w:rsidRDefault="00A80474"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shd w:val="clear" w:color="auto" w:fill="FFFFFF"/>
                <w:lang w:val="uk-UA"/>
              </w:rPr>
              <w:t xml:space="preserve">5.2.6. </w:t>
            </w:r>
            <w:r w:rsidRPr="009F3D24">
              <w:rPr>
                <w:rFonts w:ascii="Times New Roman" w:hAnsi="Times New Roman" w:cs="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5.2.7. </w:t>
            </w:r>
            <w:r w:rsidR="00221482" w:rsidRPr="009F3D24">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F3D24">
              <w:rPr>
                <w:rFonts w:ascii="Times New Roman" w:hAnsi="Times New Roman" w:cs="Times New Roman"/>
                <w:lang w:val="uk-UA" w:eastAsia="uk-UA"/>
              </w:rPr>
              <w:t>.</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2) сприятливі умови, за яких учасник може поставити </w:t>
            </w:r>
            <w:r w:rsidRPr="009F3D24">
              <w:rPr>
                <w:rFonts w:ascii="Times New Roman" w:hAnsi="Times New Roman" w:cs="Times New Roman"/>
                <w:lang w:val="uk-UA" w:eastAsia="uk-UA"/>
              </w:rPr>
              <w:lastRenderedPageBreak/>
              <w:t>товари, надати послуги чи виконати роботи, зокрема спеціальна цінова пропозиція (знижка) учасника;</w:t>
            </w:r>
          </w:p>
          <w:p w:rsidR="00A80474" w:rsidRPr="009F3D24" w:rsidRDefault="00A80474"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3) отримання учасником державної допомоги згідно із законодавством.</w:t>
            </w:r>
          </w:p>
          <w:p w:rsidR="005F3433" w:rsidRPr="009F3D24" w:rsidRDefault="00A80474"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 xml:space="preserve">5.2.8. </w:t>
            </w:r>
            <w:r w:rsidR="005F3433" w:rsidRPr="009F3D24">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5.2.10.Замовник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5.2.11. Замовник розглядає подані тендерні пропозиції з урахуванням виправлення або невиправлення учасниками виявлених невідповідностей.</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5.2.12.  Рішення про намір укласти договір про закупівлю приймається замовником відповідно до статті 33 Закону та пункту 46 Особливостей.</w:t>
            </w:r>
          </w:p>
          <w:p w:rsidR="005F3433" w:rsidRPr="009F3D24" w:rsidRDefault="005F3433" w:rsidP="00A94570">
            <w:pPr>
              <w:ind w:left="129" w:firstLine="284"/>
              <w:jc w:val="both"/>
              <w:rPr>
                <w:rFonts w:ascii="Times New Roman" w:hAnsi="Times New Roman" w:cs="Times New Roman"/>
                <w:shd w:val="clear" w:color="auto" w:fill="FFFFFF"/>
                <w:lang w:val="uk-UA"/>
              </w:rPr>
            </w:pPr>
            <w:r w:rsidRPr="009F3D24">
              <w:rPr>
                <w:rFonts w:ascii="Times New Roman" w:hAnsi="Times New Roman" w:cs="Times New Roman"/>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lastRenderedPageBreak/>
              <w:t xml:space="preserve">3. </w:t>
            </w:r>
            <w:r w:rsidRPr="009F3D24">
              <w:rPr>
                <w:b/>
                <w:lang w:val="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F3433" w:rsidRPr="009F3D24" w:rsidRDefault="005F3433" w:rsidP="007A2B76">
            <w:pPr>
              <w:pStyle w:val="a6"/>
              <w:spacing w:before="0" w:after="0"/>
              <w:ind w:left="129"/>
              <w:jc w:val="both"/>
              <w:rPr>
                <w:lang w:val="uk-UA"/>
              </w:rPr>
            </w:pPr>
            <w:r w:rsidRPr="009F3D24">
              <w:rPr>
                <w:lang w:val="uk-UA"/>
              </w:rPr>
              <w:t>5.3.1.  Замовник відхиляє тендерну пропозицію із зазначенням аргументації в електронній системі закупівель у разі, коли:</w:t>
            </w:r>
          </w:p>
          <w:p w:rsidR="005F3433" w:rsidRPr="009F3D24" w:rsidRDefault="005F3433" w:rsidP="007A2B76">
            <w:pPr>
              <w:pStyle w:val="a6"/>
              <w:spacing w:before="0" w:after="0"/>
              <w:ind w:left="129"/>
              <w:jc w:val="both"/>
              <w:rPr>
                <w:b/>
                <w:lang w:val="uk-UA"/>
              </w:rPr>
            </w:pPr>
            <w:r w:rsidRPr="009F3D24">
              <w:rPr>
                <w:b/>
                <w:lang w:val="uk-UA"/>
              </w:rPr>
              <w:t>1) учасник процедури закупівлі:</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F3433" w:rsidRPr="009F3D24" w:rsidRDefault="005F3433" w:rsidP="00A94570">
            <w:pPr>
              <w:pStyle w:val="a6"/>
              <w:spacing w:before="0" w:after="0"/>
              <w:jc w:val="both"/>
              <w:rPr>
                <w:b/>
                <w:lang w:val="uk-UA"/>
              </w:rPr>
            </w:pPr>
            <w:r w:rsidRPr="009F3D24">
              <w:rPr>
                <w:b/>
                <w:lang w:val="uk-UA"/>
              </w:rPr>
              <w:t>2) тендерна пропозиція:</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відповідає умовам технічної специфікації та іншим вимогам щодо предмета закупівлі тендерної документації;</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викладена іншою мовою (мовами), ніж мова (мови), що передбачена тендерною документацією;</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є такою, строк дії якої закінчився;</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відповідає вимогам, установленим у тендерній документації відповідно до абзацу першого частини третьої статті 22 Закону;</w:t>
            </w:r>
          </w:p>
          <w:p w:rsidR="005F3433" w:rsidRPr="009F3D24" w:rsidRDefault="005F3433" w:rsidP="00A94570">
            <w:pPr>
              <w:pStyle w:val="a6"/>
              <w:spacing w:before="0" w:after="0"/>
              <w:jc w:val="both"/>
              <w:rPr>
                <w:b/>
                <w:lang w:val="uk-UA"/>
              </w:rPr>
            </w:pPr>
            <w:r w:rsidRPr="009F3D24">
              <w:rPr>
                <w:b/>
                <w:lang w:val="uk-UA"/>
              </w:rPr>
              <w:lastRenderedPageBreak/>
              <w:t>3) переможець процедури закупівлі:</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копію ліцензії або документа дозвільного характеру (у разі їх наявності) відповідно до частини другої статті 41 Закону;</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не надав забезпечення виконання договору про закупівлю, якщо таке забезпечення вимагалося замовником;</w:t>
            </w:r>
          </w:p>
          <w:p w:rsidR="005F3433" w:rsidRPr="009F3D24" w:rsidRDefault="005F3433" w:rsidP="00A94570">
            <w:pPr>
              <w:pStyle w:val="a6"/>
              <w:numPr>
                <w:ilvl w:val="0"/>
                <w:numId w:val="24"/>
              </w:numPr>
              <w:spacing w:before="0" w:after="0"/>
              <w:ind w:left="129" w:firstLine="231"/>
              <w:jc w:val="both"/>
              <w:rPr>
                <w:lang w:val="uk-UA"/>
              </w:rPr>
            </w:pPr>
            <w:r w:rsidRPr="009F3D24">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F3433" w:rsidRPr="009F3D24" w:rsidRDefault="005F3433" w:rsidP="00A94570">
            <w:pPr>
              <w:pStyle w:val="a6"/>
              <w:spacing w:before="0" w:after="0"/>
              <w:ind w:left="129" w:firstLine="284"/>
              <w:jc w:val="both"/>
              <w:rPr>
                <w:lang w:val="uk-UA"/>
              </w:rPr>
            </w:pPr>
            <w:r w:rsidRPr="009F3D24">
              <w:rPr>
                <w:lang w:val="uk-UA"/>
              </w:rPr>
              <w:t xml:space="preserve">5.3.2.  </w:t>
            </w:r>
            <w:r w:rsidRPr="009F3D24">
              <w:rPr>
                <w:b/>
                <w:lang w:val="uk-UA"/>
              </w:rPr>
              <w:t>Замовник може відхилити тендерну пропозицію</w:t>
            </w:r>
            <w:r w:rsidRPr="009F3D24">
              <w:rPr>
                <w:lang w:val="uk-UA"/>
              </w:rPr>
              <w:t xml:space="preserve"> із зазначенням аргументації в електронній системі закупівель у разі, коли:</w:t>
            </w:r>
          </w:p>
          <w:p w:rsidR="005F3433" w:rsidRPr="009F3D24" w:rsidRDefault="005F3433" w:rsidP="00A94570">
            <w:pPr>
              <w:pStyle w:val="a6"/>
              <w:spacing w:before="0" w:after="0"/>
              <w:ind w:left="129" w:firstLine="284"/>
              <w:jc w:val="both"/>
              <w:rPr>
                <w:lang w:val="uk-UA"/>
              </w:rPr>
            </w:pPr>
            <w:r w:rsidRPr="009F3D24">
              <w:rPr>
                <w:lang w:val="uk-UA"/>
              </w:rPr>
              <w:t>1)</w:t>
            </w:r>
            <w:r w:rsidRPr="009F3D24">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3433" w:rsidRPr="009F3D24" w:rsidRDefault="005F3433" w:rsidP="00A94570">
            <w:pPr>
              <w:pStyle w:val="a6"/>
              <w:spacing w:before="0" w:after="0"/>
              <w:ind w:left="129" w:firstLine="284"/>
              <w:jc w:val="both"/>
              <w:rPr>
                <w:lang w:val="uk-UA"/>
              </w:rPr>
            </w:pPr>
            <w:r w:rsidRPr="009F3D24">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3433" w:rsidRPr="009F3D24" w:rsidRDefault="005F3433" w:rsidP="00A94570">
            <w:pPr>
              <w:pStyle w:val="a6"/>
              <w:spacing w:before="0" w:after="0"/>
              <w:ind w:left="129" w:firstLine="284"/>
              <w:jc w:val="both"/>
              <w:rPr>
                <w:lang w:val="uk-UA"/>
              </w:rPr>
            </w:pPr>
            <w:r w:rsidRPr="009F3D24">
              <w:rPr>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3433" w:rsidRPr="009F3D24" w:rsidRDefault="005F3433" w:rsidP="00A94570">
            <w:pPr>
              <w:pStyle w:val="a6"/>
              <w:spacing w:before="0" w:after="0"/>
              <w:ind w:left="129" w:firstLine="284"/>
              <w:jc w:val="both"/>
              <w:rPr>
                <w:lang w:val="uk-UA"/>
              </w:rPr>
            </w:pPr>
            <w:r w:rsidRPr="009F3D24">
              <w:rPr>
                <w:lang w:val="uk-UA"/>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F3433" w:rsidRPr="009F3D24" w:rsidRDefault="005F3433" w:rsidP="00A94570">
            <w:pPr>
              <w:pStyle w:val="a6"/>
              <w:spacing w:before="0" w:after="0"/>
              <w:ind w:left="129" w:firstLine="284"/>
              <w:jc w:val="both"/>
              <w:rPr>
                <w:lang w:val="uk-UA"/>
              </w:rPr>
            </w:pPr>
            <w:r w:rsidRPr="009F3D24">
              <w:rPr>
                <w:lang w:val="uk-UA"/>
              </w:rPr>
              <w:lastRenderedPageBreak/>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80474" w:rsidRPr="009F3D24" w:rsidRDefault="005F3433" w:rsidP="00A94570">
            <w:pPr>
              <w:pStyle w:val="a6"/>
              <w:spacing w:before="0" w:after="0"/>
              <w:ind w:left="129" w:firstLine="284"/>
              <w:jc w:val="both"/>
              <w:rPr>
                <w:lang w:val="uk-UA"/>
              </w:rPr>
            </w:pPr>
            <w:r w:rsidRPr="009F3D24">
              <w:rPr>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80474" w:rsidRPr="00326E8E"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b/>
                <w:lang w:val="uk-UA"/>
              </w:rPr>
            </w:pPr>
            <w:r w:rsidRPr="009F3D24">
              <w:rPr>
                <w:b/>
                <w:lang w:val="uk-UA"/>
              </w:rPr>
              <w:lastRenderedPageBreak/>
              <w:t>4. Опис та приклади формальних (несуттєвих) помилок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284"/>
              <w:jc w:val="both"/>
              <w:rPr>
                <w:rFonts w:ascii="Times New Roman" w:hAnsi="Times New Roman" w:cs="Times New Roman"/>
                <w:lang w:val="uk-UA"/>
              </w:rPr>
            </w:pPr>
            <w:r w:rsidRPr="009F3D24">
              <w:rPr>
                <w:rFonts w:ascii="Times New Roman" w:hAnsi="Times New Roman" w:cs="Times New Roman"/>
                <w:lang w:val="uk-UA"/>
              </w:rPr>
              <w:t xml:space="preserve">5.4.1. </w:t>
            </w:r>
            <w:r w:rsidRPr="009F3D24">
              <w:rPr>
                <w:rFonts w:ascii="Times New Roman" w:eastAsia="Calibri" w:hAnsi="Times New Roman" w:cs="Times New Roman"/>
                <w:lang w:val="uk-UA"/>
              </w:rPr>
              <w:t>Замовник не відхиляє тендерні пропозиції учасників у випадку допущення ними формальних (несуттєвих) помилок.</w:t>
            </w:r>
          </w:p>
          <w:p w:rsidR="00A80474" w:rsidRPr="009F3D24" w:rsidRDefault="00A80474" w:rsidP="00A94570">
            <w:pPr>
              <w:ind w:left="129" w:firstLine="284"/>
              <w:jc w:val="both"/>
              <w:rPr>
                <w:rFonts w:ascii="Times New Roman" w:hAnsi="Times New Roman" w:cs="Times New Roman"/>
                <w:lang w:val="uk-UA"/>
              </w:rPr>
            </w:pPr>
            <w:r w:rsidRPr="009F3D24">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F3D24">
              <w:rPr>
                <w:rFonts w:ascii="Times New Roman" w:hAnsi="Times New Roman" w:cs="Times New Roman"/>
                <w:lang w:val="uk-UA" w:eastAsia="ru-RU"/>
              </w:rPr>
              <w:t>до яких відносяться, зокрема.</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80474" w:rsidRPr="009F3D24" w:rsidRDefault="00A80474" w:rsidP="00A94570">
            <w:pPr>
              <w:ind w:left="129" w:right="120" w:firstLine="284"/>
              <w:jc w:val="both"/>
              <w:rPr>
                <w:rFonts w:ascii="Times New Roman" w:hAnsi="Times New Roman" w:cs="Times New Roman"/>
                <w:lang w:val="uk-UA"/>
              </w:rPr>
            </w:pPr>
            <w:r w:rsidRPr="009F3D24">
              <w:rPr>
                <w:rFonts w:ascii="Times New Roman" w:hAnsi="Times New Roman" w:cs="Times New Roman"/>
                <w:lang w:val="uk-UA" w:eastAsia="uk-UA"/>
              </w:rPr>
              <w:t>До формальних (несуттєвих) помилок відносяться:</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уживання великої літери;</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уживання розділових знаків та відмінювання слів у реченні;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використання слова або мовного звороту, запозичених з іншої мови;</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застосування правил переносу частини слова з рядка в рядок;</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написання слів разом та/або окремо, та/або через дефіс;</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9F3D24">
              <w:rPr>
                <w:rFonts w:ascii="Times New Roman" w:hAnsi="Times New Roman" w:cs="Times New Roman"/>
                <w:lang w:val="uk-UA" w:eastAsia="ru-RU"/>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0474" w:rsidRPr="009F3D24" w:rsidRDefault="00A80474" w:rsidP="00A94570">
            <w:pPr>
              <w:ind w:left="129" w:right="113" w:firstLine="284"/>
              <w:jc w:val="both"/>
              <w:rPr>
                <w:rFonts w:ascii="Times New Roman" w:hAnsi="Times New Roman" w:cs="Times New Roman"/>
                <w:lang w:val="uk-UA"/>
              </w:rPr>
            </w:pPr>
            <w:r w:rsidRPr="009F3D24">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0474" w:rsidRPr="009F3D24" w:rsidRDefault="00A80474" w:rsidP="00A94570">
            <w:pPr>
              <w:keepNext/>
              <w:keepLines/>
              <w:ind w:left="129" w:right="120" w:firstLine="284"/>
              <w:jc w:val="both"/>
              <w:rPr>
                <w:rFonts w:ascii="Times New Roman" w:hAnsi="Times New Roman" w:cs="Times New Roman"/>
                <w:lang w:val="uk-UA"/>
              </w:rPr>
            </w:pPr>
            <w:r w:rsidRPr="009F3D24">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lastRenderedPageBreak/>
              <w:t>5. Інша інформація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shd w:val="clear" w:color="auto" w:fill="FFFFFF"/>
                <w:lang w:val="uk-UA"/>
              </w:rPr>
              <w:t xml:space="preserve">5.5.1. </w:t>
            </w:r>
            <w:r w:rsidRPr="009F3D2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F457DC" w:rsidRPr="009F3D24" w:rsidRDefault="00A80474"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shd w:val="clear" w:color="auto" w:fill="FFFFFF"/>
                <w:lang w:val="uk-UA"/>
              </w:rPr>
              <w:t xml:space="preserve">5.5.2. </w:t>
            </w:r>
            <w:r w:rsidR="00F457DC" w:rsidRPr="009F3D24">
              <w:rPr>
                <w:rFonts w:ascii="Times New Roman" w:hAnsi="Times New Roman" w:cs="Times New Roman"/>
                <w:lang w:val="uk-UA"/>
              </w:rPr>
              <w:t xml:space="preserve">Учасник відповідає за одержання будь-яких та всіх </w:t>
            </w:r>
            <w:r w:rsidR="00F457DC" w:rsidRPr="009F3D24">
              <w:rPr>
                <w:rFonts w:ascii="Times New Roman" w:hAnsi="Times New Roman" w:cs="Times New Roman"/>
                <w:lang w:val="uk-UA"/>
              </w:rPr>
              <w:lastRenderedPageBreak/>
              <w:t>необхідних дозволів, ліцензій, сертифікатів (у тому числі експортних та імпортних) та інших документів, пов’язаних із поданням пропозиції, та самостійно не</w:t>
            </w:r>
            <w:r w:rsidR="00A94570" w:rsidRPr="009F3D24">
              <w:rPr>
                <w:rFonts w:ascii="Times New Roman" w:hAnsi="Times New Roman" w:cs="Times New Roman"/>
                <w:lang w:val="uk-UA"/>
              </w:rPr>
              <w:t>се всі витрати на їх отримання</w:t>
            </w:r>
            <w:r w:rsidR="00F457DC" w:rsidRPr="009F3D24">
              <w:rPr>
                <w:rFonts w:ascii="Times New Roman" w:hAnsi="Times New Roman" w:cs="Times New Roman"/>
                <w:lang w:val="uk-UA"/>
              </w:rPr>
              <w:t xml:space="preserve">. </w:t>
            </w:r>
          </w:p>
          <w:p w:rsidR="00F457DC" w:rsidRPr="009F3D24" w:rsidRDefault="00A80474"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5.5.3. </w:t>
            </w:r>
            <w:r w:rsidR="00F457DC" w:rsidRPr="009F3D24">
              <w:rPr>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p>
          <w:p w:rsidR="00F457DC" w:rsidRPr="009F3D24" w:rsidRDefault="00F457DC"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5.5.4. </w:t>
            </w:r>
            <w:r w:rsidR="00A0147E" w:rsidRPr="009F3D24">
              <w:rPr>
                <w:rFonts w:ascii="Times New Roman" w:hAnsi="Times New Roman" w:cs="Times New Roman"/>
                <w:lang w:val="uk-UA"/>
              </w:rPr>
              <w:t xml:space="preserve">Учасник визначає ціну </w:t>
            </w:r>
            <w:r w:rsidR="00A0147E" w:rsidRPr="009F3D24">
              <w:rPr>
                <w:rFonts w:ascii="Times New Roman" w:hAnsi="Times New Roman" w:cs="Times New Roman"/>
                <w:lang w:val="uk-UA" w:eastAsia="ar-SA"/>
              </w:rPr>
              <w:t xml:space="preserve">тендерної пропозиції </w:t>
            </w:r>
            <w:r w:rsidR="00A0147E" w:rsidRPr="009F3D24">
              <w:rPr>
                <w:rFonts w:ascii="Times New Roman" w:hAnsi="Times New Roman" w:cs="Times New Roman"/>
                <w:lang w:val="uk-UA"/>
              </w:rPr>
              <w:t>з урахуванням усіх своїх витрат, що сплачуються або мають бути сплачені, в тому числі на транспортування, страхування, навантаження, розвантаження, зберігання, та таке інше.</w:t>
            </w:r>
          </w:p>
          <w:p w:rsidR="00F457DC" w:rsidRPr="009F3D24" w:rsidRDefault="00F457DC"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5.5.5. </w:t>
            </w:r>
            <w:r w:rsidR="00A0147E" w:rsidRPr="009F3D24">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w:t>
            </w:r>
            <w:r w:rsidRPr="009F3D24">
              <w:rPr>
                <w:rFonts w:ascii="Times New Roman" w:hAnsi="Times New Roman" w:cs="Times New Roman"/>
                <w:lang w:val="uk-UA"/>
              </w:rPr>
              <w:t xml:space="preserve">отовці цієї документації. </w:t>
            </w:r>
          </w:p>
          <w:p w:rsidR="00A0147E" w:rsidRPr="009F3D24" w:rsidRDefault="00F457DC" w:rsidP="00A94570">
            <w:pPr>
              <w:tabs>
                <w:tab w:val="left" w:pos="1080"/>
              </w:tabs>
              <w:ind w:left="129" w:firstLine="284"/>
              <w:jc w:val="both"/>
              <w:rPr>
                <w:rFonts w:ascii="Times New Roman" w:hAnsi="Times New Roman" w:cs="Times New Roman"/>
                <w:lang w:val="uk-UA"/>
              </w:rPr>
            </w:pPr>
            <w:r w:rsidRPr="009F3D24">
              <w:rPr>
                <w:rFonts w:ascii="Times New Roman" w:hAnsi="Times New Roman" w:cs="Times New Roman"/>
                <w:lang w:val="uk-UA"/>
              </w:rPr>
              <w:t xml:space="preserve">5.5.6. </w:t>
            </w:r>
            <w:r w:rsidR="00A87306" w:rsidRPr="009F3D24">
              <w:rPr>
                <w:rFonts w:ascii="Times New Roman" w:hAnsi="Times New Roman" w:cs="Times New Roman"/>
                <w:lang w:val="uk-UA"/>
              </w:rPr>
              <w:t>О</w:t>
            </w:r>
            <w:r w:rsidR="00A0147E" w:rsidRPr="009F3D24">
              <w:rPr>
                <w:rFonts w:ascii="Times New Roman" w:hAnsi="Times New Roman" w:cs="Times New Roman"/>
                <w:lang w:val="uk-UA"/>
              </w:rPr>
              <w:t>скарження процедур закупівлі</w:t>
            </w:r>
            <w:r w:rsidR="00A87306" w:rsidRPr="009F3D24">
              <w:rPr>
                <w:rFonts w:ascii="Times New Roman" w:hAnsi="Times New Roman" w:cs="Times New Roman"/>
                <w:lang w:val="uk-UA"/>
              </w:rPr>
              <w:t xml:space="preserve"> здійснюється в порядку, визначеному Особливостями</w:t>
            </w:r>
            <w:r w:rsidR="00A0147E" w:rsidRPr="009F3D24">
              <w:rPr>
                <w:rFonts w:ascii="Times New Roman" w:hAnsi="Times New Roman" w:cs="Times New Roman"/>
                <w:lang w:val="uk-UA"/>
              </w:rPr>
              <w:t>.</w:t>
            </w:r>
          </w:p>
        </w:tc>
      </w:tr>
      <w:tr w:rsidR="00A80474" w:rsidRPr="009F3D24" w:rsidTr="000F1F5E">
        <w:tc>
          <w:tcPr>
            <w:tcW w:w="104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pStyle w:val="a6"/>
              <w:spacing w:before="0" w:after="0"/>
              <w:jc w:val="center"/>
              <w:rPr>
                <w:lang w:val="uk-UA"/>
              </w:rPr>
            </w:pPr>
            <w:r w:rsidRPr="009F3D24">
              <w:rPr>
                <w:b/>
                <w:lang w:val="uk-UA"/>
              </w:rPr>
              <w:lastRenderedPageBreak/>
              <w:t>VI. Результати торгів та укладання договору про закупівлю</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1. Відміна замовником торгів чи визнання їх такими, що не відбулися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6.1.1  Замовник </w:t>
            </w:r>
            <w:r w:rsidRPr="009F3D24">
              <w:rPr>
                <w:rFonts w:ascii="Times New Roman" w:hAnsi="Times New Roman" w:cs="Times New Roman"/>
                <w:b/>
                <w:lang w:val="uk-UA" w:eastAsia="uk-UA"/>
              </w:rPr>
              <w:t>відміняє</w:t>
            </w:r>
            <w:r w:rsidRPr="009F3D24">
              <w:rPr>
                <w:rFonts w:ascii="Times New Roman" w:hAnsi="Times New Roman" w:cs="Times New Roman"/>
                <w:lang w:val="uk-UA" w:eastAsia="uk-UA"/>
              </w:rPr>
              <w:t xml:space="preserve"> відкриті торги у разі:</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1) відсутності подальшої потреби в закупівлі товарів, робіт чи послуг;</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3) скорочення обсягу видатків на здійснення закупівлі товарів, робіт чи послуг;</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6.1.3. Відкриті торги </w:t>
            </w:r>
            <w:r w:rsidRPr="009F3D24">
              <w:rPr>
                <w:rFonts w:ascii="Times New Roman" w:hAnsi="Times New Roman" w:cs="Times New Roman"/>
                <w:b/>
                <w:lang w:val="uk-UA" w:eastAsia="uk-UA"/>
              </w:rPr>
              <w:t>автоматично відміняються</w:t>
            </w:r>
            <w:r w:rsidRPr="009F3D24">
              <w:rPr>
                <w:rFonts w:ascii="Times New Roman" w:hAnsi="Times New Roman" w:cs="Times New Roman"/>
                <w:lang w:val="uk-UA" w:eastAsia="uk-UA"/>
              </w:rPr>
              <w:t xml:space="preserve"> електронною системою закупівель у разі:</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254F41" w:rsidRPr="009F3D24">
              <w:rPr>
                <w:rFonts w:ascii="Times New Roman" w:hAnsi="Times New Roman" w:cs="Times New Roman"/>
                <w:lang w:val="uk-UA" w:eastAsia="uk-UA"/>
              </w:rPr>
              <w:t>О</w:t>
            </w:r>
            <w:r w:rsidRPr="009F3D24">
              <w:rPr>
                <w:rFonts w:ascii="Times New Roman" w:hAnsi="Times New Roman" w:cs="Times New Roman"/>
                <w:lang w:val="uk-UA" w:eastAsia="uk-UA"/>
              </w:rPr>
              <w:t>собливостями;</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2) неподання жодної тендерної пропозиції для участі у відкритих торгах у строк, установлений замовником згідно з </w:t>
            </w:r>
            <w:r w:rsidR="00254F41" w:rsidRPr="009F3D24">
              <w:rPr>
                <w:rFonts w:ascii="Times New Roman" w:hAnsi="Times New Roman" w:cs="Times New Roman"/>
                <w:lang w:val="uk-UA" w:eastAsia="uk-UA"/>
              </w:rPr>
              <w:t>О</w:t>
            </w:r>
            <w:r w:rsidRPr="009F3D24">
              <w:rPr>
                <w:rFonts w:ascii="Times New Roman" w:hAnsi="Times New Roman" w:cs="Times New Roman"/>
                <w:lang w:val="uk-UA" w:eastAsia="uk-UA"/>
              </w:rPr>
              <w:t>собливостями.</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54F41" w:rsidRPr="009F3D24">
              <w:rPr>
                <w:rFonts w:ascii="Times New Roman" w:hAnsi="Times New Roman" w:cs="Times New Roman"/>
                <w:lang w:val="uk-UA" w:eastAsia="uk-UA"/>
              </w:rPr>
              <w:t xml:space="preserve"> 48 Особливостей</w:t>
            </w:r>
            <w:r w:rsidRPr="009F3D24">
              <w:rPr>
                <w:rFonts w:ascii="Times New Roman" w:hAnsi="Times New Roman" w:cs="Times New Roman"/>
                <w:lang w:val="uk-UA" w:eastAsia="uk-UA"/>
              </w:rPr>
              <w:t>, оприлюднюється інформація про відміну відкритих торгів.</w:t>
            </w:r>
          </w:p>
          <w:p w:rsidR="005F3433" w:rsidRPr="009F3D24" w:rsidRDefault="005F3433"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6.1.5. Відкриті торги можуть бути відмінені частково (за лотом).</w:t>
            </w:r>
          </w:p>
          <w:p w:rsidR="00A80474" w:rsidRPr="009F3D24" w:rsidRDefault="005F3433" w:rsidP="00A94570">
            <w:pPr>
              <w:ind w:left="129" w:firstLine="284"/>
              <w:jc w:val="both"/>
              <w:rPr>
                <w:rFonts w:ascii="Times New Roman" w:hAnsi="Times New Roman" w:cs="Times New Roman"/>
                <w:lang w:val="uk-UA"/>
              </w:rPr>
            </w:pPr>
            <w:r w:rsidRPr="009F3D24">
              <w:rPr>
                <w:rFonts w:ascii="Times New Roman" w:hAnsi="Times New Roman" w:cs="Times New Roman"/>
                <w:lang w:val="uk-UA" w:eastAsia="uk-UA"/>
              </w:rPr>
              <w:t xml:space="preserve">6.1.6. Інформація про відміну відкритих торгів автоматично </w:t>
            </w:r>
            <w:r w:rsidRPr="009F3D24">
              <w:rPr>
                <w:rFonts w:ascii="Times New Roman" w:hAnsi="Times New Roman" w:cs="Times New Roman"/>
                <w:lang w:val="uk-UA" w:eastAsia="uk-UA"/>
              </w:rPr>
              <w:lastRenderedPageBreak/>
              <w:t>надсилається всім учасникам процедури закупівлі електронною системою закупівель в день її оприлюднення..</w:t>
            </w:r>
          </w:p>
        </w:tc>
      </w:tr>
      <w:tr w:rsidR="00A80474" w:rsidRPr="009F3D24"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lastRenderedPageBreak/>
              <w:t xml:space="preserve">2. </w:t>
            </w:r>
            <w:r w:rsidRPr="009F3D24">
              <w:rPr>
                <w:b/>
                <w:lang w:val="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54F41" w:rsidRPr="009F3D24" w:rsidRDefault="00A87306"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6.2.1. </w:t>
            </w:r>
            <w:r w:rsidR="00254F41" w:rsidRPr="009F3D24">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4F41" w:rsidRPr="009F3D24" w:rsidRDefault="00A87306"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 xml:space="preserve">6.2.2. </w:t>
            </w:r>
            <w:r w:rsidR="00254F41" w:rsidRPr="009F3D24">
              <w:rPr>
                <w:rFonts w:ascii="Times New Roman" w:hAnsi="Times New Roman" w:cs="Times New Roman"/>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4F41" w:rsidRPr="009F3D24" w:rsidRDefault="00254F41"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6.2.3.  Укладення договору про закупівлю під час оскарження забороняється.</w:t>
            </w:r>
          </w:p>
          <w:p w:rsidR="00254F41" w:rsidRPr="009F3D24" w:rsidRDefault="00254F41" w:rsidP="00A94570">
            <w:pPr>
              <w:ind w:left="129" w:firstLine="284"/>
              <w:jc w:val="both"/>
              <w:rPr>
                <w:rFonts w:ascii="Times New Roman" w:hAnsi="Times New Roman" w:cs="Times New Roman"/>
                <w:lang w:val="uk-UA" w:eastAsia="uk-UA"/>
              </w:rPr>
            </w:pPr>
            <w:r w:rsidRPr="009F3D24">
              <w:rPr>
                <w:rFonts w:ascii="Times New Roman" w:hAnsi="Times New Roman" w:cs="Times New Roman"/>
                <w:lang w:val="uk-UA" w:eastAsia="uk-UA"/>
              </w:rPr>
              <w:t>Розгляд скарги зупиняє перебіг строків, установлених частиною десятою статті 29 Закону і абзацом четвертим пункту 46 Особливостей.</w:t>
            </w:r>
          </w:p>
          <w:p w:rsidR="00A80474" w:rsidRPr="009F3D24" w:rsidRDefault="00254F41" w:rsidP="00A94570">
            <w:pPr>
              <w:pStyle w:val="a6"/>
              <w:spacing w:before="0" w:after="0"/>
              <w:ind w:left="129" w:firstLine="284"/>
              <w:jc w:val="both"/>
              <w:rPr>
                <w:lang w:val="uk-UA"/>
              </w:rPr>
            </w:pPr>
            <w:r w:rsidRPr="009F3D24">
              <w:rPr>
                <w:lang w:val="uk-UA" w:eastAsia="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A80474" w:rsidRPr="009F3D24" w:rsidTr="000F1F5E">
        <w:trPr>
          <w:trHeight w:val="510"/>
        </w:trPr>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rPr>
                <w:rFonts w:ascii="Times New Roman" w:hAnsi="Times New Roman" w:cs="Times New Roman"/>
                <w:lang w:val="uk-UA"/>
              </w:rPr>
            </w:pPr>
            <w:r w:rsidRPr="009F3D24">
              <w:rPr>
                <w:rFonts w:ascii="Times New Roman" w:hAnsi="Times New Roman" w:cs="Times New Roman"/>
                <w:b/>
                <w:lang w:val="uk-UA"/>
              </w:rPr>
              <w:t>3. Проект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3D2BEA">
            <w:pPr>
              <w:ind w:left="129" w:firstLine="284"/>
              <w:jc w:val="both"/>
              <w:rPr>
                <w:rFonts w:ascii="Times New Roman" w:hAnsi="Times New Roman" w:cs="Times New Roman"/>
                <w:lang w:val="uk-UA"/>
              </w:rPr>
            </w:pPr>
            <w:r w:rsidRPr="009F3D24">
              <w:rPr>
                <w:rFonts w:ascii="Times New Roman" w:hAnsi="Times New Roman" w:cs="Times New Roman"/>
                <w:lang w:val="uk-UA"/>
              </w:rPr>
              <w:t>6.3.1. Проект договору про закуп</w:t>
            </w:r>
            <w:r w:rsidR="003D2BEA" w:rsidRPr="009F3D24">
              <w:rPr>
                <w:rFonts w:ascii="Times New Roman" w:hAnsi="Times New Roman" w:cs="Times New Roman"/>
                <w:lang w:val="uk-UA"/>
              </w:rPr>
              <w:t>івлю передбачений у Додатку № 2.</w:t>
            </w:r>
          </w:p>
        </w:tc>
      </w:tr>
      <w:tr w:rsidR="00A80474" w:rsidRPr="00326E8E"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t>4</w:t>
            </w:r>
            <w:r w:rsidRPr="009F3D24">
              <w:rPr>
                <w:b/>
                <w:lang w:val="uk-UA"/>
              </w:rPr>
              <w:t>. 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54F41" w:rsidRPr="009F3D24" w:rsidRDefault="00254F41" w:rsidP="00A94570">
            <w:pPr>
              <w:pStyle w:val="aa"/>
              <w:snapToGrid w:val="0"/>
              <w:ind w:left="129" w:firstLine="142"/>
              <w:contextualSpacing w:val="0"/>
              <w:jc w:val="both"/>
            </w:pPr>
            <w:r w:rsidRPr="009F3D24">
              <w:t xml:space="preserve">6.4.1.  Договір про закупівлю за результатами проведеної закупівлі згідно з пунктами 10 і 13 </w:t>
            </w:r>
            <w:r w:rsidR="0006370F" w:rsidRPr="009F3D24">
              <w:t>О</w:t>
            </w:r>
            <w:r w:rsidRPr="009F3D24">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4F41" w:rsidRPr="009F3D24" w:rsidRDefault="00254F41" w:rsidP="00A94570">
            <w:pPr>
              <w:pStyle w:val="aa"/>
              <w:snapToGrid w:val="0"/>
              <w:ind w:left="129" w:firstLine="142"/>
              <w:contextualSpacing w:val="0"/>
              <w:jc w:val="both"/>
            </w:pPr>
            <w:r w:rsidRPr="009F3D24">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4F41" w:rsidRPr="009F3D24" w:rsidRDefault="00254F41" w:rsidP="00A94570">
            <w:pPr>
              <w:pStyle w:val="aa"/>
              <w:snapToGrid w:val="0"/>
              <w:ind w:left="129" w:firstLine="142"/>
              <w:contextualSpacing w:val="0"/>
              <w:jc w:val="both"/>
            </w:pPr>
            <w:r w:rsidRPr="009F3D24">
              <w:t xml:space="preserve">визначення грошового еквівалента зобов’язання в іноземній валюті; </w:t>
            </w:r>
          </w:p>
          <w:p w:rsidR="00254F41" w:rsidRPr="009F3D24" w:rsidRDefault="00254F41" w:rsidP="00A94570">
            <w:pPr>
              <w:pStyle w:val="aa"/>
              <w:snapToGrid w:val="0"/>
              <w:ind w:left="129" w:firstLine="142"/>
              <w:contextualSpacing w:val="0"/>
              <w:jc w:val="both"/>
            </w:pPr>
            <w:r w:rsidRPr="009F3D24">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4F41" w:rsidRPr="009F3D24" w:rsidRDefault="00254F41" w:rsidP="00A94570">
            <w:pPr>
              <w:pStyle w:val="aa"/>
              <w:snapToGrid w:val="0"/>
              <w:ind w:left="129" w:firstLine="142"/>
              <w:contextualSpacing w:val="0"/>
              <w:jc w:val="both"/>
            </w:pPr>
            <w:r w:rsidRPr="009F3D24">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D2BEA" w:rsidRPr="009F3D24" w:rsidRDefault="00254F41" w:rsidP="003D2BEA">
            <w:pPr>
              <w:pStyle w:val="aa"/>
              <w:snapToGrid w:val="0"/>
              <w:ind w:left="129" w:firstLine="142"/>
              <w:jc w:val="both"/>
            </w:pPr>
            <w:r w:rsidRPr="009F3D24">
              <w:t xml:space="preserve">6.4.3. </w:t>
            </w:r>
            <w:r w:rsidR="003D2BEA" w:rsidRPr="009F3D24">
              <w:t>Істотними умовами договору з урахуванням положень Цивільного кодексу України, Господарського кодексу України, є:</w:t>
            </w:r>
          </w:p>
          <w:p w:rsidR="007A2B76" w:rsidRPr="009F3D24" w:rsidRDefault="007A2B76" w:rsidP="007A2B76">
            <w:pPr>
              <w:pStyle w:val="aa"/>
              <w:snapToGrid w:val="0"/>
              <w:ind w:left="129" w:firstLine="142"/>
              <w:jc w:val="both"/>
            </w:pPr>
            <w:r w:rsidRPr="009F3D24">
              <w:t>- предмет договору;</w:t>
            </w:r>
          </w:p>
          <w:p w:rsidR="007A2B76" w:rsidRPr="009F3D24" w:rsidRDefault="007A2B76" w:rsidP="007A2B76">
            <w:pPr>
              <w:pStyle w:val="aa"/>
              <w:snapToGrid w:val="0"/>
              <w:ind w:left="129" w:firstLine="142"/>
              <w:jc w:val="both"/>
            </w:pPr>
            <w:r w:rsidRPr="009F3D24">
              <w:t>- сума договору, в тому числі ціна за одиницю;</w:t>
            </w:r>
          </w:p>
          <w:p w:rsidR="007A2B76" w:rsidRPr="009F3D24" w:rsidRDefault="007A2B76" w:rsidP="007A2B76">
            <w:pPr>
              <w:pStyle w:val="aa"/>
              <w:snapToGrid w:val="0"/>
              <w:ind w:left="129" w:firstLine="142"/>
              <w:jc w:val="both"/>
            </w:pPr>
            <w:r w:rsidRPr="009F3D24">
              <w:t>- строк дії договору та строк поставки товарів/надання послуг;</w:t>
            </w:r>
          </w:p>
          <w:p w:rsidR="003D2BEA" w:rsidRPr="009F3D24" w:rsidRDefault="007A2B76" w:rsidP="007A2B76">
            <w:pPr>
              <w:pStyle w:val="aa"/>
              <w:snapToGrid w:val="0"/>
              <w:ind w:left="129" w:firstLine="142"/>
              <w:jc w:val="both"/>
            </w:pPr>
            <w:r w:rsidRPr="009F3D24">
              <w:t>- якість та кількість товару/послуг.</w:t>
            </w:r>
          </w:p>
          <w:p w:rsidR="00254F41" w:rsidRPr="009F3D24" w:rsidRDefault="003D2BEA" w:rsidP="00A94570">
            <w:pPr>
              <w:pStyle w:val="aa"/>
              <w:snapToGrid w:val="0"/>
              <w:ind w:left="129" w:firstLine="142"/>
              <w:contextualSpacing w:val="0"/>
              <w:jc w:val="both"/>
            </w:pPr>
            <w:r w:rsidRPr="009F3D24">
              <w:lastRenderedPageBreak/>
              <w:t xml:space="preserve">6.4.4. </w:t>
            </w:r>
            <w:r w:rsidR="00254F41" w:rsidRPr="009F3D2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4F41" w:rsidRPr="009F3D24" w:rsidRDefault="00254F41" w:rsidP="00A94570">
            <w:pPr>
              <w:pStyle w:val="aa"/>
              <w:snapToGrid w:val="0"/>
              <w:ind w:left="129" w:firstLine="142"/>
              <w:contextualSpacing w:val="0"/>
              <w:jc w:val="both"/>
            </w:pPr>
            <w:r w:rsidRPr="009F3D24">
              <w:t>1) зменшення обсягів закупівлі, зокрема з урахуванням фактичного обсягу видатків замовника;</w:t>
            </w:r>
          </w:p>
          <w:p w:rsidR="00254F41" w:rsidRPr="009F3D24" w:rsidRDefault="00254F41" w:rsidP="00A94570">
            <w:pPr>
              <w:pStyle w:val="aa"/>
              <w:snapToGrid w:val="0"/>
              <w:ind w:left="129" w:firstLine="142"/>
              <w:contextualSpacing w:val="0"/>
              <w:jc w:val="both"/>
            </w:pPr>
            <w:r w:rsidRPr="009F3D2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4F41" w:rsidRPr="009F3D24" w:rsidRDefault="00254F41" w:rsidP="00A94570">
            <w:pPr>
              <w:pStyle w:val="aa"/>
              <w:snapToGrid w:val="0"/>
              <w:ind w:left="129" w:firstLine="142"/>
              <w:contextualSpacing w:val="0"/>
              <w:jc w:val="both"/>
            </w:pPr>
            <w:r w:rsidRPr="009F3D24">
              <w:t>3) покращення якості предмета закупівлі за умови, що таке покращення не призведе до збільшення суми, визначеної в договорі про закупівлю;</w:t>
            </w:r>
          </w:p>
          <w:p w:rsidR="00254F41" w:rsidRPr="009F3D24" w:rsidRDefault="00254F41" w:rsidP="00A94570">
            <w:pPr>
              <w:pStyle w:val="aa"/>
              <w:snapToGrid w:val="0"/>
              <w:ind w:left="129" w:firstLine="142"/>
              <w:contextualSpacing w:val="0"/>
              <w:jc w:val="both"/>
            </w:pPr>
            <w:r w:rsidRPr="009F3D24">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4F41" w:rsidRPr="009F3D24" w:rsidRDefault="00254F41" w:rsidP="00A94570">
            <w:pPr>
              <w:pStyle w:val="aa"/>
              <w:snapToGrid w:val="0"/>
              <w:ind w:left="129" w:firstLine="142"/>
              <w:contextualSpacing w:val="0"/>
              <w:jc w:val="both"/>
            </w:pPr>
            <w:r w:rsidRPr="009F3D24">
              <w:t>5) погодження зміни ціни в договорі про закупівлю в бік зменшення (без зміни кількості (обсягу) та якості товарів, робіт і послуг);</w:t>
            </w:r>
          </w:p>
          <w:p w:rsidR="00254F41" w:rsidRPr="009F3D24" w:rsidRDefault="00254F41" w:rsidP="00A94570">
            <w:pPr>
              <w:pStyle w:val="aa"/>
              <w:snapToGrid w:val="0"/>
              <w:ind w:left="129" w:firstLine="142"/>
              <w:contextualSpacing w:val="0"/>
              <w:jc w:val="both"/>
            </w:pPr>
            <w:r w:rsidRPr="009F3D2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4F41" w:rsidRPr="009F3D24" w:rsidRDefault="00254F41" w:rsidP="00A94570">
            <w:pPr>
              <w:pStyle w:val="aa"/>
              <w:snapToGrid w:val="0"/>
              <w:ind w:left="129" w:firstLine="142"/>
              <w:contextualSpacing w:val="0"/>
              <w:jc w:val="both"/>
            </w:pPr>
            <w:r w:rsidRPr="009F3D2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4F41" w:rsidRPr="009F3D24" w:rsidRDefault="00254F41" w:rsidP="00A94570">
            <w:pPr>
              <w:pStyle w:val="aa"/>
              <w:snapToGrid w:val="0"/>
              <w:ind w:left="129" w:firstLine="142"/>
              <w:contextualSpacing w:val="0"/>
              <w:jc w:val="both"/>
            </w:pPr>
            <w:r w:rsidRPr="009F3D24">
              <w:t>8) зміни умов у зв’язку із застосуванням положень частини шостої статті 41 Закону.</w:t>
            </w:r>
          </w:p>
          <w:p w:rsidR="00254F41" w:rsidRPr="009F3D24" w:rsidRDefault="00254F41" w:rsidP="00A94570">
            <w:pPr>
              <w:pStyle w:val="aa"/>
              <w:snapToGrid w:val="0"/>
              <w:ind w:left="129" w:firstLine="142"/>
              <w:contextualSpacing w:val="0"/>
              <w:jc w:val="both"/>
            </w:pPr>
            <w:r w:rsidRPr="009F3D24">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54F41" w:rsidRPr="009F3D24" w:rsidRDefault="00254F41" w:rsidP="00A94570">
            <w:pPr>
              <w:pStyle w:val="aa"/>
              <w:snapToGrid w:val="0"/>
              <w:ind w:left="129" w:firstLine="142"/>
              <w:contextualSpacing w:val="0"/>
              <w:jc w:val="both"/>
            </w:pPr>
            <w:r w:rsidRPr="009F3D24">
              <w:t>6.4.</w:t>
            </w:r>
            <w:r w:rsidR="003D2BEA" w:rsidRPr="009F3D24">
              <w:t>5</w:t>
            </w:r>
            <w:r w:rsidRPr="009F3D24">
              <w:t>. Повідомлення про внесення змін до договору про закупівлю повинно містити таку інформацію:</w:t>
            </w:r>
          </w:p>
          <w:p w:rsidR="00254F41" w:rsidRPr="009F3D24" w:rsidRDefault="00254F41" w:rsidP="00A94570">
            <w:pPr>
              <w:pStyle w:val="aa"/>
              <w:snapToGrid w:val="0"/>
              <w:ind w:left="129" w:firstLine="142"/>
              <w:contextualSpacing w:val="0"/>
              <w:jc w:val="both"/>
            </w:pPr>
            <w:r w:rsidRPr="009F3D24">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54F41" w:rsidRPr="009F3D24" w:rsidRDefault="00254F41" w:rsidP="00A94570">
            <w:pPr>
              <w:pStyle w:val="aa"/>
              <w:snapToGrid w:val="0"/>
              <w:ind w:left="129" w:firstLine="142"/>
              <w:contextualSpacing w:val="0"/>
              <w:jc w:val="both"/>
            </w:pPr>
            <w:r w:rsidRPr="009F3D24">
              <w:lastRenderedPageBreak/>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254F41" w:rsidRPr="009F3D24" w:rsidRDefault="00254F41" w:rsidP="00A94570">
            <w:pPr>
              <w:pStyle w:val="aa"/>
              <w:snapToGrid w:val="0"/>
              <w:ind w:left="129" w:firstLine="142"/>
              <w:contextualSpacing w:val="0"/>
              <w:jc w:val="both"/>
            </w:pPr>
            <w:r w:rsidRPr="009F3D24">
              <w:t>3) дата укладення та номер договору про закупівлю;</w:t>
            </w:r>
          </w:p>
          <w:p w:rsidR="00254F41" w:rsidRPr="009F3D24" w:rsidRDefault="00254F41" w:rsidP="00A94570">
            <w:pPr>
              <w:pStyle w:val="aa"/>
              <w:snapToGrid w:val="0"/>
              <w:ind w:left="129" w:firstLine="142"/>
              <w:contextualSpacing w:val="0"/>
              <w:jc w:val="both"/>
            </w:pPr>
            <w:r w:rsidRPr="009F3D24">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254F41" w:rsidRPr="009F3D24" w:rsidRDefault="00254F41" w:rsidP="00A94570">
            <w:pPr>
              <w:pStyle w:val="aa"/>
              <w:snapToGrid w:val="0"/>
              <w:ind w:left="129" w:firstLine="142"/>
              <w:contextualSpacing w:val="0"/>
              <w:jc w:val="both"/>
            </w:pPr>
            <w:r w:rsidRPr="009F3D24">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254F41" w:rsidRPr="009F3D24" w:rsidRDefault="00254F41" w:rsidP="00A94570">
            <w:pPr>
              <w:pStyle w:val="aa"/>
              <w:snapToGrid w:val="0"/>
              <w:ind w:left="129" w:firstLine="142"/>
              <w:contextualSpacing w:val="0"/>
              <w:jc w:val="both"/>
            </w:pPr>
            <w:r w:rsidRPr="009F3D24">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254F41" w:rsidRPr="009F3D24" w:rsidRDefault="00254F41" w:rsidP="00A94570">
            <w:pPr>
              <w:pStyle w:val="aa"/>
              <w:snapToGrid w:val="0"/>
              <w:ind w:left="129" w:firstLine="142"/>
              <w:contextualSpacing w:val="0"/>
              <w:jc w:val="both"/>
            </w:pPr>
            <w:r w:rsidRPr="009F3D24">
              <w:t>7) дата внесення змін до договору про закупівлю;</w:t>
            </w:r>
          </w:p>
          <w:p w:rsidR="00254F41" w:rsidRPr="009F3D24" w:rsidRDefault="00254F41" w:rsidP="00A94570">
            <w:pPr>
              <w:pStyle w:val="aa"/>
              <w:snapToGrid w:val="0"/>
              <w:ind w:left="129" w:firstLine="142"/>
              <w:contextualSpacing w:val="0"/>
              <w:jc w:val="both"/>
            </w:pPr>
            <w:r w:rsidRPr="009F3D24">
              <w:t>8) випадки для внесення змін до істотних умов договору відповідно до цього пункту;</w:t>
            </w:r>
          </w:p>
          <w:p w:rsidR="00254F41" w:rsidRPr="009F3D24" w:rsidRDefault="00254F41" w:rsidP="00A94570">
            <w:pPr>
              <w:pStyle w:val="aa"/>
              <w:snapToGrid w:val="0"/>
              <w:ind w:left="129" w:firstLine="142"/>
              <w:contextualSpacing w:val="0"/>
              <w:jc w:val="both"/>
            </w:pPr>
            <w:r w:rsidRPr="009F3D24">
              <w:t>9) опис змін, що внесені до істотних умов договору.</w:t>
            </w:r>
          </w:p>
          <w:p w:rsidR="00254F41" w:rsidRPr="009F3D24" w:rsidRDefault="00254F41" w:rsidP="00A94570">
            <w:pPr>
              <w:pStyle w:val="aa"/>
              <w:snapToGrid w:val="0"/>
              <w:ind w:left="129" w:firstLine="142"/>
              <w:contextualSpacing w:val="0"/>
              <w:jc w:val="both"/>
            </w:pPr>
            <w:r w:rsidRPr="009F3D24">
              <w:t>Повідомлення про внесення змін до договору про закупівлю може містити іншу інформацію.</w:t>
            </w:r>
          </w:p>
          <w:p w:rsidR="00254F41" w:rsidRPr="009F3D24" w:rsidRDefault="00254F41" w:rsidP="00A94570">
            <w:pPr>
              <w:pStyle w:val="aa"/>
              <w:snapToGrid w:val="0"/>
              <w:ind w:left="129" w:firstLine="142"/>
              <w:contextualSpacing w:val="0"/>
              <w:jc w:val="both"/>
            </w:pPr>
            <w:r w:rsidRPr="009F3D24">
              <w:t>6.4.</w:t>
            </w:r>
            <w:r w:rsidR="003D2BEA" w:rsidRPr="009F3D24">
              <w:t>6</w:t>
            </w:r>
            <w:r w:rsidRPr="009F3D24">
              <w:t>. Договір про закупівлю є нікчемним у разі:</w:t>
            </w:r>
          </w:p>
          <w:p w:rsidR="00254F41" w:rsidRPr="009F3D24" w:rsidRDefault="00254F41" w:rsidP="00A94570">
            <w:pPr>
              <w:pStyle w:val="aa"/>
              <w:snapToGrid w:val="0"/>
              <w:ind w:left="129" w:firstLine="142"/>
              <w:contextualSpacing w:val="0"/>
              <w:jc w:val="both"/>
            </w:pPr>
            <w:r w:rsidRPr="009F3D24">
              <w:t>1) коли замовник уклав договір про закупівлю з порушенням вимог, визначених пунктом 5 Особливостей;</w:t>
            </w:r>
          </w:p>
          <w:p w:rsidR="00254F41" w:rsidRPr="009F3D24" w:rsidRDefault="00254F41" w:rsidP="00A94570">
            <w:pPr>
              <w:pStyle w:val="aa"/>
              <w:snapToGrid w:val="0"/>
              <w:ind w:left="129" w:firstLine="142"/>
              <w:contextualSpacing w:val="0"/>
              <w:jc w:val="both"/>
            </w:pPr>
            <w:r w:rsidRPr="009F3D24">
              <w:t>2) укладення договору про закупівлю з порушенням вимог пункту 18 Особливостей;</w:t>
            </w:r>
          </w:p>
          <w:p w:rsidR="00254F41" w:rsidRPr="009F3D24" w:rsidRDefault="00254F41" w:rsidP="00A94570">
            <w:pPr>
              <w:pStyle w:val="aa"/>
              <w:snapToGrid w:val="0"/>
              <w:ind w:left="129" w:firstLine="142"/>
              <w:contextualSpacing w:val="0"/>
              <w:jc w:val="both"/>
            </w:pPr>
            <w:r w:rsidRPr="009F3D24">
              <w:t>3) укладення договору про закупівлю в період оскарження відкритих торгів відповідно до статті 18 Закону та Особливостей;</w:t>
            </w:r>
          </w:p>
          <w:p w:rsidR="00254F41" w:rsidRPr="009F3D24" w:rsidRDefault="00254F41" w:rsidP="00A94570">
            <w:pPr>
              <w:pStyle w:val="aa"/>
              <w:snapToGrid w:val="0"/>
              <w:ind w:left="129" w:firstLine="142"/>
              <w:contextualSpacing w:val="0"/>
              <w:jc w:val="both"/>
            </w:pPr>
            <w:r w:rsidRPr="009F3D24">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6370F" w:rsidRPr="009F3D24">
              <w:t>О</w:t>
            </w:r>
            <w:r w:rsidRPr="009F3D24">
              <w:t>собливостей;</w:t>
            </w:r>
          </w:p>
          <w:p w:rsidR="00A80474" w:rsidRPr="009F3D24" w:rsidRDefault="00254F41" w:rsidP="00A94570">
            <w:pPr>
              <w:pStyle w:val="aa"/>
              <w:snapToGrid w:val="0"/>
              <w:ind w:left="129" w:firstLine="142"/>
              <w:contextualSpacing w:val="0"/>
              <w:jc w:val="both"/>
            </w:pPr>
            <w:r w:rsidRPr="009F3D24">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80474" w:rsidRPr="009F3D24">
              <w:t>.</w:t>
            </w:r>
          </w:p>
          <w:p w:rsidR="00A80474" w:rsidRPr="009F3D24" w:rsidRDefault="00A80474" w:rsidP="00A94570">
            <w:pPr>
              <w:ind w:left="129" w:firstLine="142"/>
              <w:jc w:val="both"/>
              <w:rPr>
                <w:rFonts w:ascii="Times New Roman" w:hAnsi="Times New Roman" w:cs="Times New Roman"/>
                <w:lang w:val="uk-UA"/>
              </w:rPr>
            </w:pPr>
            <w:r w:rsidRPr="009F3D24">
              <w:rPr>
                <w:rFonts w:ascii="Times New Roman" w:hAnsi="Times New Roman" w:cs="Times New Roman"/>
                <w:lang w:val="uk-UA"/>
              </w:rPr>
              <w:t>6.4.</w:t>
            </w:r>
            <w:r w:rsidR="003D2BEA" w:rsidRPr="009F3D24">
              <w:rPr>
                <w:rFonts w:ascii="Times New Roman" w:hAnsi="Times New Roman" w:cs="Times New Roman"/>
                <w:lang w:val="uk-UA"/>
              </w:rPr>
              <w:t>7</w:t>
            </w:r>
            <w:r w:rsidRPr="009F3D24">
              <w:rPr>
                <w:rFonts w:ascii="Times New Roman" w:hAnsi="Times New Roman" w:cs="Times New Roman"/>
                <w:lang w:val="uk-UA"/>
              </w:rPr>
              <w:t>. Переможець процедури закупівлі під час укладення договору про закупівлю повинен надати:</w:t>
            </w:r>
          </w:p>
          <w:p w:rsidR="00A80474" w:rsidRPr="009F3D24" w:rsidRDefault="00A80474" w:rsidP="00A94570">
            <w:pPr>
              <w:pStyle w:val="aa"/>
              <w:numPr>
                <w:ilvl w:val="0"/>
                <w:numId w:val="15"/>
              </w:numPr>
              <w:ind w:left="129" w:firstLine="142"/>
              <w:contextualSpacing w:val="0"/>
              <w:jc w:val="both"/>
            </w:pPr>
            <w:r w:rsidRPr="009F3D24">
              <w:t>відповідну інформацію про право підписання договору про закупівлю;</w:t>
            </w:r>
          </w:p>
          <w:p w:rsidR="00A80474" w:rsidRPr="009F3D24" w:rsidRDefault="00A80474" w:rsidP="00A94570">
            <w:pPr>
              <w:pStyle w:val="aa"/>
              <w:numPr>
                <w:ilvl w:val="0"/>
                <w:numId w:val="15"/>
              </w:numPr>
              <w:ind w:left="129" w:firstLine="142"/>
              <w:contextualSpacing w:val="0"/>
              <w:jc w:val="both"/>
            </w:pPr>
            <w:r w:rsidRPr="009F3D24">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7BA1" w:rsidRPr="009F3D24" w:rsidRDefault="00254F41" w:rsidP="003D2BEA">
            <w:pPr>
              <w:pStyle w:val="aa"/>
              <w:ind w:left="129" w:firstLine="142"/>
              <w:contextualSpacing w:val="0"/>
              <w:jc w:val="both"/>
            </w:pPr>
            <w:r w:rsidRPr="009F3D24">
              <w:t>6.4.</w:t>
            </w:r>
            <w:r w:rsidR="003D2BEA" w:rsidRPr="009F3D24">
              <w:t>8</w:t>
            </w:r>
            <w:r w:rsidR="00A80474" w:rsidRPr="009F3D24">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0474" w:rsidRPr="00326E8E"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bCs/>
                <w:lang w:val="uk-UA"/>
              </w:rPr>
              <w:lastRenderedPageBreak/>
              <w:t>5. 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9F3D24" w:rsidRDefault="00A80474" w:rsidP="00A94570">
            <w:pPr>
              <w:ind w:left="129" w:firstLine="142"/>
              <w:jc w:val="both"/>
              <w:rPr>
                <w:rFonts w:ascii="Times New Roman" w:hAnsi="Times New Roman" w:cs="Times New Roman"/>
                <w:lang w:val="uk-UA"/>
              </w:rPr>
            </w:pPr>
            <w:r w:rsidRPr="009F3D2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80474" w:rsidRPr="00C41046" w:rsidTr="000F1F5E">
        <w:tc>
          <w:tcPr>
            <w:tcW w:w="3808" w:type="dxa"/>
            <w:tcBorders>
              <w:top w:val="single" w:sz="4" w:space="0" w:color="000000"/>
              <w:left w:val="single" w:sz="4" w:space="0" w:color="000000"/>
              <w:bottom w:val="single" w:sz="4" w:space="0" w:color="000000"/>
            </w:tcBorders>
            <w:shd w:val="clear" w:color="auto" w:fill="auto"/>
          </w:tcPr>
          <w:p w:rsidR="00A80474" w:rsidRPr="009F3D24" w:rsidRDefault="00A80474" w:rsidP="00A94570">
            <w:pPr>
              <w:pStyle w:val="a6"/>
              <w:spacing w:before="0" w:after="0"/>
              <w:rPr>
                <w:lang w:val="uk-UA"/>
              </w:rPr>
            </w:pPr>
            <w:r w:rsidRPr="009F3D24">
              <w:rPr>
                <w:b/>
                <w:lang w:val="uk-UA"/>
              </w:rPr>
              <w:t>6</w:t>
            </w:r>
            <w:r w:rsidRPr="009F3D24">
              <w:rPr>
                <w:b/>
                <w:bCs/>
                <w:lang w:val="uk-UA"/>
              </w:rPr>
              <w:t xml:space="preserve">. Розмір, вид, строк та умови надання, повернення та неповернення забезпечення </w:t>
            </w:r>
            <w:r w:rsidRPr="009F3D24">
              <w:rPr>
                <w:b/>
                <w:bCs/>
                <w:lang w:val="uk-UA"/>
              </w:rPr>
              <w:lastRenderedPageBreak/>
              <w:t>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80474" w:rsidRPr="00C41046" w:rsidRDefault="00A80474" w:rsidP="00A94570">
            <w:pPr>
              <w:ind w:left="129" w:firstLine="142"/>
              <w:jc w:val="both"/>
              <w:rPr>
                <w:rFonts w:ascii="Times New Roman" w:hAnsi="Times New Roman" w:cs="Times New Roman"/>
                <w:lang w:val="uk-UA"/>
              </w:rPr>
            </w:pPr>
            <w:r w:rsidRPr="009F3D24">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8758C3" w:rsidRPr="00C41046" w:rsidRDefault="008758C3" w:rsidP="00A94570">
      <w:pPr>
        <w:rPr>
          <w:rFonts w:ascii="Times New Roman" w:hAnsi="Times New Roman" w:cs="Times New Roman"/>
          <w:lang w:val="uk-UA"/>
        </w:rPr>
      </w:pPr>
      <w:bookmarkStart w:id="15" w:name="OLE_LINK31_%2525D0%252594%2525D0%2525BE%"/>
      <w:bookmarkEnd w:id="15"/>
    </w:p>
    <w:sectPr w:rsidR="008758C3" w:rsidRPr="00C41046" w:rsidSect="00CB0F3F">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9E" w:rsidRDefault="0007659E" w:rsidP="00FA60ED">
      <w:r>
        <w:separator/>
      </w:r>
    </w:p>
  </w:endnote>
  <w:endnote w:type="continuationSeparator" w:id="0">
    <w:p w:rsidR="0007659E" w:rsidRDefault="0007659E"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9E" w:rsidRDefault="0007659E" w:rsidP="00FA60ED">
      <w:r>
        <w:separator/>
      </w:r>
    </w:p>
  </w:footnote>
  <w:footnote w:type="continuationSeparator" w:id="0">
    <w:p w:rsidR="0007659E" w:rsidRDefault="0007659E"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7929D0"/>
    <w:multiLevelType w:val="multilevel"/>
    <w:tmpl w:val="DA1C011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5AD7893"/>
    <w:multiLevelType w:val="hybridMultilevel"/>
    <w:tmpl w:val="0566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9"/>
  </w:num>
  <w:num w:numId="10">
    <w:abstractNumId w:val="16"/>
  </w:num>
  <w:num w:numId="11">
    <w:abstractNumId w:val="22"/>
  </w:num>
  <w:num w:numId="12">
    <w:abstractNumId w:val="9"/>
  </w:num>
  <w:num w:numId="13">
    <w:abstractNumId w:val="18"/>
  </w:num>
  <w:num w:numId="14">
    <w:abstractNumId w:val="21"/>
  </w:num>
  <w:num w:numId="15">
    <w:abstractNumId w:val="15"/>
  </w:num>
  <w:num w:numId="16">
    <w:abstractNumId w:val="17"/>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7"/>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556"/>
    <w:rsid w:val="00001C6F"/>
    <w:rsid w:val="00001FF0"/>
    <w:rsid w:val="0000530F"/>
    <w:rsid w:val="00006C53"/>
    <w:rsid w:val="000110DF"/>
    <w:rsid w:val="00011A48"/>
    <w:rsid w:val="00011BB7"/>
    <w:rsid w:val="00014D8E"/>
    <w:rsid w:val="00015006"/>
    <w:rsid w:val="00020E3D"/>
    <w:rsid w:val="00020E85"/>
    <w:rsid w:val="00021DD3"/>
    <w:rsid w:val="00023AA6"/>
    <w:rsid w:val="000245A5"/>
    <w:rsid w:val="000246FC"/>
    <w:rsid w:val="000257B7"/>
    <w:rsid w:val="00033FD6"/>
    <w:rsid w:val="00035F92"/>
    <w:rsid w:val="00040DFD"/>
    <w:rsid w:val="00041A4C"/>
    <w:rsid w:val="00042FD6"/>
    <w:rsid w:val="0004342E"/>
    <w:rsid w:val="00043572"/>
    <w:rsid w:val="000448CB"/>
    <w:rsid w:val="0004654E"/>
    <w:rsid w:val="00046AB9"/>
    <w:rsid w:val="0004712F"/>
    <w:rsid w:val="0005127C"/>
    <w:rsid w:val="00051302"/>
    <w:rsid w:val="0005180C"/>
    <w:rsid w:val="000521A5"/>
    <w:rsid w:val="000537FD"/>
    <w:rsid w:val="000541D0"/>
    <w:rsid w:val="00055A86"/>
    <w:rsid w:val="00056366"/>
    <w:rsid w:val="000564B4"/>
    <w:rsid w:val="000577F6"/>
    <w:rsid w:val="000613A6"/>
    <w:rsid w:val="00063423"/>
    <w:rsid w:val="0006370F"/>
    <w:rsid w:val="00064DE6"/>
    <w:rsid w:val="00065090"/>
    <w:rsid w:val="000653DF"/>
    <w:rsid w:val="000734B5"/>
    <w:rsid w:val="00073814"/>
    <w:rsid w:val="00074B57"/>
    <w:rsid w:val="0007659E"/>
    <w:rsid w:val="0007746C"/>
    <w:rsid w:val="00077C35"/>
    <w:rsid w:val="00081B9D"/>
    <w:rsid w:val="00083D51"/>
    <w:rsid w:val="00083F85"/>
    <w:rsid w:val="000847B9"/>
    <w:rsid w:val="00084BD6"/>
    <w:rsid w:val="0008686A"/>
    <w:rsid w:val="00087A91"/>
    <w:rsid w:val="00087BB8"/>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C6E4C"/>
    <w:rsid w:val="000D3045"/>
    <w:rsid w:val="000D382C"/>
    <w:rsid w:val="000D58B4"/>
    <w:rsid w:val="000D5E5B"/>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1F5E"/>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14334"/>
    <w:rsid w:val="00121776"/>
    <w:rsid w:val="00122AC0"/>
    <w:rsid w:val="00124955"/>
    <w:rsid w:val="00125C13"/>
    <w:rsid w:val="00126F59"/>
    <w:rsid w:val="00127C38"/>
    <w:rsid w:val="00131A8B"/>
    <w:rsid w:val="00131CD9"/>
    <w:rsid w:val="00131E0E"/>
    <w:rsid w:val="001335DA"/>
    <w:rsid w:val="00134100"/>
    <w:rsid w:val="001348CC"/>
    <w:rsid w:val="001376C4"/>
    <w:rsid w:val="00140323"/>
    <w:rsid w:val="001415AF"/>
    <w:rsid w:val="00141850"/>
    <w:rsid w:val="001426D4"/>
    <w:rsid w:val="00142EC5"/>
    <w:rsid w:val="00144798"/>
    <w:rsid w:val="00144ADE"/>
    <w:rsid w:val="001455AB"/>
    <w:rsid w:val="001456B1"/>
    <w:rsid w:val="00151A49"/>
    <w:rsid w:val="00153C4E"/>
    <w:rsid w:val="00153E23"/>
    <w:rsid w:val="00154E68"/>
    <w:rsid w:val="00155D79"/>
    <w:rsid w:val="00155E00"/>
    <w:rsid w:val="00156367"/>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A1"/>
    <w:rsid w:val="001C37B9"/>
    <w:rsid w:val="001C5AEF"/>
    <w:rsid w:val="001C6F4E"/>
    <w:rsid w:val="001D0D70"/>
    <w:rsid w:val="001D0E0F"/>
    <w:rsid w:val="001D326C"/>
    <w:rsid w:val="001D329A"/>
    <w:rsid w:val="001D4850"/>
    <w:rsid w:val="001D49F1"/>
    <w:rsid w:val="001D5F3C"/>
    <w:rsid w:val="001D79AD"/>
    <w:rsid w:val="001E0E14"/>
    <w:rsid w:val="001E2D51"/>
    <w:rsid w:val="001E3059"/>
    <w:rsid w:val="001E31C6"/>
    <w:rsid w:val="001E4C34"/>
    <w:rsid w:val="001E4D57"/>
    <w:rsid w:val="001E5373"/>
    <w:rsid w:val="001E6C2B"/>
    <w:rsid w:val="001E7532"/>
    <w:rsid w:val="001E756E"/>
    <w:rsid w:val="001F04AB"/>
    <w:rsid w:val="001F5D3F"/>
    <w:rsid w:val="001F6D48"/>
    <w:rsid w:val="001F7E6E"/>
    <w:rsid w:val="00203751"/>
    <w:rsid w:val="00203B8E"/>
    <w:rsid w:val="002049A2"/>
    <w:rsid w:val="00205E51"/>
    <w:rsid w:val="002060B3"/>
    <w:rsid w:val="00206136"/>
    <w:rsid w:val="00207C6B"/>
    <w:rsid w:val="002106E5"/>
    <w:rsid w:val="0021073F"/>
    <w:rsid w:val="00210CC6"/>
    <w:rsid w:val="002111A0"/>
    <w:rsid w:val="002127B2"/>
    <w:rsid w:val="00215E96"/>
    <w:rsid w:val="00215ED1"/>
    <w:rsid w:val="002171A1"/>
    <w:rsid w:val="0021753A"/>
    <w:rsid w:val="0022095A"/>
    <w:rsid w:val="00221482"/>
    <w:rsid w:val="0022167A"/>
    <w:rsid w:val="00222345"/>
    <w:rsid w:val="002225C7"/>
    <w:rsid w:val="00225008"/>
    <w:rsid w:val="0022621C"/>
    <w:rsid w:val="00227BA1"/>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4F41"/>
    <w:rsid w:val="00255C6F"/>
    <w:rsid w:val="002574E4"/>
    <w:rsid w:val="00261B98"/>
    <w:rsid w:val="002630EA"/>
    <w:rsid w:val="002640F2"/>
    <w:rsid w:val="00265884"/>
    <w:rsid w:val="00267309"/>
    <w:rsid w:val="00267349"/>
    <w:rsid w:val="00270936"/>
    <w:rsid w:val="00271131"/>
    <w:rsid w:val="00272832"/>
    <w:rsid w:val="0027573E"/>
    <w:rsid w:val="00282735"/>
    <w:rsid w:val="00282E5D"/>
    <w:rsid w:val="00284D0A"/>
    <w:rsid w:val="00285798"/>
    <w:rsid w:val="002857FB"/>
    <w:rsid w:val="00285C03"/>
    <w:rsid w:val="00285E99"/>
    <w:rsid w:val="00286155"/>
    <w:rsid w:val="00286732"/>
    <w:rsid w:val="00286FB1"/>
    <w:rsid w:val="00287633"/>
    <w:rsid w:val="002879ED"/>
    <w:rsid w:val="00290E6E"/>
    <w:rsid w:val="002911CC"/>
    <w:rsid w:val="00291A31"/>
    <w:rsid w:val="00293121"/>
    <w:rsid w:val="00293591"/>
    <w:rsid w:val="00294184"/>
    <w:rsid w:val="00296DE4"/>
    <w:rsid w:val="002A07E7"/>
    <w:rsid w:val="002A0ABF"/>
    <w:rsid w:val="002A0C7D"/>
    <w:rsid w:val="002A0CA4"/>
    <w:rsid w:val="002A10A8"/>
    <w:rsid w:val="002A2C49"/>
    <w:rsid w:val="002A2DD1"/>
    <w:rsid w:val="002A3017"/>
    <w:rsid w:val="002A3792"/>
    <w:rsid w:val="002A41F9"/>
    <w:rsid w:val="002A52A0"/>
    <w:rsid w:val="002A77F0"/>
    <w:rsid w:val="002B0B0A"/>
    <w:rsid w:val="002B0B96"/>
    <w:rsid w:val="002B0D8A"/>
    <w:rsid w:val="002B27EC"/>
    <w:rsid w:val="002B393C"/>
    <w:rsid w:val="002B7042"/>
    <w:rsid w:val="002B7225"/>
    <w:rsid w:val="002B744C"/>
    <w:rsid w:val="002B7C37"/>
    <w:rsid w:val="002C13D5"/>
    <w:rsid w:val="002C1B0A"/>
    <w:rsid w:val="002C28FF"/>
    <w:rsid w:val="002C2A15"/>
    <w:rsid w:val="002C2DC0"/>
    <w:rsid w:val="002C321B"/>
    <w:rsid w:val="002C4A6F"/>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33E5"/>
    <w:rsid w:val="002F480E"/>
    <w:rsid w:val="002F5DD0"/>
    <w:rsid w:val="003004D3"/>
    <w:rsid w:val="00300BAE"/>
    <w:rsid w:val="00301C62"/>
    <w:rsid w:val="00301E22"/>
    <w:rsid w:val="003035FE"/>
    <w:rsid w:val="00304480"/>
    <w:rsid w:val="00305580"/>
    <w:rsid w:val="0030648A"/>
    <w:rsid w:val="00306DAD"/>
    <w:rsid w:val="00306FFF"/>
    <w:rsid w:val="0031326E"/>
    <w:rsid w:val="003133B5"/>
    <w:rsid w:val="00315361"/>
    <w:rsid w:val="0031601A"/>
    <w:rsid w:val="0031680A"/>
    <w:rsid w:val="00317E9F"/>
    <w:rsid w:val="00320A4B"/>
    <w:rsid w:val="00322C9B"/>
    <w:rsid w:val="003239BA"/>
    <w:rsid w:val="00324729"/>
    <w:rsid w:val="0032586E"/>
    <w:rsid w:val="00326B00"/>
    <w:rsid w:val="00326E8E"/>
    <w:rsid w:val="0033040F"/>
    <w:rsid w:val="003316A1"/>
    <w:rsid w:val="00331706"/>
    <w:rsid w:val="00332F1C"/>
    <w:rsid w:val="003340B0"/>
    <w:rsid w:val="0033487C"/>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4CFE"/>
    <w:rsid w:val="00366EFC"/>
    <w:rsid w:val="00367B3E"/>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2182"/>
    <w:rsid w:val="0039275A"/>
    <w:rsid w:val="0039626D"/>
    <w:rsid w:val="003962C9"/>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2BEA"/>
    <w:rsid w:val="003D49C5"/>
    <w:rsid w:val="003D67D2"/>
    <w:rsid w:val="003D6ECA"/>
    <w:rsid w:val="003D70ED"/>
    <w:rsid w:val="003E20DC"/>
    <w:rsid w:val="003E2185"/>
    <w:rsid w:val="003E2819"/>
    <w:rsid w:val="003E563F"/>
    <w:rsid w:val="003E7B48"/>
    <w:rsid w:val="003F0027"/>
    <w:rsid w:val="003F0048"/>
    <w:rsid w:val="003F045A"/>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3D74"/>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235"/>
    <w:rsid w:val="004635A4"/>
    <w:rsid w:val="004643C4"/>
    <w:rsid w:val="00465C5D"/>
    <w:rsid w:val="00466550"/>
    <w:rsid w:val="00467DAC"/>
    <w:rsid w:val="00470B11"/>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4552"/>
    <w:rsid w:val="00506517"/>
    <w:rsid w:val="00510CFD"/>
    <w:rsid w:val="00515F8E"/>
    <w:rsid w:val="0051611F"/>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0117"/>
    <w:rsid w:val="005517C6"/>
    <w:rsid w:val="00553FD3"/>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AC5"/>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777E"/>
    <w:rsid w:val="005F19DE"/>
    <w:rsid w:val="005F2436"/>
    <w:rsid w:val="005F3433"/>
    <w:rsid w:val="005F3520"/>
    <w:rsid w:val="005F39E9"/>
    <w:rsid w:val="005F3A3E"/>
    <w:rsid w:val="005F3D6F"/>
    <w:rsid w:val="005F4E1F"/>
    <w:rsid w:val="005F7876"/>
    <w:rsid w:val="00600F71"/>
    <w:rsid w:val="00601456"/>
    <w:rsid w:val="00601B70"/>
    <w:rsid w:val="00602E74"/>
    <w:rsid w:val="006037C7"/>
    <w:rsid w:val="00603868"/>
    <w:rsid w:val="00603AD9"/>
    <w:rsid w:val="006053C7"/>
    <w:rsid w:val="00606FDE"/>
    <w:rsid w:val="00607222"/>
    <w:rsid w:val="00607637"/>
    <w:rsid w:val="00607807"/>
    <w:rsid w:val="006122BB"/>
    <w:rsid w:val="006123A9"/>
    <w:rsid w:val="00613499"/>
    <w:rsid w:val="00613FB0"/>
    <w:rsid w:val="00616A31"/>
    <w:rsid w:val="00616A55"/>
    <w:rsid w:val="006175BB"/>
    <w:rsid w:val="00617BDC"/>
    <w:rsid w:val="00620D83"/>
    <w:rsid w:val="0062163B"/>
    <w:rsid w:val="006237D8"/>
    <w:rsid w:val="0062398A"/>
    <w:rsid w:val="00624AFE"/>
    <w:rsid w:val="0062517A"/>
    <w:rsid w:val="0062531D"/>
    <w:rsid w:val="0063021A"/>
    <w:rsid w:val="00630378"/>
    <w:rsid w:val="006345E2"/>
    <w:rsid w:val="00634C2E"/>
    <w:rsid w:val="006360BE"/>
    <w:rsid w:val="006364EF"/>
    <w:rsid w:val="00641D65"/>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6A2"/>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A7FB5"/>
    <w:rsid w:val="006B0646"/>
    <w:rsid w:val="006B13C0"/>
    <w:rsid w:val="006B2B9F"/>
    <w:rsid w:val="006B3C14"/>
    <w:rsid w:val="006B5BB1"/>
    <w:rsid w:val="006B5D2A"/>
    <w:rsid w:val="006B6598"/>
    <w:rsid w:val="006B6856"/>
    <w:rsid w:val="006C068F"/>
    <w:rsid w:val="006C3161"/>
    <w:rsid w:val="006C3A43"/>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1A4A"/>
    <w:rsid w:val="00712377"/>
    <w:rsid w:val="0071250C"/>
    <w:rsid w:val="0071412C"/>
    <w:rsid w:val="007155AC"/>
    <w:rsid w:val="00715670"/>
    <w:rsid w:val="007164CA"/>
    <w:rsid w:val="007175AE"/>
    <w:rsid w:val="0071792B"/>
    <w:rsid w:val="00717A8B"/>
    <w:rsid w:val="007203D9"/>
    <w:rsid w:val="00720C5E"/>
    <w:rsid w:val="00722082"/>
    <w:rsid w:val="00727830"/>
    <w:rsid w:val="00727DF9"/>
    <w:rsid w:val="00730832"/>
    <w:rsid w:val="007311C1"/>
    <w:rsid w:val="00732F36"/>
    <w:rsid w:val="00733A8B"/>
    <w:rsid w:val="0073457E"/>
    <w:rsid w:val="00734F27"/>
    <w:rsid w:val="00734F8E"/>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ACF"/>
    <w:rsid w:val="00773B91"/>
    <w:rsid w:val="00774BCA"/>
    <w:rsid w:val="00775A13"/>
    <w:rsid w:val="00775F14"/>
    <w:rsid w:val="007768CC"/>
    <w:rsid w:val="0077780B"/>
    <w:rsid w:val="00777909"/>
    <w:rsid w:val="007801B9"/>
    <w:rsid w:val="00781FD2"/>
    <w:rsid w:val="007829FB"/>
    <w:rsid w:val="00782BDE"/>
    <w:rsid w:val="0078663D"/>
    <w:rsid w:val="0078714C"/>
    <w:rsid w:val="00790779"/>
    <w:rsid w:val="007907D6"/>
    <w:rsid w:val="00795038"/>
    <w:rsid w:val="007955E0"/>
    <w:rsid w:val="007961FB"/>
    <w:rsid w:val="00796689"/>
    <w:rsid w:val="00796A36"/>
    <w:rsid w:val="00796D90"/>
    <w:rsid w:val="0079738D"/>
    <w:rsid w:val="007A1030"/>
    <w:rsid w:val="007A1466"/>
    <w:rsid w:val="007A1934"/>
    <w:rsid w:val="007A24AB"/>
    <w:rsid w:val="007A2B76"/>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E34"/>
    <w:rsid w:val="007D3911"/>
    <w:rsid w:val="007D42C5"/>
    <w:rsid w:val="007D637C"/>
    <w:rsid w:val="007D7AC3"/>
    <w:rsid w:val="007E1EBC"/>
    <w:rsid w:val="007E3478"/>
    <w:rsid w:val="007E3D69"/>
    <w:rsid w:val="007E6685"/>
    <w:rsid w:val="007E66D6"/>
    <w:rsid w:val="007E67BD"/>
    <w:rsid w:val="007E7114"/>
    <w:rsid w:val="007E7CEE"/>
    <w:rsid w:val="007E7EC2"/>
    <w:rsid w:val="007E7FEC"/>
    <w:rsid w:val="007F0398"/>
    <w:rsid w:val="007F3C7E"/>
    <w:rsid w:val="007F529C"/>
    <w:rsid w:val="007F70E0"/>
    <w:rsid w:val="00804CC4"/>
    <w:rsid w:val="008053A6"/>
    <w:rsid w:val="008065A9"/>
    <w:rsid w:val="00806B54"/>
    <w:rsid w:val="00806F65"/>
    <w:rsid w:val="00807FA1"/>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58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A8D"/>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64B"/>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4561"/>
    <w:rsid w:val="00915D69"/>
    <w:rsid w:val="00915FCA"/>
    <w:rsid w:val="009162AC"/>
    <w:rsid w:val="0091637E"/>
    <w:rsid w:val="0091666E"/>
    <w:rsid w:val="00916B52"/>
    <w:rsid w:val="00916FB6"/>
    <w:rsid w:val="00917DC3"/>
    <w:rsid w:val="009219B9"/>
    <w:rsid w:val="00922635"/>
    <w:rsid w:val="009237B9"/>
    <w:rsid w:val="00923E5D"/>
    <w:rsid w:val="00926AE0"/>
    <w:rsid w:val="009320FB"/>
    <w:rsid w:val="009324E1"/>
    <w:rsid w:val="00932D46"/>
    <w:rsid w:val="00933DEE"/>
    <w:rsid w:val="00934987"/>
    <w:rsid w:val="009403C2"/>
    <w:rsid w:val="00940887"/>
    <w:rsid w:val="00941492"/>
    <w:rsid w:val="009419D8"/>
    <w:rsid w:val="00942129"/>
    <w:rsid w:val="009423D9"/>
    <w:rsid w:val="009436B6"/>
    <w:rsid w:val="0094654F"/>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6EC3"/>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2B7C"/>
    <w:rsid w:val="009A347D"/>
    <w:rsid w:val="009A413D"/>
    <w:rsid w:val="009A4473"/>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4131"/>
    <w:rsid w:val="009E49E5"/>
    <w:rsid w:val="009E5350"/>
    <w:rsid w:val="009F20A9"/>
    <w:rsid w:val="009F39D7"/>
    <w:rsid w:val="009F3A52"/>
    <w:rsid w:val="009F3D24"/>
    <w:rsid w:val="009F4FA7"/>
    <w:rsid w:val="009F7810"/>
    <w:rsid w:val="00A00D59"/>
    <w:rsid w:val="00A0147E"/>
    <w:rsid w:val="00A02BAA"/>
    <w:rsid w:val="00A0362F"/>
    <w:rsid w:val="00A03D10"/>
    <w:rsid w:val="00A03FB9"/>
    <w:rsid w:val="00A0596A"/>
    <w:rsid w:val="00A06195"/>
    <w:rsid w:val="00A06FB3"/>
    <w:rsid w:val="00A1068B"/>
    <w:rsid w:val="00A10D9F"/>
    <w:rsid w:val="00A120D8"/>
    <w:rsid w:val="00A1238F"/>
    <w:rsid w:val="00A1258E"/>
    <w:rsid w:val="00A13F38"/>
    <w:rsid w:val="00A1593B"/>
    <w:rsid w:val="00A17F31"/>
    <w:rsid w:val="00A20F49"/>
    <w:rsid w:val="00A22FA0"/>
    <w:rsid w:val="00A234AA"/>
    <w:rsid w:val="00A234CD"/>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52AF"/>
    <w:rsid w:val="00A80474"/>
    <w:rsid w:val="00A81A58"/>
    <w:rsid w:val="00A8201F"/>
    <w:rsid w:val="00A83A4B"/>
    <w:rsid w:val="00A84059"/>
    <w:rsid w:val="00A84F8E"/>
    <w:rsid w:val="00A85108"/>
    <w:rsid w:val="00A85482"/>
    <w:rsid w:val="00A85BA3"/>
    <w:rsid w:val="00A8611B"/>
    <w:rsid w:val="00A87306"/>
    <w:rsid w:val="00A875CF"/>
    <w:rsid w:val="00A917A0"/>
    <w:rsid w:val="00A91952"/>
    <w:rsid w:val="00A91BBA"/>
    <w:rsid w:val="00A93FF2"/>
    <w:rsid w:val="00A94570"/>
    <w:rsid w:val="00A95AF6"/>
    <w:rsid w:val="00A97063"/>
    <w:rsid w:val="00A970C5"/>
    <w:rsid w:val="00A9741A"/>
    <w:rsid w:val="00A97431"/>
    <w:rsid w:val="00AA0F12"/>
    <w:rsid w:val="00AA147B"/>
    <w:rsid w:val="00AA189C"/>
    <w:rsid w:val="00AA2288"/>
    <w:rsid w:val="00AA3953"/>
    <w:rsid w:val="00AA567F"/>
    <w:rsid w:val="00AA64F1"/>
    <w:rsid w:val="00AA6BC5"/>
    <w:rsid w:val="00AB1C46"/>
    <w:rsid w:val="00AB28C8"/>
    <w:rsid w:val="00AB3ED7"/>
    <w:rsid w:val="00AB44A0"/>
    <w:rsid w:val="00AB4989"/>
    <w:rsid w:val="00AB4F96"/>
    <w:rsid w:val="00AB50F6"/>
    <w:rsid w:val="00AB5CBA"/>
    <w:rsid w:val="00AB6778"/>
    <w:rsid w:val="00AC264A"/>
    <w:rsid w:val="00AC3C1C"/>
    <w:rsid w:val="00AC451D"/>
    <w:rsid w:val="00AC77B9"/>
    <w:rsid w:val="00AC7CFB"/>
    <w:rsid w:val="00AD2F26"/>
    <w:rsid w:val="00AD594B"/>
    <w:rsid w:val="00AD6A48"/>
    <w:rsid w:val="00AD7939"/>
    <w:rsid w:val="00AE18E0"/>
    <w:rsid w:val="00AE66AF"/>
    <w:rsid w:val="00AE6CC0"/>
    <w:rsid w:val="00AE7AC7"/>
    <w:rsid w:val="00AE7B30"/>
    <w:rsid w:val="00AF1C41"/>
    <w:rsid w:val="00AF2E38"/>
    <w:rsid w:val="00AF412F"/>
    <w:rsid w:val="00AF5137"/>
    <w:rsid w:val="00AF692D"/>
    <w:rsid w:val="00B01349"/>
    <w:rsid w:val="00B01A4A"/>
    <w:rsid w:val="00B03C1D"/>
    <w:rsid w:val="00B04174"/>
    <w:rsid w:val="00B05EBD"/>
    <w:rsid w:val="00B05F33"/>
    <w:rsid w:val="00B06926"/>
    <w:rsid w:val="00B06B58"/>
    <w:rsid w:val="00B10C81"/>
    <w:rsid w:val="00B1112D"/>
    <w:rsid w:val="00B114BF"/>
    <w:rsid w:val="00B12A4A"/>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2274"/>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40EF"/>
    <w:rsid w:val="00BB4BE7"/>
    <w:rsid w:val="00BB65D3"/>
    <w:rsid w:val="00BB7EE8"/>
    <w:rsid w:val="00BC21D0"/>
    <w:rsid w:val="00BC4012"/>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2628"/>
    <w:rsid w:val="00C02EB7"/>
    <w:rsid w:val="00C037D9"/>
    <w:rsid w:val="00C05D34"/>
    <w:rsid w:val="00C10005"/>
    <w:rsid w:val="00C113F7"/>
    <w:rsid w:val="00C11DD9"/>
    <w:rsid w:val="00C120F1"/>
    <w:rsid w:val="00C12927"/>
    <w:rsid w:val="00C13BF1"/>
    <w:rsid w:val="00C13EE1"/>
    <w:rsid w:val="00C150C5"/>
    <w:rsid w:val="00C175DB"/>
    <w:rsid w:val="00C20EA2"/>
    <w:rsid w:val="00C21381"/>
    <w:rsid w:val="00C2157F"/>
    <w:rsid w:val="00C222CD"/>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046"/>
    <w:rsid w:val="00C41F91"/>
    <w:rsid w:val="00C44C20"/>
    <w:rsid w:val="00C4696F"/>
    <w:rsid w:val="00C473F5"/>
    <w:rsid w:val="00C52390"/>
    <w:rsid w:val="00C5265A"/>
    <w:rsid w:val="00C53EE1"/>
    <w:rsid w:val="00C544BC"/>
    <w:rsid w:val="00C55579"/>
    <w:rsid w:val="00C55E93"/>
    <w:rsid w:val="00C55FDA"/>
    <w:rsid w:val="00C56E33"/>
    <w:rsid w:val="00C5739C"/>
    <w:rsid w:val="00C57CE3"/>
    <w:rsid w:val="00C612E5"/>
    <w:rsid w:val="00C62246"/>
    <w:rsid w:val="00C633EA"/>
    <w:rsid w:val="00C63570"/>
    <w:rsid w:val="00C67603"/>
    <w:rsid w:val="00C706EA"/>
    <w:rsid w:val="00C72203"/>
    <w:rsid w:val="00C7397D"/>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0F3F"/>
    <w:rsid w:val="00CB0F68"/>
    <w:rsid w:val="00CB141B"/>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18A8"/>
    <w:rsid w:val="00CE1B5E"/>
    <w:rsid w:val="00CE21C5"/>
    <w:rsid w:val="00CE564D"/>
    <w:rsid w:val="00CE7FCB"/>
    <w:rsid w:val="00CF0BE8"/>
    <w:rsid w:val="00CF1711"/>
    <w:rsid w:val="00CF26A6"/>
    <w:rsid w:val="00CF2C07"/>
    <w:rsid w:val="00CF348A"/>
    <w:rsid w:val="00CF4D70"/>
    <w:rsid w:val="00CF579E"/>
    <w:rsid w:val="00CF5C88"/>
    <w:rsid w:val="00D009A6"/>
    <w:rsid w:val="00D00C11"/>
    <w:rsid w:val="00D01B1E"/>
    <w:rsid w:val="00D02D91"/>
    <w:rsid w:val="00D036A8"/>
    <w:rsid w:val="00D03C5D"/>
    <w:rsid w:val="00D0406F"/>
    <w:rsid w:val="00D04663"/>
    <w:rsid w:val="00D04EAE"/>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167B"/>
    <w:rsid w:val="00D323C3"/>
    <w:rsid w:val="00D32A93"/>
    <w:rsid w:val="00D33745"/>
    <w:rsid w:val="00D33F6C"/>
    <w:rsid w:val="00D348F8"/>
    <w:rsid w:val="00D3619C"/>
    <w:rsid w:val="00D36E12"/>
    <w:rsid w:val="00D4079A"/>
    <w:rsid w:val="00D41324"/>
    <w:rsid w:val="00D41ED9"/>
    <w:rsid w:val="00D44C43"/>
    <w:rsid w:val="00D47498"/>
    <w:rsid w:val="00D505A5"/>
    <w:rsid w:val="00D50B40"/>
    <w:rsid w:val="00D511B1"/>
    <w:rsid w:val="00D5134C"/>
    <w:rsid w:val="00D51691"/>
    <w:rsid w:val="00D52108"/>
    <w:rsid w:val="00D5293B"/>
    <w:rsid w:val="00D52972"/>
    <w:rsid w:val="00D541AA"/>
    <w:rsid w:val="00D55B9B"/>
    <w:rsid w:val="00D56EB6"/>
    <w:rsid w:val="00D62C79"/>
    <w:rsid w:val="00D6363D"/>
    <w:rsid w:val="00D637E7"/>
    <w:rsid w:val="00D63FB8"/>
    <w:rsid w:val="00D64BC8"/>
    <w:rsid w:val="00D6591A"/>
    <w:rsid w:val="00D66BC9"/>
    <w:rsid w:val="00D66E6E"/>
    <w:rsid w:val="00D67B26"/>
    <w:rsid w:val="00D67DEB"/>
    <w:rsid w:val="00D71770"/>
    <w:rsid w:val="00D71BF6"/>
    <w:rsid w:val="00D73250"/>
    <w:rsid w:val="00D732E7"/>
    <w:rsid w:val="00D73E16"/>
    <w:rsid w:val="00D74C2E"/>
    <w:rsid w:val="00D80553"/>
    <w:rsid w:val="00D86074"/>
    <w:rsid w:val="00D91FAA"/>
    <w:rsid w:val="00D9427E"/>
    <w:rsid w:val="00D955C8"/>
    <w:rsid w:val="00D9678E"/>
    <w:rsid w:val="00D96FBA"/>
    <w:rsid w:val="00D9757B"/>
    <w:rsid w:val="00DA025C"/>
    <w:rsid w:val="00DA02D9"/>
    <w:rsid w:val="00DA09A9"/>
    <w:rsid w:val="00DA1085"/>
    <w:rsid w:val="00DA15F6"/>
    <w:rsid w:val="00DA5A0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4B67"/>
    <w:rsid w:val="00DC50D8"/>
    <w:rsid w:val="00DC59E1"/>
    <w:rsid w:val="00DC63CD"/>
    <w:rsid w:val="00DD55DF"/>
    <w:rsid w:val="00DD5A35"/>
    <w:rsid w:val="00DD6FB6"/>
    <w:rsid w:val="00DD7D05"/>
    <w:rsid w:val="00DE0ACC"/>
    <w:rsid w:val="00DE2588"/>
    <w:rsid w:val="00DE3F0C"/>
    <w:rsid w:val="00DE4A8C"/>
    <w:rsid w:val="00DE6E1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36E"/>
    <w:rsid w:val="00E36F9A"/>
    <w:rsid w:val="00E41263"/>
    <w:rsid w:val="00E448DA"/>
    <w:rsid w:val="00E506C0"/>
    <w:rsid w:val="00E50888"/>
    <w:rsid w:val="00E50C56"/>
    <w:rsid w:val="00E50F0D"/>
    <w:rsid w:val="00E51CE9"/>
    <w:rsid w:val="00E51F31"/>
    <w:rsid w:val="00E569BC"/>
    <w:rsid w:val="00E5728B"/>
    <w:rsid w:val="00E57540"/>
    <w:rsid w:val="00E57E47"/>
    <w:rsid w:val="00E6290D"/>
    <w:rsid w:val="00E633D6"/>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46E"/>
    <w:rsid w:val="00EC29D9"/>
    <w:rsid w:val="00EC4B05"/>
    <w:rsid w:val="00EC4C8C"/>
    <w:rsid w:val="00EC5514"/>
    <w:rsid w:val="00EC5C33"/>
    <w:rsid w:val="00EC5CA4"/>
    <w:rsid w:val="00EC7F1F"/>
    <w:rsid w:val="00ED0A6C"/>
    <w:rsid w:val="00ED1B91"/>
    <w:rsid w:val="00ED1E85"/>
    <w:rsid w:val="00ED291E"/>
    <w:rsid w:val="00ED374C"/>
    <w:rsid w:val="00ED3F38"/>
    <w:rsid w:val="00ED43B8"/>
    <w:rsid w:val="00ED4FC4"/>
    <w:rsid w:val="00ED71FA"/>
    <w:rsid w:val="00EE0F85"/>
    <w:rsid w:val="00EE2BD5"/>
    <w:rsid w:val="00EE51F3"/>
    <w:rsid w:val="00EE52C6"/>
    <w:rsid w:val="00EE67E4"/>
    <w:rsid w:val="00EF0315"/>
    <w:rsid w:val="00EF3705"/>
    <w:rsid w:val="00EF4017"/>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0F8A"/>
    <w:rsid w:val="00F313E1"/>
    <w:rsid w:val="00F33DAF"/>
    <w:rsid w:val="00F34251"/>
    <w:rsid w:val="00F36CFE"/>
    <w:rsid w:val="00F41B82"/>
    <w:rsid w:val="00F4292D"/>
    <w:rsid w:val="00F42BE8"/>
    <w:rsid w:val="00F43323"/>
    <w:rsid w:val="00F43AAF"/>
    <w:rsid w:val="00F4567A"/>
    <w:rsid w:val="00F457DC"/>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31D3"/>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B7E55"/>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A97"/>
    <w:rsid w:val="00FE4F5A"/>
    <w:rsid w:val="00FE575D"/>
    <w:rsid w:val="00FE5DF4"/>
    <w:rsid w:val="00FE5F71"/>
    <w:rsid w:val="00FE6588"/>
    <w:rsid w:val="00FE6938"/>
    <w:rsid w:val="00FE7458"/>
    <w:rsid w:val="00FF05BF"/>
    <w:rsid w:val="00FF1508"/>
    <w:rsid w:val="00FF1EEC"/>
    <w:rsid w:val="00FF2C74"/>
    <w:rsid w:val="00FF2E48"/>
    <w:rsid w:val="00FF3296"/>
    <w:rsid w:val="00FF3BB1"/>
    <w:rsid w:val="00FF4AE3"/>
    <w:rsid w:val="00FF64D9"/>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2249"/>
  <w15:docId w15:val="{1604DE7C-BC64-462C-ADAB-4E432252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uiPriority w:val="99"/>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uiPriority w:val="99"/>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aliases w:val="AC List 01,EBRD List,CA bullets,Details,Заголовок 1.1,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uiPriority w:val="99"/>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aliases w:val="AC List 01 Знак,EBRD List Знак,CA bullets Знак,Details Знак,Заголовок 1.1 Знак,List Paragraph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711A4A"/>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9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524175143">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25708384">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2407021">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74413414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lkov.o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16D8-8748-4AF9-91ED-6EF9FE81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44485</Words>
  <Characters>25357</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sudilkov@outlook.com</cp:lastModifiedBy>
  <cp:revision>3</cp:revision>
  <cp:lastPrinted>2021-01-19T11:49:00Z</cp:lastPrinted>
  <dcterms:created xsi:type="dcterms:W3CDTF">2022-12-01T08:32:00Z</dcterms:created>
  <dcterms:modified xsi:type="dcterms:W3CDTF">2022-12-02T06:21:00Z</dcterms:modified>
</cp:coreProperties>
</file>