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AC" w:rsidRPr="001A10BC" w:rsidRDefault="00B55BAC" w:rsidP="005B44DE">
      <w:pPr>
        <w:spacing w:after="0" w:line="240" w:lineRule="auto"/>
        <w:ind w:firstLine="432"/>
        <w:contextualSpacing/>
        <w:jc w:val="right"/>
        <w:rPr>
          <w:rFonts w:ascii="Times New Roman" w:eastAsia="Calibri" w:hAnsi="Times New Roman" w:cs="Times New Roman"/>
          <w:b/>
          <w:sz w:val="24"/>
          <w:szCs w:val="24"/>
          <w:lang w:eastAsia="ru-RU"/>
        </w:rPr>
      </w:pPr>
    </w:p>
    <w:p w:rsidR="00B55BAC" w:rsidRPr="001A10BC" w:rsidRDefault="00B55BAC" w:rsidP="005B44DE">
      <w:pPr>
        <w:spacing w:after="0" w:line="240" w:lineRule="auto"/>
        <w:ind w:firstLine="432"/>
        <w:contextualSpacing/>
        <w:jc w:val="right"/>
        <w:rPr>
          <w:rFonts w:ascii="Times New Roman" w:eastAsia="Calibri" w:hAnsi="Times New Roman" w:cs="Times New Roman"/>
          <w:b/>
          <w:sz w:val="24"/>
          <w:szCs w:val="24"/>
          <w:lang w:eastAsia="ru-RU"/>
        </w:rPr>
      </w:pPr>
      <w:bookmarkStart w:id="0" w:name="_Hlk134779253"/>
    </w:p>
    <w:p w:rsidR="00B55BAC" w:rsidRPr="001A10BC" w:rsidRDefault="00B55BAC" w:rsidP="005B44DE">
      <w:pPr>
        <w:spacing w:after="0" w:line="240" w:lineRule="auto"/>
        <w:ind w:firstLine="709"/>
        <w:contextualSpacing/>
        <w:jc w:val="right"/>
        <w:rPr>
          <w:rFonts w:ascii="Times New Roman" w:eastAsia="Calibri" w:hAnsi="Times New Roman" w:cs="Times New Roman"/>
          <w:b/>
          <w:i/>
          <w:iCs/>
          <w:sz w:val="24"/>
          <w:szCs w:val="24"/>
          <w:lang w:eastAsia="ru-RU"/>
        </w:rPr>
      </w:pPr>
      <w:r w:rsidRPr="001A10BC">
        <w:rPr>
          <w:rFonts w:ascii="Times New Roman" w:eastAsia="Calibri" w:hAnsi="Times New Roman" w:cs="Times New Roman"/>
          <w:b/>
          <w:i/>
          <w:iCs/>
          <w:sz w:val="24"/>
          <w:szCs w:val="24"/>
          <w:lang w:eastAsia="ru-RU"/>
        </w:rPr>
        <w:t>ДОДАТОК 2</w:t>
      </w:r>
    </w:p>
    <w:p w:rsidR="00462C12" w:rsidRPr="001A10BC" w:rsidRDefault="00462C12" w:rsidP="005B44DE">
      <w:pPr>
        <w:spacing w:after="0" w:line="240" w:lineRule="auto"/>
        <w:ind w:firstLine="709"/>
        <w:contextualSpacing/>
        <w:jc w:val="right"/>
        <w:rPr>
          <w:rFonts w:ascii="Times New Roman" w:eastAsia="Calibri" w:hAnsi="Times New Roman" w:cs="Times New Roman"/>
          <w:b/>
          <w:i/>
          <w:iCs/>
          <w:sz w:val="24"/>
          <w:szCs w:val="24"/>
          <w:lang w:eastAsia="ru-RU"/>
        </w:rPr>
      </w:pPr>
      <w:r w:rsidRPr="001A10BC">
        <w:rPr>
          <w:rFonts w:ascii="Times New Roman" w:eastAsia="Calibri" w:hAnsi="Times New Roman" w:cs="Times New Roman"/>
          <w:b/>
          <w:i/>
          <w:iCs/>
          <w:sz w:val="24"/>
          <w:szCs w:val="24"/>
          <w:lang w:eastAsia="ru-RU"/>
        </w:rPr>
        <w:t>До Тендерної документації</w:t>
      </w:r>
    </w:p>
    <w:p w:rsidR="00B55BAC" w:rsidRPr="001A10BC" w:rsidRDefault="00B55BAC" w:rsidP="005B44DE">
      <w:pPr>
        <w:spacing w:after="0" w:line="240" w:lineRule="auto"/>
        <w:ind w:firstLine="432"/>
        <w:contextualSpacing/>
        <w:jc w:val="both"/>
        <w:rPr>
          <w:rFonts w:ascii="Times New Roman" w:eastAsia="Calibri" w:hAnsi="Times New Roman" w:cs="Times New Roman"/>
          <w:b/>
          <w:sz w:val="24"/>
          <w:szCs w:val="24"/>
          <w:lang w:eastAsia="ru-RU"/>
        </w:rPr>
      </w:pPr>
    </w:p>
    <w:p w:rsidR="00C33688" w:rsidRPr="001A10BC" w:rsidRDefault="00EB5DA0" w:rsidP="005B44DE">
      <w:pPr>
        <w:spacing w:after="0" w:line="240" w:lineRule="auto"/>
        <w:ind w:firstLine="432"/>
        <w:contextualSpacing/>
        <w:jc w:val="center"/>
        <w:rPr>
          <w:rFonts w:ascii="Times New Roman" w:eastAsia="Calibri" w:hAnsi="Times New Roman" w:cs="Times New Roman"/>
          <w:b/>
          <w:sz w:val="24"/>
          <w:szCs w:val="24"/>
          <w:lang w:eastAsia="ru-RU"/>
        </w:rPr>
      </w:pPr>
      <w:r w:rsidRPr="001A10BC">
        <w:rPr>
          <w:rFonts w:ascii="Times New Roman" w:eastAsia="Calibri" w:hAnsi="Times New Roman" w:cs="Times New Roman"/>
          <w:b/>
          <w:sz w:val="24"/>
          <w:szCs w:val="24"/>
          <w:lang w:eastAsia="ru-RU"/>
        </w:rPr>
        <w:t>Технічна специфікація</w:t>
      </w:r>
    </w:p>
    <w:p w:rsidR="00886A4E" w:rsidRDefault="00462C12" w:rsidP="005B44DE">
      <w:pPr>
        <w:widowControl w:val="0"/>
        <w:suppressAutoHyphens/>
        <w:spacing w:after="0" w:line="240" w:lineRule="auto"/>
        <w:contextualSpacing/>
        <w:jc w:val="center"/>
        <w:rPr>
          <w:rFonts w:ascii="Times New Roman" w:eastAsia="Times New Roman" w:hAnsi="Times New Roman" w:cs="Times New Roman"/>
          <w:b/>
          <w:color w:val="000000"/>
          <w:sz w:val="24"/>
          <w:szCs w:val="24"/>
        </w:rPr>
      </w:pPr>
      <w:r w:rsidRPr="001A10BC">
        <w:rPr>
          <w:rFonts w:ascii="Times New Roman" w:eastAsia="Times New Roman" w:hAnsi="Times New Roman" w:cs="Times New Roman"/>
          <w:b/>
          <w:color w:val="000000"/>
          <w:sz w:val="24"/>
          <w:szCs w:val="24"/>
        </w:rPr>
        <w:t xml:space="preserve"> На закупівлю:</w:t>
      </w:r>
    </w:p>
    <w:p w:rsidR="003A3928" w:rsidRPr="001A10BC" w:rsidRDefault="003A3928" w:rsidP="005B44DE">
      <w:pPr>
        <w:widowControl w:val="0"/>
        <w:suppressAutoHyphens/>
        <w:spacing w:after="0" w:line="240" w:lineRule="auto"/>
        <w:contextualSpacing/>
        <w:jc w:val="center"/>
        <w:rPr>
          <w:rFonts w:ascii="Times New Roman" w:eastAsia="Times New Roman" w:hAnsi="Times New Roman" w:cs="Times New Roman"/>
          <w:b/>
          <w:color w:val="000000"/>
          <w:sz w:val="24"/>
          <w:szCs w:val="24"/>
        </w:rPr>
      </w:pPr>
    </w:p>
    <w:p w:rsidR="002F3BC4" w:rsidRPr="0071541A" w:rsidRDefault="002F3BC4" w:rsidP="002F3BC4">
      <w:pPr>
        <w:spacing w:after="0" w:line="240" w:lineRule="auto"/>
        <w:jc w:val="center"/>
        <w:rPr>
          <w:rFonts w:ascii="Times New Roman" w:eastAsia="Times New Roman" w:hAnsi="Times New Roman"/>
          <w:sz w:val="24"/>
          <w:szCs w:val="24"/>
          <w:lang w:eastAsia="ru-RU"/>
        </w:rPr>
      </w:pPr>
      <w:r w:rsidRPr="0071541A">
        <w:rPr>
          <w:rFonts w:ascii="Times New Roman" w:eastAsia="Times New Roman" w:hAnsi="Times New Roman"/>
          <w:b/>
          <w:sz w:val="28"/>
          <w:szCs w:val="28"/>
          <w:lang w:eastAsia="ru-RU"/>
        </w:rPr>
        <w:t>«ДК 021:2015: 85140000-2 – Послуги у сфері охорони здоров’я різні (CPV) (Лабораторні дослідження)»</w:t>
      </w:r>
    </w:p>
    <w:p w:rsidR="00BB007F" w:rsidRPr="001A10BC" w:rsidRDefault="00BB007F" w:rsidP="00BB007F">
      <w:pPr>
        <w:spacing w:after="0" w:line="240" w:lineRule="auto"/>
        <w:ind w:left="360"/>
        <w:jc w:val="both"/>
        <w:rPr>
          <w:rFonts w:ascii="Times New Roman" w:hAnsi="Times New Roman" w:cs="Times New Roman"/>
          <w:color w:val="000000"/>
          <w:sz w:val="28"/>
          <w:szCs w:val="28"/>
          <w:lang w:eastAsia="uk-UA"/>
        </w:rPr>
      </w:pPr>
    </w:p>
    <w:tbl>
      <w:tblPr>
        <w:tblW w:w="3937" w:type="pct"/>
        <w:jc w:val="center"/>
        <w:tblCellMar>
          <w:top w:w="86" w:type="dxa"/>
          <w:left w:w="6" w:type="dxa"/>
          <w:bottom w:w="34" w:type="dxa"/>
          <w:right w:w="0" w:type="dxa"/>
        </w:tblCellMar>
        <w:tblLook w:val="04A0"/>
      </w:tblPr>
      <w:tblGrid>
        <w:gridCol w:w="1368"/>
        <w:gridCol w:w="4387"/>
        <w:gridCol w:w="2068"/>
      </w:tblGrid>
      <w:tr w:rsidR="001416BA" w:rsidRPr="001A10BC" w:rsidTr="001416BA">
        <w:trPr>
          <w:trHeight w:val="417"/>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1A10BC" w:rsidRDefault="001416BA" w:rsidP="00BB007F">
            <w:pPr>
              <w:spacing w:after="0" w:line="240" w:lineRule="auto"/>
              <w:contextualSpacing/>
              <w:jc w:val="center"/>
              <w:rPr>
                <w:rFonts w:ascii="Times New Roman" w:hAnsi="Times New Roman" w:cs="Times New Roman"/>
                <w:sz w:val="24"/>
                <w:szCs w:val="24"/>
              </w:rPr>
            </w:pPr>
            <w:bookmarkStart w:id="1" w:name="_Hlk159339190"/>
            <w:r>
              <w:rPr>
                <w:rFonts w:ascii="Times New Roman" w:hAnsi="Times New Roman" w:cs="Times New Roman"/>
                <w:b/>
                <w:sz w:val="24"/>
                <w:szCs w:val="24"/>
              </w:rPr>
              <w:t>№</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1A10BC" w:rsidRDefault="001416BA" w:rsidP="00BB007F">
            <w:pPr>
              <w:spacing w:after="0" w:line="240" w:lineRule="auto"/>
              <w:contextualSpacing/>
              <w:jc w:val="center"/>
              <w:rPr>
                <w:rFonts w:ascii="Times New Roman" w:hAnsi="Times New Roman" w:cs="Times New Roman"/>
                <w:sz w:val="24"/>
                <w:szCs w:val="24"/>
              </w:rPr>
            </w:pPr>
            <w:r w:rsidRPr="001A10BC">
              <w:rPr>
                <w:rFonts w:ascii="Times New Roman" w:hAnsi="Times New Roman" w:cs="Times New Roman"/>
                <w:b/>
                <w:sz w:val="24"/>
                <w:szCs w:val="24"/>
              </w:rPr>
              <w:t>Назва дослідження</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1A10BC" w:rsidRDefault="001416BA" w:rsidP="00BB007F">
            <w:pPr>
              <w:spacing w:after="0" w:line="240" w:lineRule="auto"/>
              <w:ind w:left="144"/>
              <w:contextualSpacing/>
              <w:jc w:val="center"/>
              <w:rPr>
                <w:rFonts w:ascii="Times New Roman" w:hAnsi="Times New Roman" w:cs="Times New Roman"/>
                <w:sz w:val="24"/>
                <w:szCs w:val="24"/>
              </w:rPr>
            </w:pPr>
            <w:r w:rsidRPr="001A10BC">
              <w:rPr>
                <w:rFonts w:ascii="Times New Roman" w:hAnsi="Times New Roman" w:cs="Times New Roman"/>
                <w:b/>
                <w:sz w:val="24"/>
                <w:szCs w:val="24"/>
              </w:rPr>
              <w:t>К-ть</w:t>
            </w:r>
          </w:p>
        </w:tc>
      </w:tr>
      <w:tr w:rsidR="001416BA" w:rsidRPr="001A10BC" w:rsidTr="001416BA">
        <w:trPr>
          <w:trHeight w:val="391"/>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1A10BC"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1A10BC" w:rsidRDefault="001416BA" w:rsidP="00E27F49">
            <w:pPr>
              <w:spacing w:after="0" w:line="240" w:lineRule="auto"/>
              <w:contextualSpacing/>
              <w:jc w:val="center"/>
              <w:rPr>
                <w:rFonts w:ascii="Times New Roman" w:hAnsi="Times New Roman" w:cs="Times New Roman"/>
                <w:sz w:val="24"/>
                <w:szCs w:val="24"/>
              </w:rPr>
            </w:pPr>
            <w:r w:rsidRPr="002624C9">
              <w:rPr>
                <w:rFonts w:ascii="Calibri" w:eastAsia="Times New Roman" w:hAnsi="Calibri" w:cs="Calibri"/>
                <w:color w:val="000000"/>
                <w:lang w:eastAsia="uk-UA"/>
              </w:rPr>
              <w:t>Тестостерон загальний (TESTO)</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1A10BC"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1416BA" w:rsidRPr="001A10BC" w:rsidTr="001416BA">
        <w:trPr>
          <w:trHeight w:val="285"/>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1416B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E27F49">
            <w:pPr>
              <w:spacing w:after="0" w:line="240" w:lineRule="auto"/>
              <w:contextualSpacing/>
              <w:jc w:val="center"/>
              <w:rPr>
                <w:rFonts w:ascii="Times New Roman" w:hAnsi="Times New Roman" w:cs="Times New Roman"/>
                <w:sz w:val="24"/>
                <w:szCs w:val="24"/>
              </w:rPr>
            </w:pPr>
            <w:r w:rsidRPr="002624C9">
              <w:rPr>
                <w:rFonts w:ascii="Calibri" w:eastAsia="Times New Roman" w:hAnsi="Calibri" w:cs="Calibri"/>
                <w:color w:val="000000"/>
                <w:lang w:eastAsia="uk-UA"/>
              </w:rPr>
              <w:t>Тестостерон вільний (Free Testosterone)</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1416BA" w:rsidRPr="001A10BC" w:rsidTr="001416BA">
        <w:trPr>
          <w:trHeight w:val="149"/>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E27F49">
            <w:pPr>
              <w:spacing w:after="0" w:line="240" w:lineRule="auto"/>
              <w:contextualSpacing/>
              <w:jc w:val="center"/>
              <w:rPr>
                <w:rFonts w:ascii="Times New Roman" w:hAnsi="Times New Roman" w:cs="Times New Roman"/>
                <w:sz w:val="24"/>
                <w:szCs w:val="24"/>
              </w:rPr>
            </w:pPr>
            <w:r w:rsidRPr="002624C9">
              <w:rPr>
                <w:rFonts w:ascii="Calibri" w:eastAsia="Times New Roman" w:hAnsi="Calibri" w:cs="Calibri"/>
                <w:color w:val="000000"/>
                <w:lang w:eastAsia="uk-UA"/>
              </w:rPr>
              <w:t>Пролактин (ПРЛ, PRL)</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1416BA" w:rsidRPr="001A10BC" w:rsidTr="001416BA">
        <w:trPr>
          <w:trHeight w:val="169"/>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E27F49">
            <w:pPr>
              <w:spacing w:after="0" w:line="240" w:lineRule="auto"/>
              <w:contextualSpacing/>
              <w:jc w:val="center"/>
              <w:rPr>
                <w:rFonts w:ascii="Times New Roman" w:hAnsi="Times New Roman" w:cs="Times New Roman"/>
                <w:sz w:val="24"/>
                <w:szCs w:val="24"/>
              </w:rPr>
            </w:pPr>
            <w:r w:rsidRPr="002624C9">
              <w:rPr>
                <w:rFonts w:ascii="Calibri" w:eastAsia="Times New Roman" w:hAnsi="Calibri" w:cs="Calibri"/>
                <w:color w:val="000000"/>
                <w:lang w:eastAsia="uk-UA"/>
              </w:rPr>
              <w:t>Прогестерон (Prog)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1416BA" w:rsidRPr="001A10BC" w:rsidTr="001416BA">
        <w:trPr>
          <w:trHeight w:val="473"/>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E27F49">
            <w:pPr>
              <w:spacing w:after="0" w:line="240" w:lineRule="auto"/>
              <w:contextualSpacing/>
              <w:jc w:val="center"/>
              <w:rPr>
                <w:rFonts w:ascii="Times New Roman" w:hAnsi="Times New Roman" w:cs="Times New Roman"/>
                <w:sz w:val="24"/>
                <w:szCs w:val="24"/>
              </w:rPr>
            </w:pPr>
            <w:r w:rsidRPr="002624C9">
              <w:rPr>
                <w:rFonts w:ascii="Calibri" w:eastAsia="Times New Roman" w:hAnsi="Calibri" w:cs="Calibri"/>
                <w:color w:val="000000"/>
                <w:lang w:eastAsia="uk-UA"/>
              </w:rPr>
              <w:t>Дигідротестостерон/Dihydrotestosterone (ДГТ, DHT)</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1416BA" w:rsidRPr="001A10BC" w:rsidTr="001416BA">
        <w:trPr>
          <w:trHeight w:val="369"/>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E27F49">
            <w:pPr>
              <w:spacing w:after="0" w:line="240" w:lineRule="auto"/>
              <w:contextualSpacing/>
              <w:jc w:val="center"/>
              <w:rPr>
                <w:rFonts w:ascii="Times New Roman" w:hAnsi="Times New Roman" w:cs="Times New Roman"/>
                <w:sz w:val="24"/>
                <w:szCs w:val="24"/>
              </w:rPr>
            </w:pPr>
            <w:r w:rsidRPr="002624C9">
              <w:rPr>
                <w:rFonts w:ascii="Calibri" w:eastAsia="Times New Roman" w:hAnsi="Calibri" w:cs="Calibri"/>
                <w:color w:val="000000"/>
                <w:lang w:eastAsia="uk-UA"/>
              </w:rPr>
              <w:t>Загальний хоріонічний гонадотропін людини (бета-ХГЛ, HCG-β)</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1416BA" w:rsidRPr="001A10BC" w:rsidTr="001416BA">
        <w:trPr>
          <w:trHeight w:val="421"/>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E27F49">
            <w:pPr>
              <w:spacing w:after="0" w:line="240" w:lineRule="auto"/>
              <w:contextualSpacing/>
              <w:jc w:val="center"/>
              <w:rPr>
                <w:rFonts w:ascii="Times New Roman" w:hAnsi="Times New Roman" w:cs="Times New Roman"/>
                <w:sz w:val="24"/>
                <w:szCs w:val="24"/>
              </w:rPr>
            </w:pPr>
            <w:r w:rsidRPr="002624C9">
              <w:rPr>
                <w:rFonts w:ascii="Calibri" w:eastAsia="Times New Roman" w:hAnsi="Calibri" w:cs="Calibri"/>
                <w:color w:val="000000"/>
                <w:lang w:eastAsia="uk-UA"/>
              </w:rPr>
              <w:t>Протеїн А плазми, асоційованого з вагітністю (ПАПП-А, PAРP-A) (8-13 т.в.: PAРP-A, медіана (PAРP-A), МоМ (PAРP-A))</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416BA" w:rsidRPr="001A10BC" w:rsidTr="001416BA">
        <w:trPr>
          <w:trHeight w:val="1084"/>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6E5BB6" w:rsidRDefault="001416BA" w:rsidP="00E27F49">
            <w:pPr>
              <w:spacing w:after="0" w:line="240" w:lineRule="auto"/>
              <w:contextualSpacing/>
              <w:jc w:val="center"/>
              <w:rPr>
                <w:rFonts w:ascii="Times New Roman" w:hAnsi="Times New Roman" w:cs="Times New Roman"/>
                <w:sz w:val="24"/>
                <w:szCs w:val="24"/>
              </w:rPr>
            </w:pPr>
            <w:r w:rsidRPr="002624C9">
              <w:rPr>
                <w:rFonts w:ascii="Calibri" w:eastAsia="Times New Roman" w:hAnsi="Calibri" w:cs="Calibri"/>
                <w:color w:val="000000"/>
                <w:lang w:eastAsia="uk-UA"/>
              </w:rPr>
              <w:t>Вільна β-субодиниця хоріонічного гонадотропіну людини (вільний бета-ХГЛ, Free β-HCG) (8-13 т.в.: Free β-HCG, медіана (Free β-HCG), МоМ (Free β-HCG))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416BA" w:rsidRPr="001A10BC" w:rsidTr="001416BA">
        <w:trPr>
          <w:trHeight w:val="1084"/>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2624C9" w:rsidRDefault="001416BA" w:rsidP="00E27F49">
            <w:pPr>
              <w:spacing w:after="0" w:line="240" w:lineRule="auto"/>
              <w:contextualSpacing/>
              <w:jc w:val="center"/>
              <w:rPr>
                <w:rFonts w:ascii="Calibri" w:eastAsia="Times New Roman" w:hAnsi="Calibri" w:cs="Calibri"/>
                <w:color w:val="000000"/>
                <w:lang w:eastAsia="uk-UA"/>
              </w:rPr>
            </w:pPr>
            <w:r w:rsidRPr="002624C9">
              <w:rPr>
                <w:rFonts w:ascii="Calibri" w:eastAsia="Times New Roman" w:hAnsi="Calibri" w:cs="Calibri"/>
                <w:color w:val="000000"/>
                <w:lang w:eastAsia="uk-UA"/>
              </w:rPr>
              <w:t>Альфафетопротеїн (АФП, AFP) (13-24 т.в.: AFP, медіана (AFP), МоМ (AFP))</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416BA" w:rsidRPr="001A10BC" w:rsidTr="001416BA">
        <w:trPr>
          <w:trHeight w:val="157"/>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2624C9" w:rsidRDefault="001416BA" w:rsidP="00E27F49">
            <w:pPr>
              <w:spacing w:after="0" w:line="240" w:lineRule="auto"/>
              <w:contextualSpacing/>
              <w:jc w:val="center"/>
              <w:rPr>
                <w:rFonts w:ascii="Calibri" w:eastAsia="Times New Roman" w:hAnsi="Calibri" w:cs="Calibri"/>
                <w:color w:val="000000"/>
                <w:lang w:eastAsia="uk-UA"/>
              </w:rPr>
            </w:pPr>
            <w:r w:rsidRPr="002624C9">
              <w:rPr>
                <w:rFonts w:ascii="Calibri" w:eastAsia="Times New Roman" w:hAnsi="Calibri" w:cs="Calibri"/>
                <w:color w:val="000000"/>
                <w:lang w:eastAsia="uk-UA"/>
              </w:rPr>
              <w:t>Плацентарний лактоген (hPL)</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1416BA" w:rsidRPr="001A10BC" w:rsidTr="001416BA">
        <w:trPr>
          <w:trHeight w:val="35"/>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2624C9" w:rsidRDefault="001416BA" w:rsidP="00E27F49">
            <w:pPr>
              <w:spacing w:after="0" w:line="240" w:lineRule="auto"/>
              <w:contextualSpacing/>
              <w:jc w:val="center"/>
              <w:rPr>
                <w:rFonts w:ascii="Calibri" w:eastAsia="Times New Roman" w:hAnsi="Calibri" w:cs="Calibri"/>
                <w:color w:val="000000"/>
                <w:lang w:eastAsia="uk-UA"/>
              </w:rPr>
            </w:pPr>
            <w:r w:rsidRPr="002624C9">
              <w:rPr>
                <w:rFonts w:ascii="Calibri" w:eastAsia="Times New Roman" w:hAnsi="Calibri" w:cs="Calibri"/>
                <w:color w:val="000000"/>
                <w:lang w:eastAsia="uk-UA"/>
              </w:rPr>
              <w:t>PRISCA I триместру вагітності за даними УЗД (10 т.в.+3 дн. - 13 т.в.+6 дн.: PAРP-A, Free β-HCG)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416BA" w:rsidRPr="001A10BC" w:rsidTr="001416BA">
        <w:trPr>
          <w:trHeight w:val="521"/>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2624C9" w:rsidRDefault="001416BA" w:rsidP="00E27F49">
            <w:pPr>
              <w:spacing w:after="0" w:line="240" w:lineRule="auto"/>
              <w:contextualSpacing/>
              <w:jc w:val="center"/>
              <w:rPr>
                <w:rFonts w:ascii="Calibri" w:eastAsia="Times New Roman" w:hAnsi="Calibri" w:cs="Calibri"/>
                <w:color w:val="000000"/>
                <w:lang w:eastAsia="uk-UA"/>
              </w:rPr>
            </w:pPr>
            <w:r w:rsidRPr="002624C9">
              <w:rPr>
                <w:rFonts w:ascii="Calibri" w:eastAsia="Times New Roman" w:hAnsi="Calibri" w:cs="Calibri"/>
                <w:color w:val="000000"/>
                <w:lang w:eastAsia="uk-UA"/>
              </w:rPr>
              <w:t>PRISCA ІІ триместру вагітності за даними УЗД (14 т.в.+0 дн. - 21 т.в.+5 дн.: AFP, HCG+β, FE3)</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416BA" w:rsidRPr="001A10BC" w:rsidTr="00A77600">
        <w:trPr>
          <w:trHeight w:val="555"/>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2624C9" w:rsidRDefault="001416BA" w:rsidP="00E27F49">
            <w:pPr>
              <w:spacing w:after="0" w:line="240" w:lineRule="auto"/>
              <w:contextualSpacing/>
              <w:jc w:val="center"/>
              <w:rPr>
                <w:rFonts w:ascii="Calibri" w:eastAsia="Times New Roman" w:hAnsi="Calibri" w:cs="Calibri"/>
                <w:color w:val="000000"/>
                <w:lang w:eastAsia="uk-UA"/>
              </w:rPr>
            </w:pPr>
            <w:r w:rsidRPr="002624C9">
              <w:rPr>
                <w:rFonts w:ascii="Calibri" w:eastAsia="Times New Roman" w:hAnsi="Calibri" w:cs="Calibri"/>
                <w:color w:val="000000"/>
                <w:lang w:eastAsia="uk-UA"/>
              </w:rPr>
              <w:t>Скринінг 1 триместру вагітності (з врахуванням кількості плодів) (8-13 т.в.)</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416BA" w:rsidRPr="001A10BC" w:rsidTr="00A77600">
        <w:trPr>
          <w:trHeight w:val="578"/>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2624C9" w:rsidRDefault="001416BA" w:rsidP="00E27F49">
            <w:pPr>
              <w:spacing w:after="0" w:line="240" w:lineRule="auto"/>
              <w:contextualSpacing/>
              <w:jc w:val="center"/>
              <w:rPr>
                <w:rFonts w:ascii="Calibri" w:eastAsia="Times New Roman" w:hAnsi="Calibri" w:cs="Calibri"/>
                <w:color w:val="000000"/>
                <w:lang w:eastAsia="uk-UA"/>
              </w:rPr>
            </w:pPr>
            <w:r w:rsidRPr="002624C9">
              <w:rPr>
                <w:rFonts w:ascii="Calibri" w:eastAsia="Times New Roman" w:hAnsi="Calibri" w:cs="Calibri"/>
                <w:color w:val="000000"/>
                <w:lang w:eastAsia="uk-UA"/>
              </w:rPr>
              <w:t>Скринінг 2 триместру вагітності (з врахуванням кількості плодів) (14-21 т.в.)</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1416BA" w:rsidRPr="001A10BC" w:rsidTr="00A77600">
        <w:trPr>
          <w:trHeight w:val="446"/>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2624C9" w:rsidRDefault="001416BA" w:rsidP="00E27F49">
            <w:pPr>
              <w:spacing w:after="0" w:line="240" w:lineRule="auto"/>
              <w:contextualSpacing/>
              <w:jc w:val="center"/>
              <w:rPr>
                <w:rFonts w:ascii="Calibri" w:eastAsia="Times New Roman" w:hAnsi="Calibri" w:cs="Calibri"/>
                <w:color w:val="000000"/>
                <w:lang w:eastAsia="uk-UA"/>
              </w:rPr>
            </w:pPr>
            <w:r w:rsidRPr="002624C9">
              <w:rPr>
                <w:rFonts w:ascii="Calibri" w:eastAsia="Times New Roman" w:hAnsi="Calibri" w:cs="Calibri"/>
                <w:color w:val="000000"/>
                <w:lang w:eastAsia="uk-UA"/>
              </w:rPr>
              <w:t xml:space="preserve">Пакет №65. Раннє виявлення плацентарної дисфункції </w:t>
            </w:r>
            <w:r>
              <w:rPr>
                <w:rFonts w:ascii="Calibri" w:eastAsia="Times New Roman" w:hAnsi="Calibri" w:cs="Calibri"/>
                <w:color w:val="000000"/>
                <w:lang w:eastAsia="uk-UA"/>
              </w:rPr>
              <w:t xml:space="preserve"> </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1416BA" w:rsidRPr="001A10BC" w:rsidTr="00A77600">
        <w:trPr>
          <w:trHeight w:val="612"/>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2624C9" w:rsidRDefault="001416BA"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Загальний простат-специфічний антиген (ПСА, PSA)</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1416BA" w:rsidRPr="001A10BC" w:rsidTr="00A77600">
        <w:trPr>
          <w:trHeight w:val="607"/>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D17E6D" w:rsidRDefault="001416BA"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Раково-ембріональний антиген (РЕА, СЕА)</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1416BA" w:rsidRPr="001A10BC" w:rsidTr="00A77600">
        <w:trPr>
          <w:trHeight w:val="607"/>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D17E6D" w:rsidRDefault="001416BA"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Раковий антиген CA-125 (онкомаркер яєчників, CA-125)</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1416BA" w:rsidRPr="001A10BC" w:rsidTr="00A77600">
        <w:trPr>
          <w:trHeight w:val="305"/>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D17E6D" w:rsidRDefault="001416BA"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Онкомаркер молочної залози СА 15-3</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1416BA" w:rsidRPr="001A10BC" w:rsidTr="00A77600">
        <w:trPr>
          <w:trHeight w:val="439"/>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D17E6D" w:rsidRDefault="001416BA"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Антиген плоскоклітинної карциноми (SCC)</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1416BA" w:rsidRPr="001A10BC" w:rsidTr="00A77600">
        <w:trPr>
          <w:trHeight w:val="574"/>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1416BA"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 xml:space="preserve">Вітряна віспа/Оперізуючий герпес, Varicella Zoster </w:t>
            </w:r>
            <w:r>
              <w:rPr>
                <w:rFonts w:ascii="Calibri" w:eastAsia="Times New Roman" w:hAnsi="Calibri" w:cs="Calibri"/>
                <w:color w:val="000000"/>
                <w:lang w:eastAsia="uk-UA"/>
              </w:rPr>
              <w:t>Virus (герпес 3 типу, VZV), IgG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1416BA"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A77600" w:rsidRPr="001A10BC" w:rsidTr="00A77600">
        <w:trPr>
          <w:trHeight w:val="492"/>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 xml:space="preserve">Вітряна віспа/Оперізуючий герпес, Varicella Zoster </w:t>
            </w:r>
            <w:r>
              <w:rPr>
                <w:rFonts w:ascii="Calibri" w:eastAsia="Times New Roman" w:hAnsi="Calibri" w:cs="Calibri"/>
                <w:color w:val="000000"/>
                <w:lang w:eastAsia="uk-UA"/>
              </w:rPr>
              <w:t>Virus (герпес 3 типу, VZV), IgM</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A77600" w:rsidRPr="001A10BC" w:rsidTr="00A77600">
        <w:trPr>
          <w:trHeight w:val="183"/>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Pr>
                <w:rFonts w:ascii="Calibri" w:eastAsia="Times New Roman" w:hAnsi="Calibri" w:cs="Calibri"/>
                <w:color w:val="000000"/>
                <w:lang w:eastAsia="uk-UA"/>
              </w:rPr>
              <w:t>Вірус гепатиту В</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77600" w:rsidRPr="001A10BC" w:rsidTr="00A77600">
        <w:trPr>
          <w:trHeight w:val="486"/>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E27F49">
            <w:pPr>
              <w:spacing w:after="0" w:line="240" w:lineRule="auto"/>
              <w:contextualSpacing/>
              <w:jc w:val="center"/>
              <w:rPr>
                <w:rFonts w:ascii="Calibri" w:eastAsia="Times New Roman" w:hAnsi="Calibri" w:cs="Calibri"/>
                <w:color w:val="000000"/>
                <w:lang w:eastAsia="uk-UA"/>
              </w:rPr>
            </w:pPr>
            <w:r>
              <w:rPr>
                <w:rFonts w:ascii="Calibri" w:eastAsia="Times New Roman" w:hAnsi="Calibri" w:cs="Calibri"/>
                <w:color w:val="000000"/>
                <w:lang w:eastAsia="uk-UA"/>
              </w:rPr>
              <w:t>Вірус гепатиту С</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77600" w:rsidRPr="001A10BC" w:rsidTr="00A77600">
        <w:trPr>
          <w:trHeight w:val="438"/>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Токсопл</w:t>
            </w:r>
            <w:r>
              <w:rPr>
                <w:rFonts w:ascii="Calibri" w:eastAsia="Times New Roman" w:hAnsi="Calibri" w:cs="Calibri"/>
                <w:color w:val="000000"/>
                <w:lang w:eastAsia="uk-UA"/>
              </w:rPr>
              <w:t>азмоз (Toxoplasma gondii),  IgG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77600" w:rsidRPr="001A10BC" w:rsidTr="00A77600">
        <w:trPr>
          <w:trHeight w:val="432"/>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Цитомегаловірусна інфекція, (Cytomegalovirus, CMV), IgG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77600" w:rsidRPr="001A10BC" w:rsidTr="00A77600">
        <w:trPr>
          <w:trHeight w:val="612"/>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Бореліоз або Хвороба Лайма (Borrelia burgdorferi), IgG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A77600" w:rsidRPr="001A10BC" w:rsidTr="00A77600">
        <w:trPr>
          <w:trHeight w:val="425"/>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Бореліоз або Хвороба Лайма (Borrelia burgdorferi), IgM</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A77600" w:rsidRPr="001A10BC" w:rsidTr="00A77600">
        <w:trPr>
          <w:trHeight w:val="477"/>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Аскаридоз (Ascaris lumbricoides), ІgG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A77600" w:rsidRPr="001A10BC" w:rsidTr="00A77600">
        <w:trPr>
          <w:trHeight w:val="287"/>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Хламідіоз (Chlamydia trachomatis), IgG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150</w:t>
            </w:r>
          </w:p>
        </w:tc>
      </w:tr>
      <w:tr w:rsidR="00A77600" w:rsidRPr="001A10BC" w:rsidTr="00A77600">
        <w:trPr>
          <w:trHeight w:val="151"/>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Мікоплазмоз (Mycoplasma hominis), IgG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A77600" w:rsidRPr="001A10BC" w:rsidTr="00A77600">
        <w:trPr>
          <w:trHeight w:val="313"/>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Уреаплазмоз (Ureaplasma urealyticum), IgG</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A77600" w:rsidRPr="001A10BC" w:rsidTr="00A77600">
        <w:trPr>
          <w:trHeight w:val="290"/>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Сумарні антитіла (IgM та IgG) до Treponema Pallidum</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A77600" w:rsidRPr="001A10BC" w:rsidTr="00A77600">
        <w:trPr>
          <w:trHeight w:val="200"/>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Антистрептолізин-О (ASO, АСЛО)</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77600" w:rsidRPr="001A10BC" w:rsidTr="00A77600">
        <w:trPr>
          <w:trHeight w:val="79"/>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Ревматоїдний фактор (РФ, RF)</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77600" w:rsidRPr="001A10BC" w:rsidTr="00A77600">
        <w:trPr>
          <w:trHeight w:val="79"/>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D17E6D">
              <w:rPr>
                <w:rFonts w:ascii="Calibri" w:eastAsia="Times New Roman" w:hAnsi="Calibri" w:cs="Calibri"/>
                <w:color w:val="000000"/>
                <w:lang w:eastAsia="uk-UA"/>
              </w:rPr>
              <w:t>Тропонін І (кількісне визначення</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A77600" w:rsidRPr="001A10BC" w:rsidTr="00A77600">
        <w:trPr>
          <w:trHeight w:val="79"/>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D17E6D" w:rsidRDefault="00A77600" w:rsidP="00E27F49">
            <w:pPr>
              <w:spacing w:after="0" w:line="240" w:lineRule="auto"/>
              <w:contextualSpacing/>
              <w:jc w:val="center"/>
              <w:rPr>
                <w:rFonts w:ascii="Calibri" w:eastAsia="Times New Roman" w:hAnsi="Calibri" w:cs="Calibri"/>
                <w:color w:val="000000"/>
                <w:lang w:eastAsia="uk-UA"/>
              </w:rPr>
            </w:pPr>
            <w:r w:rsidRPr="003A173D">
              <w:rPr>
                <w:rFonts w:ascii="Calibri" w:eastAsia="Times New Roman" w:hAnsi="Calibri" w:cs="Calibri"/>
                <w:color w:val="000000"/>
                <w:lang w:eastAsia="uk-UA"/>
              </w:rPr>
              <w:t>Дослідження біологічного матеріалу на яйця гельмінтів (аскарид, волосоголовців, опісторхів, фасціол, клонорхів, карликового  ціп’яка, щурячого ціп’яка, гарбузового ціп’яка, анкілостом) та онкосфери теніїд (свинячого та бичачого ціп’яків) (якісне визначення</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rsidR="00A77600" w:rsidRPr="001A10BC" w:rsidTr="00A77600">
        <w:trPr>
          <w:trHeight w:val="79"/>
          <w:jc w:val="center"/>
        </w:trPr>
        <w:tc>
          <w:tcPr>
            <w:tcW w:w="87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28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Pr="003A173D" w:rsidRDefault="00A77600" w:rsidP="00E27F49">
            <w:pPr>
              <w:spacing w:after="0" w:line="240" w:lineRule="auto"/>
              <w:contextualSpacing/>
              <w:jc w:val="center"/>
              <w:rPr>
                <w:rFonts w:ascii="Calibri" w:eastAsia="Times New Roman" w:hAnsi="Calibri" w:cs="Calibri"/>
                <w:color w:val="000000"/>
                <w:lang w:eastAsia="uk-UA"/>
              </w:rPr>
            </w:pPr>
            <w:r w:rsidRPr="003A173D">
              <w:rPr>
                <w:rFonts w:ascii="Calibri" w:eastAsia="Times New Roman" w:hAnsi="Calibri" w:cs="Calibri"/>
                <w:color w:val="000000"/>
                <w:lang w:eastAsia="uk-UA"/>
              </w:rPr>
              <w:t>Глистові інвазії (Ascaris lumbricoides, Opisthorchis felineus, Taenia solium, Diphyllobothrium latum), якісне визначення ДНК методом ПЛР</w:t>
            </w:r>
          </w:p>
        </w:tc>
        <w:tc>
          <w:tcPr>
            <w:tcW w:w="1322" w:type="pct"/>
            <w:tcBorders>
              <w:top w:val="single" w:sz="5" w:space="0" w:color="000000"/>
              <w:left w:val="single" w:sz="5" w:space="0" w:color="000000"/>
              <w:bottom w:val="single" w:sz="5" w:space="0" w:color="000000"/>
              <w:right w:val="single" w:sz="5" w:space="0" w:color="000000"/>
            </w:tcBorders>
            <w:shd w:val="clear" w:color="auto" w:fill="auto"/>
            <w:vAlign w:val="center"/>
          </w:tcPr>
          <w:p w:rsidR="00A77600" w:rsidRDefault="00A77600" w:rsidP="00BB007F">
            <w:pPr>
              <w:spacing w:after="0" w:line="240" w:lineRule="auto"/>
              <w:ind w:right="11"/>
              <w:contextualSpacing/>
              <w:jc w:val="center"/>
              <w:rPr>
                <w:rFonts w:ascii="Times New Roman" w:hAnsi="Times New Roman" w:cs="Times New Roman"/>
                <w:sz w:val="24"/>
                <w:szCs w:val="24"/>
              </w:rPr>
            </w:pPr>
            <w:r>
              <w:rPr>
                <w:rFonts w:ascii="Times New Roman" w:hAnsi="Times New Roman" w:cs="Times New Roman"/>
                <w:sz w:val="24"/>
                <w:szCs w:val="24"/>
              </w:rPr>
              <w:t>100</w:t>
            </w:r>
          </w:p>
        </w:tc>
      </w:tr>
      <w:bookmarkEnd w:id="1"/>
    </w:tbl>
    <w:p w:rsidR="00BB007F" w:rsidRPr="001A10BC" w:rsidRDefault="00BB007F" w:rsidP="00BB007F">
      <w:pPr>
        <w:contextualSpacing/>
        <w:jc w:val="both"/>
        <w:rPr>
          <w:rFonts w:ascii="Times New Roman" w:eastAsia="Times New Roman" w:hAnsi="Times New Roman" w:cs="Times New Roman"/>
          <w:b/>
          <w:bCs/>
          <w:sz w:val="28"/>
          <w:szCs w:val="28"/>
          <w:lang w:eastAsia="ru-RU"/>
        </w:rPr>
      </w:pP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t>1.</w:t>
      </w:r>
      <w:r w:rsidRPr="00FA43AD">
        <w:rPr>
          <w:rFonts w:eastAsiaTheme="minorHAnsi"/>
          <w:lang w:eastAsia="en-US"/>
        </w:rPr>
        <w:tab/>
        <w:t>Послуги повинні надаватися у порядку, встановленому законодавством України, із дотриманням вимог підзаконних актів, стандартів, та інших документів, що регламентують процес лабораторних досліджень.</w:t>
      </w: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t>2.</w:t>
      </w:r>
      <w:r w:rsidRPr="00FA43AD">
        <w:rPr>
          <w:rFonts w:eastAsiaTheme="minorHAnsi"/>
          <w:lang w:eastAsia="en-US"/>
        </w:rPr>
        <w:tab/>
        <w:t>Інформація про Учасника повинна міститись в переліку суб’єктів господарювання, які отримали ліцензію на провадження господарської діяльності з медичної практики (на підтвердження надати ліцензію).</w:t>
      </w: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lastRenderedPageBreak/>
        <w:t>3.</w:t>
      </w:r>
      <w:r w:rsidRPr="00FA43AD">
        <w:rPr>
          <w:rFonts w:eastAsiaTheme="minorHAnsi"/>
          <w:lang w:eastAsia="en-US"/>
        </w:rPr>
        <w:tab/>
        <w:t>Учасник повинен мати реєстрацію в ЕСОЗ (на підтвердження надати довідку у довільній формі).</w:t>
      </w: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t>4.</w:t>
      </w:r>
      <w:r w:rsidRPr="00FA43AD">
        <w:rPr>
          <w:rFonts w:eastAsiaTheme="minorHAnsi"/>
          <w:lang w:eastAsia="en-US"/>
        </w:rPr>
        <w:tab/>
        <w:t>В складі пропозиції надати підтвердження про відповідність системи керування вимірюваннями вимогам ДСТУ ISO 10012:2005 «Системи керування вимірюваннями. Вимоги до процесів вимірювання та вимірювального обладнання» (на підтвердження надати свідоцтво).</w:t>
      </w: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t>5.</w:t>
      </w:r>
      <w:r w:rsidRPr="00FA43AD">
        <w:rPr>
          <w:rFonts w:eastAsiaTheme="minorHAnsi"/>
          <w:lang w:eastAsia="en-US"/>
        </w:rPr>
        <w:tab/>
        <w:t>Учасник повинен надати підтвердження компетентності відповідно до вимог ДСТУ ISO 9001:2015 «Системи управління якістю. Вимоги» (на підтвердження надати копію сертифікату, виданого уповноваженим органом сертифікації).</w:t>
      </w: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t>6.</w:t>
      </w:r>
      <w:r w:rsidRPr="00FA43AD">
        <w:rPr>
          <w:rFonts w:eastAsiaTheme="minorHAnsi"/>
          <w:lang w:eastAsia="en-US"/>
        </w:rPr>
        <w:tab/>
        <w:t>Лабораторні дослідження повинні виконуватися на обладнані, яке відповідає нормам чинного законодавства України, з використанням реактивів, реагентів, витратних матеріалів тощо, які відповідають вимогам технічного регламенту щодо медичних виробів та діючим стандартам якості та дозволені у застосування в Україні (на підтвердження надати гарантійний лист щодо забезпечення матеріально-технічною базою).</w:t>
      </w: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t>7.</w:t>
      </w:r>
      <w:r w:rsidRPr="00FA43AD">
        <w:rPr>
          <w:rFonts w:eastAsiaTheme="minorHAnsi"/>
          <w:lang w:eastAsia="en-US"/>
        </w:rPr>
        <w:tab/>
        <w:t>Учасник повинен забезпечувати щоденний внутрішній контроль якості із застосуванням сертифікованих контрольних матеріалів (на підтвердження надати довідку у довільній формі).</w:t>
      </w: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t>8.</w:t>
      </w:r>
      <w:r w:rsidRPr="00FA43AD">
        <w:rPr>
          <w:rFonts w:eastAsiaTheme="minorHAnsi"/>
          <w:lang w:eastAsia="en-US"/>
        </w:rPr>
        <w:tab/>
        <w:t>В складі пропозиції надати копію програми перевірки професійного рівня Українського референс-центру з клінічної лабораторної діагностики та метрології (на підтвердження надати копію сертифікату(-ів), виданих за 2023 рік).</w:t>
      </w: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t>9.</w:t>
      </w:r>
      <w:r w:rsidRPr="00FA43AD">
        <w:rPr>
          <w:rFonts w:eastAsiaTheme="minorHAnsi"/>
          <w:lang w:eastAsia="en-US"/>
        </w:rPr>
        <w:tab/>
        <w:t>Транспортування біоматеріалу від Замовника до Виконавця повинно забезпечуватися за рахунок Учасника із дотриманням температурного режиму, використовуючи реєстратор температури (на підтвердження надати копії документів, що підтверджують відповідність встановленим вимогам та перевірку точності реєстратора температури: свідоцтво про повірку засобу вимірювальної техніки та сертифікат калібрування).</w:t>
      </w: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t>10.</w:t>
      </w:r>
      <w:r w:rsidRPr="00FA43AD">
        <w:rPr>
          <w:rFonts w:eastAsiaTheme="minorHAnsi"/>
          <w:lang w:eastAsia="en-US"/>
        </w:rPr>
        <w:tab/>
        <w:t>Учасник (виконавець) повинен забезпечити захист персональних даних  та медичної інформації пацієнтів відповідно до законодавства, в т.ч. закону України «Про захист персональних даних» (на підтвердження надати гарантійний лист).</w:t>
      </w:r>
    </w:p>
    <w:p w:rsidR="00FA43AD" w:rsidRPr="00FA43AD" w:rsidRDefault="00FA43AD" w:rsidP="00FA43AD">
      <w:pPr>
        <w:pStyle w:val="a9"/>
        <w:contextualSpacing/>
        <w:jc w:val="both"/>
        <w:rPr>
          <w:rFonts w:eastAsiaTheme="minorHAnsi"/>
          <w:lang w:eastAsia="en-US"/>
        </w:rPr>
      </w:pPr>
      <w:r w:rsidRPr="00FA43AD">
        <w:rPr>
          <w:rFonts w:eastAsiaTheme="minorHAnsi"/>
          <w:lang w:eastAsia="en-US"/>
        </w:rPr>
        <w:t>11.</w:t>
      </w:r>
      <w:r w:rsidRPr="00FA43AD">
        <w:rPr>
          <w:rFonts w:eastAsiaTheme="minorHAnsi"/>
          <w:lang w:eastAsia="en-US"/>
        </w:rPr>
        <w:tab/>
        <w:t>Учасник повинен мати договір на послуги перевезення та забезпечення знешкодження медичних відходів. На підтвердження надається копія договору.</w:t>
      </w:r>
    </w:p>
    <w:p w:rsidR="005B44DE" w:rsidRPr="001A10BC" w:rsidRDefault="00FA43AD" w:rsidP="00FA43AD">
      <w:pPr>
        <w:pStyle w:val="a9"/>
        <w:spacing w:beforeAutospacing="0" w:afterAutospacing="0" w:line="276" w:lineRule="auto"/>
        <w:contextualSpacing/>
        <w:jc w:val="both"/>
        <w:rPr>
          <w:color w:val="000000"/>
        </w:rPr>
      </w:pPr>
      <w:r w:rsidRPr="00FA43AD">
        <w:rPr>
          <w:rFonts w:eastAsiaTheme="minorHAnsi"/>
          <w:lang w:eastAsia="en-US"/>
        </w:rPr>
        <w:t>12.</w:t>
      </w:r>
      <w:r w:rsidRPr="00FA43AD">
        <w:rPr>
          <w:rFonts w:eastAsiaTheme="minorHAnsi"/>
          <w:lang w:eastAsia="en-US"/>
        </w:rPr>
        <w:tab/>
        <w:t>Доставка біологічно матеріалу пацієнта до лабораторії повинна бути здійснена впродовж однієї години з моменту проведення відбору (на підтвердження надати гарантійний лист).</w:t>
      </w:r>
    </w:p>
    <w:p w:rsidR="005B44DE" w:rsidRPr="001A10BC" w:rsidRDefault="005B44DE" w:rsidP="00DC3DCC">
      <w:pPr>
        <w:pStyle w:val="a9"/>
        <w:spacing w:beforeAutospacing="0" w:afterAutospacing="0" w:line="276" w:lineRule="auto"/>
        <w:contextualSpacing/>
        <w:jc w:val="both"/>
        <w:rPr>
          <w:i/>
          <w:iCs/>
        </w:rPr>
      </w:pPr>
      <w:r w:rsidRPr="001A10BC">
        <w:rPr>
          <w:i/>
          <w:iCs/>
          <w:color w:val="000000"/>
        </w:rPr>
        <w:t xml:space="preserve">              </w:t>
      </w:r>
      <w:r w:rsidRPr="001A10BC">
        <w:rPr>
          <w:i/>
          <w:iCs/>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bookmarkEnd w:id="0"/>
    <w:p w:rsidR="005B44DE" w:rsidRPr="001A10BC" w:rsidRDefault="005B44DE" w:rsidP="005B44DE">
      <w:pPr>
        <w:widowControl w:val="0"/>
        <w:suppressAutoHyphens/>
        <w:spacing w:after="0" w:line="240" w:lineRule="auto"/>
        <w:contextualSpacing/>
        <w:jc w:val="center"/>
        <w:rPr>
          <w:rFonts w:ascii="Times New Roman" w:eastAsia="Times New Roman" w:hAnsi="Times New Roman" w:cs="Times New Roman"/>
          <w:b/>
          <w:color w:val="000000"/>
          <w:sz w:val="24"/>
          <w:szCs w:val="24"/>
        </w:rPr>
      </w:pPr>
    </w:p>
    <w:sectPr w:rsidR="005B44DE" w:rsidRPr="001A10BC" w:rsidSect="00B55BAC">
      <w:pgSz w:w="11906" w:h="16838"/>
      <w:pgMar w:top="284"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Noto Sans CJK SC">
    <w:charset w:val="00"/>
    <w:family w:val="auto"/>
    <w:pitch w:val="variable"/>
    <w:sig w:usb0="00000000" w:usb1="00000000" w:usb2="00000000" w:usb3="00000000" w:csb0="00000000" w:csb1="00000000"/>
  </w:font>
  <w:font w:name="Lohit Devanagari">
    <w:altName w:val="Cambria"/>
    <w:charset w:val="00"/>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D4"/>
    <w:multiLevelType w:val="multilevel"/>
    <w:tmpl w:val="7BD03E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9DE4C8A"/>
    <w:multiLevelType w:val="hybridMultilevel"/>
    <w:tmpl w:val="0CD48C2A"/>
    <w:lvl w:ilvl="0" w:tplc="AA40E5A4">
      <w:start w:val="1"/>
      <w:numFmt w:val="bullet"/>
      <w:lvlText w:val="-"/>
      <w:lvlJc w:val="left"/>
      <w:pPr>
        <w:ind w:left="720" w:hanging="360"/>
      </w:pPr>
      <w:rPr>
        <w:rFonts w:ascii="Times New Roman" w:eastAsiaTheme="minorHAnsi" w:hAnsi="Times New Roman" w:cs="Times New Roman" w:hint="default"/>
      </w:rPr>
    </w:lvl>
    <w:lvl w:ilvl="1" w:tplc="84D20CCC">
      <w:start w:val="1"/>
      <w:numFmt w:val="bullet"/>
      <w:lvlText w:val="o"/>
      <w:lvlJc w:val="left"/>
      <w:pPr>
        <w:ind w:left="1440" w:hanging="360"/>
      </w:pPr>
      <w:rPr>
        <w:rFonts w:ascii="Courier New" w:hAnsi="Courier New" w:cs="Courier New" w:hint="default"/>
      </w:rPr>
    </w:lvl>
    <w:lvl w:ilvl="2" w:tplc="3AE2767E">
      <w:start w:val="1"/>
      <w:numFmt w:val="bullet"/>
      <w:lvlText w:val=""/>
      <w:lvlJc w:val="left"/>
      <w:pPr>
        <w:ind w:left="2160" w:hanging="360"/>
      </w:pPr>
      <w:rPr>
        <w:rFonts w:ascii="Wingdings" w:hAnsi="Wingdings" w:hint="default"/>
      </w:rPr>
    </w:lvl>
    <w:lvl w:ilvl="3" w:tplc="2364FF4A">
      <w:start w:val="1"/>
      <w:numFmt w:val="bullet"/>
      <w:lvlText w:val=""/>
      <w:lvlJc w:val="left"/>
      <w:pPr>
        <w:ind w:left="2880" w:hanging="360"/>
      </w:pPr>
      <w:rPr>
        <w:rFonts w:ascii="Symbol" w:hAnsi="Symbol" w:hint="default"/>
      </w:rPr>
    </w:lvl>
    <w:lvl w:ilvl="4" w:tplc="7DB4C5BE">
      <w:start w:val="1"/>
      <w:numFmt w:val="bullet"/>
      <w:lvlText w:val="o"/>
      <w:lvlJc w:val="left"/>
      <w:pPr>
        <w:ind w:left="3600" w:hanging="360"/>
      </w:pPr>
      <w:rPr>
        <w:rFonts w:ascii="Courier New" w:hAnsi="Courier New" w:cs="Courier New" w:hint="default"/>
      </w:rPr>
    </w:lvl>
    <w:lvl w:ilvl="5" w:tplc="99885D5A">
      <w:start w:val="1"/>
      <w:numFmt w:val="bullet"/>
      <w:lvlText w:val=""/>
      <w:lvlJc w:val="left"/>
      <w:pPr>
        <w:ind w:left="4320" w:hanging="360"/>
      </w:pPr>
      <w:rPr>
        <w:rFonts w:ascii="Wingdings" w:hAnsi="Wingdings" w:hint="default"/>
      </w:rPr>
    </w:lvl>
    <w:lvl w:ilvl="6" w:tplc="BCE64480">
      <w:start w:val="1"/>
      <w:numFmt w:val="bullet"/>
      <w:lvlText w:val=""/>
      <w:lvlJc w:val="left"/>
      <w:pPr>
        <w:ind w:left="5040" w:hanging="360"/>
      </w:pPr>
      <w:rPr>
        <w:rFonts w:ascii="Symbol" w:hAnsi="Symbol" w:hint="default"/>
      </w:rPr>
    </w:lvl>
    <w:lvl w:ilvl="7" w:tplc="457E7ACA">
      <w:start w:val="1"/>
      <w:numFmt w:val="bullet"/>
      <w:lvlText w:val="o"/>
      <w:lvlJc w:val="left"/>
      <w:pPr>
        <w:ind w:left="5760" w:hanging="360"/>
      </w:pPr>
      <w:rPr>
        <w:rFonts w:ascii="Courier New" w:hAnsi="Courier New" w:cs="Courier New" w:hint="default"/>
      </w:rPr>
    </w:lvl>
    <w:lvl w:ilvl="8" w:tplc="3336FC1C">
      <w:start w:val="1"/>
      <w:numFmt w:val="bullet"/>
      <w:lvlText w:val=""/>
      <w:lvlJc w:val="left"/>
      <w:pPr>
        <w:ind w:left="6480" w:hanging="360"/>
      </w:pPr>
      <w:rPr>
        <w:rFonts w:ascii="Wingdings" w:hAnsi="Wingdings" w:hint="default"/>
      </w:rPr>
    </w:lvl>
  </w:abstractNum>
  <w:abstractNum w:abstractNumId="2">
    <w:nsid w:val="0AE80D70"/>
    <w:multiLevelType w:val="multilevel"/>
    <w:tmpl w:val="7A82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904A8B"/>
    <w:multiLevelType w:val="hybridMultilevel"/>
    <w:tmpl w:val="609EF3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9B3FE7"/>
    <w:multiLevelType w:val="multilevel"/>
    <w:tmpl w:val="805E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073434"/>
    <w:multiLevelType w:val="hybridMultilevel"/>
    <w:tmpl w:val="F4BED8EC"/>
    <w:lvl w:ilvl="0" w:tplc="98D6E338">
      <w:start w:val="1"/>
      <w:numFmt w:val="bullet"/>
      <w:lvlText w:val="–"/>
      <w:lvlJc w:val="left"/>
      <w:pPr>
        <w:ind w:left="709" w:hanging="360"/>
      </w:pPr>
      <w:rPr>
        <w:rFonts w:ascii="Arial" w:eastAsia="Arial" w:hAnsi="Arial" w:cs="Arial"/>
      </w:rPr>
    </w:lvl>
    <w:lvl w:ilvl="1" w:tplc="7A1861E4">
      <w:start w:val="1"/>
      <w:numFmt w:val="bullet"/>
      <w:lvlText w:val="o"/>
      <w:lvlJc w:val="left"/>
      <w:pPr>
        <w:ind w:left="1429" w:hanging="360"/>
      </w:pPr>
      <w:rPr>
        <w:rFonts w:ascii="Courier New" w:eastAsia="Courier New" w:hAnsi="Courier New" w:cs="Courier New"/>
      </w:rPr>
    </w:lvl>
    <w:lvl w:ilvl="2" w:tplc="02F25C52">
      <w:start w:val="1"/>
      <w:numFmt w:val="bullet"/>
      <w:lvlText w:val="§"/>
      <w:lvlJc w:val="left"/>
      <w:pPr>
        <w:ind w:left="2149" w:hanging="360"/>
      </w:pPr>
      <w:rPr>
        <w:rFonts w:ascii="Wingdings" w:eastAsia="Wingdings" w:hAnsi="Wingdings" w:cs="Wingdings"/>
      </w:rPr>
    </w:lvl>
    <w:lvl w:ilvl="3" w:tplc="48D8FEB0">
      <w:start w:val="1"/>
      <w:numFmt w:val="bullet"/>
      <w:lvlText w:val="·"/>
      <w:lvlJc w:val="left"/>
      <w:pPr>
        <w:ind w:left="2869" w:hanging="360"/>
      </w:pPr>
      <w:rPr>
        <w:rFonts w:ascii="Symbol" w:eastAsia="Symbol" w:hAnsi="Symbol" w:cs="Symbol"/>
      </w:rPr>
    </w:lvl>
    <w:lvl w:ilvl="4" w:tplc="5ADC0464">
      <w:start w:val="1"/>
      <w:numFmt w:val="bullet"/>
      <w:lvlText w:val="o"/>
      <w:lvlJc w:val="left"/>
      <w:pPr>
        <w:ind w:left="3589" w:hanging="360"/>
      </w:pPr>
      <w:rPr>
        <w:rFonts w:ascii="Courier New" w:eastAsia="Courier New" w:hAnsi="Courier New" w:cs="Courier New"/>
      </w:rPr>
    </w:lvl>
    <w:lvl w:ilvl="5" w:tplc="EB801438">
      <w:start w:val="1"/>
      <w:numFmt w:val="bullet"/>
      <w:lvlText w:val="§"/>
      <w:lvlJc w:val="left"/>
      <w:pPr>
        <w:ind w:left="4309" w:hanging="360"/>
      </w:pPr>
      <w:rPr>
        <w:rFonts w:ascii="Wingdings" w:eastAsia="Wingdings" w:hAnsi="Wingdings" w:cs="Wingdings"/>
      </w:rPr>
    </w:lvl>
    <w:lvl w:ilvl="6" w:tplc="FD1A884A">
      <w:start w:val="1"/>
      <w:numFmt w:val="bullet"/>
      <w:lvlText w:val="·"/>
      <w:lvlJc w:val="left"/>
      <w:pPr>
        <w:ind w:left="5029" w:hanging="360"/>
      </w:pPr>
      <w:rPr>
        <w:rFonts w:ascii="Symbol" w:eastAsia="Symbol" w:hAnsi="Symbol" w:cs="Symbol"/>
      </w:rPr>
    </w:lvl>
    <w:lvl w:ilvl="7" w:tplc="1C0EC4E4">
      <w:start w:val="1"/>
      <w:numFmt w:val="bullet"/>
      <w:lvlText w:val="o"/>
      <w:lvlJc w:val="left"/>
      <w:pPr>
        <w:ind w:left="5749" w:hanging="360"/>
      </w:pPr>
      <w:rPr>
        <w:rFonts w:ascii="Courier New" w:eastAsia="Courier New" w:hAnsi="Courier New" w:cs="Courier New"/>
      </w:rPr>
    </w:lvl>
    <w:lvl w:ilvl="8" w:tplc="D9DC8166">
      <w:start w:val="1"/>
      <w:numFmt w:val="bullet"/>
      <w:lvlText w:val="§"/>
      <w:lvlJc w:val="left"/>
      <w:pPr>
        <w:ind w:left="6469" w:hanging="360"/>
      </w:pPr>
      <w:rPr>
        <w:rFonts w:ascii="Wingdings" w:eastAsia="Wingdings" w:hAnsi="Wingdings" w:cs="Wingdings"/>
      </w:rPr>
    </w:lvl>
  </w:abstractNum>
  <w:abstractNum w:abstractNumId="6">
    <w:nsid w:val="30417222"/>
    <w:multiLevelType w:val="multilevel"/>
    <w:tmpl w:val="C590D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07A6E34"/>
    <w:multiLevelType w:val="hybridMultilevel"/>
    <w:tmpl w:val="3B1854C8"/>
    <w:lvl w:ilvl="0" w:tplc="097C59EA">
      <w:start w:val="1"/>
      <w:numFmt w:val="decimal"/>
      <w:lvlText w:val="%1."/>
      <w:lvlJc w:val="left"/>
      <w:pPr>
        <w:ind w:left="360" w:hanging="360"/>
      </w:pPr>
    </w:lvl>
    <w:lvl w:ilvl="1" w:tplc="002E2F10">
      <w:start w:val="1"/>
      <w:numFmt w:val="lowerLetter"/>
      <w:lvlText w:val="%2."/>
      <w:lvlJc w:val="left"/>
      <w:pPr>
        <w:ind w:left="1299" w:hanging="360"/>
      </w:pPr>
    </w:lvl>
    <w:lvl w:ilvl="2" w:tplc="C2BAD3BC">
      <w:start w:val="1"/>
      <w:numFmt w:val="lowerRoman"/>
      <w:lvlText w:val="%3."/>
      <w:lvlJc w:val="right"/>
      <w:pPr>
        <w:ind w:left="2019" w:hanging="180"/>
      </w:pPr>
    </w:lvl>
    <w:lvl w:ilvl="3" w:tplc="608A10F4">
      <w:start w:val="1"/>
      <w:numFmt w:val="decimal"/>
      <w:lvlText w:val="%4."/>
      <w:lvlJc w:val="left"/>
      <w:pPr>
        <w:ind w:left="2739" w:hanging="360"/>
      </w:pPr>
    </w:lvl>
    <w:lvl w:ilvl="4" w:tplc="B44A27D4">
      <w:start w:val="1"/>
      <w:numFmt w:val="lowerLetter"/>
      <w:lvlText w:val="%5."/>
      <w:lvlJc w:val="left"/>
      <w:pPr>
        <w:ind w:left="3459" w:hanging="360"/>
      </w:pPr>
    </w:lvl>
    <w:lvl w:ilvl="5" w:tplc="37622E14">
      <w:start w:val="1"/>
      <w:numFmt w:val="lowerRoman"/>
      <w:lvlText w:val="%6."/>
      <w:lvlJc w:val="right"/>
      <w:pPr>
        <w:ind w:left="4179" w:hanging="180"/>
      </w:pPr>
    </w:lvl>
    <w:lvl w:ilvl="6" w:tplc="4552C71A">
      <w:start w:val="1"/>
      <w:numFmt w:val="decimal"/>
      <w:lvlText w:val="%7."/>
      <w:lvlJc w:val="left"/>
      <w:pPr>
        <w:ind w:left="4899" w:hanging="360"/>
      </w:pPr>
    </w:lvl>
    <w:lvl w:ilvl="7" w:tplc="A2A28D02">
      <w:start w:val="1"/>
      <w:numFmt w:val="lowerLetter"/>
      <w:lvlText w:val="%8."/>
      <w:lvlJc w:val="left"/>
      <w:pPr>
        <w:ind w:left="5619" w:hanging="360"/>
      </w:pPr>
    </w:lvl>
    <w:lvl w:ilvl="8" w:tplc="09D6B8AC">
      <w:start w:val="1"/>
      <w:numFmt w:val="lowerRoman"/>
      <w:lvlText w:val="%9."/>
      <w:lvlJc w:val="right"/>
      <w:pPr>
        <w:ind w:left="6339" w:hanging="180"/>
      </w:pPr>
    </w:lvl>
  </w:abstractNum>
  <w:abstractNum w:abstractNumId="8">
    <w:nsid w:val="31677F3F"/>
    <w:multiLevelType w:val="hybridMultilevel"/>
    <w:tmpl w:val="2806F40A"/>
    <w:lvl w:ilvl="0" w:tplc="E1CE4DE2">
      <w:start w:val="1"/>
      <w:numFmt w:val="decimal"/>
      <w:lvlText w:val="%1."/>
      <w:lvlJc w:val="left"/>
      <w:pPr>
        <w:ind w:left="709" w:hanging="360"/>
      </w:pPr>
    </w:lvl>
    <w:lvl w:ilvl="1" w:tplc="3692C99C">
      <w:start w:val="1"/>
      <w:numFmt w:val="lowerLetter"/>
      <w:lvlText w:val="%2."/>
      <w:lvlJc w:val="left"/>
      <w:pPr>
        <w:ind w:left="1429" w:hanging="360"/>
      </w:pPr>
    </w:lvl>
    <w:lvl w:ilvl="2" w:tplc="E90878CE">
      <w:start w:val="1"/>
      <w:numFmt w:val="lowerRoman"/>
      <w:lvlText w:val="%3."/>
      <w:lvlJc w:val="right"/>
      <w:pPr>
        <w:ind w:left="2149" w:hanging="180"/>
      </w:pPr>
    </w:lvl>
    <w:lvl w:ilvl="3" w:tplc="DA662C9A">
      <w:start w:val="1"/>
      <w:numFmt w:val="decimal"/>
      <w:lvlText w:val="%4."/>
      <w:lvlJc w:val="left"/>
      <w:pPr>
        <w:ind w:left="2869" w:hanging="360"/>
      </w:pPr>
    </w:lvl>
    <w:lvl w:ilvl="4" w:tplc="810C290C">
      <w:start w:val="1"/>
      <w:numFmt w:val="lowerLetter"/>
      <w:lvlText w:val="%5."/>
      <w:lvlJc w:val="left"/>
      <w:pPr>
        <w:ind w:left="3589" w:hanging="360"/>
      </w:pPr>
    </w:lvl>
    <w:lvl w:ilvl="5" w:tplc="F9EED5DC">
      <w:start w:val="1"/>
      <w:numFmt w:val="lowerRoman"/>
      <w:lvlText w:val="%6."/>
      <w:lvlJc w:val="right"/>
      <w:pPr>
        <w:ind w:left="4309" w:hanging="180"/>
      </w:pPr>
    </w:lvl>
    <w:lvl w:ilvl="6" w:tplc="ECE6E2EE">
      <w:start w:val="1"/>
      <w:numFmt w:val="decimal"/>
      <w:lvlText w:val="%7."/>
      <w:lvlJc w:val="left"/>
      <w:pPr>
        <w:ind w:left="5029" w:hanging="360"/>
      </w:pPr>
    </w:lvl>
    <w:lvl w:ilvl="7" w:tplc="86969EE0">
      <w:start w:val="1"/>
      <w:numFmt w:val="lowerLetter"/>
      <w:lvlText w:val="%8."/>
      <w:lvlJc w:val="left"/>
      <w:pPr>
        <w:ind w:left="5749" w:hanging="360"/>
      </w:pPr>
    </w:lvl>
    <w:lvl w:ilvl="8" w:tplc="5F92E694">
      <w:start w:val="1"/>
      <w:numFmt w:val="lowerRoman"/>
      <w:lvlText w:val="%9."/>
      <w:lvlJc w:val="right"/>
      <w:pPr>
        <w:ind w:left="6469" w:hanging="180"/>
      </w:pPr>
    </w:lvl>
  </w:abstractNum>
  <w:abstractNum w:abstractNumId="9">
    <w:nsid w:val="3E65745E"/>
    <w:multiLevelType w:val="multilevel"/>
    <w:tmpl w:val="0D16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4B48DB"/>
    <w:multiLevelType w:val="hybridMultilevel"/>
    <w:tmpl w:val="5F9A1992"/>
    <w:lvl w:ilvl="0" w:tplc="1B4CB4C0">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6BE18D4"/>
    <w:multiLevelType w:val="multilevel"/>
    <w:tmpl w:val="8B0CB892"/>
    <w:lvl w:ilvl="0">
      <w:start w:val="1"/>
      <w:numFmt w:val="decimal"/>
      <w:lvlText w:val="%1."/>
      <w:lvlJc w:val="left"/>
      <w:pPr>
        <w:ind w:left="219"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2">
    <w:nsid w:val="7E0C6337"/>
    <w:multiLevelType w:val="hybridMultilevel"/>
    <w:tmpl w:val="F2ECE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8"/>
  </w:num>
  <w:num w:numId="6">
    <w:abstractNumId w:val="5"/>
  </w:num>
  <w:num w:numId="7">
    <w:abstractNumId w:val="11"/>
  </w:num>
  <w:num w:numId="8">
    <w:abstractNumId w:val="7"/>
  </w:num>
  <w:num w:numId="9">
    <w:abstractNumId w:val="1"/>
  </w:num>
  <w:num w:numId="10">
    <w:abstractNumId w:val="0"/>
  </w:num>
  <w:num w:numId="11">
    <w:abstractNumId w:val="6"/>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62DFA"/>
    <w:rsid w:val="00044E31"/>
    <w:rsid w:val="00064743"/>
    <w:rsid w:val="00092643"/>
    <w:rsid w:val="000938E6"/>
    <w:rsid w:val="000D4D2A"/>
    <w:rsid w:val="00104554"/>
    <w:rsid w:val="001416BA"/>
    <w:rsid w:val="00142C5A"/>
    <w:rsid w:val="00146A04"/>
    <w:rsid w:val="001A10BC"/>
    <w:rsid w:val="001A1C20"/>
    <w:rsid w:val="002C5384"/>
    <w:rsid w:val="002F3BC4"/>
    <w:rsid w:val="002F53EE"/>
    <w:rsid w:val="003A3928"/>
    <w:rsid w:val="003A4433"/>
    <w:rsid w:val="003A69DB"/>
    <w:rsid w:val="003D1FF3"/>
    <w:rsid w:val="003D6F6C"/>
    <w:rsid w:val="00462C12"/>
    <w:rsid w:val="00466152"/>
    <w:rsid w:val="004A3E5D"/>
    <w:rsid w:val="004D6257"/>
    <w:rsid w:val="004E430A"/>
    <w:rsid w:val="00572F0D"/>
    <w:rsid w:val="00587BE4"/>
    <w:rsid w:val="005B44DE"/>
    <w:rsid w:val="00645518"/>
    <w:rsid w:val="0068201E"/>
    <w:rsid w:val="006C7EB7"/>
    <w:rsid w:val="006D1DA3"/>
    <w:rsid w:val="006E4CA6"/>
    <w:rsid w:val="006E5BB6"/>
    <w:rsid w:val="006F1ECE"/>
    <w:rsid w:val="00735924"/>
    <w:rsid w:val="00796197"/>
    <w:rsid w:val="007A4A34"/>
    <w:rsid w:val="007F641D"/>
    <w:rsid w:val="008479CB"/>
    <w:rsid w:val="00862DFA"/>
    <w:rsid w:val="00886A4E"/>
    <w:rsid w:val="008C2AFB"/>
    <w:rsid w:val="00902415"/>
    <w:rsid w:val="00903A02"/>
    <w:rsid w:val="00914282"/>
    <w:rsid w:val="00956814"/>
    <w:rsid w:val="009D5896"/>
    <w:rsid w:val="00A26931"/>
    <w:rsid w:val="00A64D60"/>
    <w:rsid w:val="00A77600"/>
    <w:rsid w:val="00B02FD3"/>
    <w:rsid w:val="00B0795D"/>
    <w:rsid w:val="00B55BAC"/>
    <w:rsid w:val="00BB007F"/>
    <w:rsid w:val="00BF5AA9"/>
    <w:rsid w:val="00C00DC3"/>
    <w:rsid w:val="00C3136B"/>
    <w:rsid w:val="00C33688"/>
    <w:rsid w:val="00CB30CB"/>
    <w:rsid w:val="00D05141"/>
    <w:rsid w:val="00D52733"/>
    <w:rsid w:val="00D61ADB"/>
    <w:rsid w:val="00DB1213"/>
    <w:rsid w:val="00DC3DCC"/>
    <w:rsid w:val="00E67ED1"/>
    <w:rsid w:val="00EB5DA0"/>
    <w:rsid w:val="00F4008E"/>
    <w:rsid w:val="00FA43AD"/>
    <w:rsid w:val="00FB523D"/>
    <w:rsid w:val="00FB77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CB"/>
  </w:style>
  <w:style w:type="paragraph" w:styleId="3">
    <w:name w:val="heading 3"/>
    <w:basedOn w:val="a0"/>
    <w:link w:val="30"/>
    <w:qFormat/>
    <w:rsid w:val="005B44DE"/>
    <w:pPr>
      <w:keepNext/>
      <w:numPr>
        <w:ilvl w:val="2"/>
        <w:numId w:val="10"/>
      </w:numPr>
      <w:suppressAutoHyphens/>
      <w:spacing w:before="140" w:after="120"/>
      <w:contextualSpacing w:val="0"/>
      <w:outlineLvl w:val="2"/>
    </w:pPr>
    <w:rPr>
      <w:rFonts w:ascii="Liberation Sans" w:eastAsia="Noto Sans CJK SC" w:hAnsi="Liberation Sans" w:cs="Lohit Devanagari"/>
      <w:b/>
      <w:bCs/>
      <w:spacing w:val="0"/>
      <w:kern w:val="0"/>
      <w:sz w:val="28"/>
      <w:szCs w:val="28"/>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D6F6C"/>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3D6F6C"/>
    <w:rPr>
      <w:rFonts w:ascii="Segoe UI" w:hAnsi="Segoe UI" w:cs="Segoe UI"/>
      <w:sz w:val="18"/>
      <w:szCs w:val="18"/>
    </w:rPr>
  </w:style>
  <w:style w:type="paragraph" w:styleId="a6">
    <w:name w:val="List Paragraph"/>
    <w:aliases w:val="Elenco Normale,List Paragraph,Список уровня 2,название табл/рис,Chapter10,заголовок 1.1,AC List 01,Абзац"/>
    <w:basedOn w:val="a"/>
    <w:link w:val="a7"/>
    <w:uiPriority w:val="34"/>
    <w:qFormat/>
    <w:rsid w:val="00886A4E"/>
    <w:pPr>
      <w:ind w:left="720"/>
      <w:contextualSpacing/>
    </w:pPr>
  </w:style>
  <w:style w:type="table" w:styleId="a8">
    <w:name w:val="Table Grid"/>
    <w:basedOn w:val="a2"/>
    <w:uiPriority w:val="59"/>
    <w:rsid w:val="00D0514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1"/>
    <w:qFormat/>
    <w:locked/>
    <w:rsid w:val="008C2AFB"/>
    <w:rPr>
      <w:shd w:val="clear" w:color="auto" w:fill="FFFFFF"/>
    </w:rPr>
  </w:style>
  <w:style w:type="paragraph" w:styleId="a9">
    <w:name w:val="Normal (Web)"/>
    <w:basedOn w:val="a"/>
    <w:uiPriority w:val="99"/>
    <w:qFormat/>
    <w:rsid w:val="008C2AFB"/>
    <w:pPr>
      <w:spacing w:beforeAutospacing="1" w:after="0" w:afterAutospacing="1" w:line="240" w:lineRule="auto"/>
    </w:pPr>
    <w:rPr>
      <w:rFonts w:ascii="Times New Roman" w:eastAsia="Times New Roman" w:hAnsi="Times New Roman" w:cs="Times New Roman"/>
      <w:sz w:val="24"/>
      <w:szCs w:val="24"/>
      <w:lang w:eastAsia="uk-UA"/>
    </w:rPr>
  </w:style>
  <w:style w:type="paragraph" w:customStyle="1" w:styleId="21">
    <w:name w:val="Основной текст (2)1"/>
    <w:basedOn w:val="a"/>
    <w:link w:val="2"/>
    <w:qFormat/>
    <w:rsid w:val="008C2AFB"/>
    <w:pPr>
      <w:widowControl w:val="0"/>
      <w:shd w:val="clear" w:color="auto" w:fill="FFFFFF"/>
      <w:spacing w:after="0" w:line="264" w:lineRule="exact"/>
      <w:ind w:hanging="480"/>
      <w:jc w:val="both"/>
    </w:pPr>
  </w:style>
  <w:style w:type="character" w:customStyle="1" w:styleId="30">
    <w:name w:val="Заголовок 3 Знак"/>
    <w:basedOn w:val="a1"/>
    <w:link w:val="3"/>
    <w:rsid w:val="005B44DE"/>
    <w:rPr>
      <w:rFonts w:ascii="Liberation Sans" w:eastAsia="Noto Sans CJK SC" w:hAnsi="Liberation Sans" w:cs="Lohit Devanagari"/>
      <w:b/>
      <w:bCs/>
      <w:sz w:val="28"/>
      <w:szCs w:val="28"/>
      <w:lang w:val="ru-RU" w:eastAsia="zh-CN"/>
    </w:rPr>
  </w:style>
  <w:style w:type="paragraph" w:styleId="a0">
    <w:name w:val="Title"/>
    <w:basedOn w:val="a"/>
    <w:next w:val="a"/>
    <w:link w:val="aa"/>
    <w:uiPriority w:val="10"/>
    <w:qFormat/>
    <w:rsid w:val="005B4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1"/>
    <w:link w:val="a0"/>
    <w:uiPriority w:val="10"/>
    <w:rsid w:val="005B44DE"/>
    <w:rPr>
      <w:rFonts w:asciiTheme="majorHAnsi" w:eastAsiaTheme="majorEastAsia" w:hAnsiTheme="majorHAnsi" w:cstheme="majorBidi"/>
      <w:spacing w:val="-10"/>
      <w:kern w:val="28"/>
      <w:sz w:val="56"/>
      <w:szCs w:val="56"/>
    </w:rPr>
  </w:style>
  <w:style w:type="paragraph" w:styleId="ab">
    <w:name w:val="No Spacing"/>
    <w:uiPriority w:val="1"/>
    <w:qFormat/>
    <w:rsid w:val="00BB007F"/>
    <w:pPr>
      <w:spacing w:after="0" w:line="240" w:lineRule="auto"/>
    </w:pPr>
  </w:style>
  <w:style w:type="character" w:customStyle="1" w:styleId="a7">
    <w:name w:val="Абзац списка Знак"/>
    <w:aliases w:val="Elenco Normale Знак,List Paragraph Знак,Список уровня 2 Знак,название табл/рис Знак,Chapter10 Знак,заголовок 1.1 Знак,AC List 01 Знак,Абзац Знак"/>
    <w:link w:val="a6"/>
    <w:uiPriority w:val="34"/>
    <w:qFormat/>
    <w:rsid w:val="00BB007F"/>
  </w:style>
</w:styles>
</file>

<file path=word/webSettings.xml><?xml version="1.0" encoding="utf-8"?>
<w:webSettings xmlns:r="http://schemas.openxmlformats.org/officeDocument/2006/relationships" xmlns:w="http://schemas.openxmlformats.org/wordprocessingml/2006/main">
  <w:divs>
    <w:div w:id="561018953">
      <w:bodyDiv w:val="1"/>
      <w:marLeft w:val="0"/>
      <w:marRight w:val="0"/>
      <w:marTop w:val="0"/>
      <w:marBottom w:val="0"/>
      <w:divBdr>
        <w:top w:val="none" w:sz="0" w:space="0" w:color="auto"/>
        <w:left w:val="none" w:sz="0" w:space="0" w:color="auto"/>
        <w:bottom w:val="none" w:sz="0" w:space="0" w:color="auto"/>
        <w:right w:val="none" w:sz="0" w:space="0" w:color="auto"/>
      </w:divBdr>
    </w:div>
    <w:div w:id="680087819">
      <w:bodyDiv w:val="1"/>
      <w:marLeft w:val="0"/>
      <w:marRight w:val="0"/>
      <w:marTop w:val="0"/>
      <w:marBottom w:val="0"/>
      <w:divBdr>
        <w:top w:val="none" w:sz="0" w:space="0" w:color="auto"/>
        <w:left w:val="none" w:sz="0" w:space="0" w:color="auto"/>
        <w:bottom w:val="none" w:sz="0" w:space="0" w:color="auto"/>
        <w:right w:val="none" w:sz="0" w:space="0" w:color="auto"/>
      </w:divBdr>
    </w:div>
    <w:div w:id="838271021">
      <w:bodyDiv w:val="1"/>
      <w:marLeft w:val="0"/>
      <w:marRight w:val="0"/>
      <w:marTop w:val="0"/>
      <w:marBottom w:val="0"/>
      <w:divBdr>
        <w:top w:val="none" w:sz="0" w:space="0" w:color="auto"/>
        <w:left w:val="none" w:sz="0" w:space="0" w:color="auto"/>
        <w:bottom w:val="none" w:sz="0" w:space="0" w:color="auto"/>
        <w:right w:val="none" w:sz="0" w:space="0" w:color="auto"/>
      </w:divBdr>
    </w:div>
    <w:div w:id="1439107038">
      <w:bodyDiv w:val="1"/>
      <w:marLeft w:val="0"/>
      <w:marRight w:val="0"/>
      <w:marTop w:val="0"/>
      <w:marBottom w:val="0"/>
      <w:divBdr>
        <w:top w:val="none" w:sz="0" w:space="0" w:color="auto"/>
        <w:left w:val="none" w:sz="0" w:space="0" w:color="auto"/>
        <w:bottom w:val="none" w:sz="0" w:space="0" w:color="auto"/>
        <w:right w:val="none" w:sz="0" w:space="0" w:color="auto"/>
      </w:divBdr>
    </w:div>
    <w:div w:id="1745683831">
      <w:bodyDiv w:val="1"/>
      <w:marLeft w:val="0"/>
      <w:marRight w:val="0"/>
      <w:marTop w:val="0"/>
      <w:marBottom w:val="0"/>
      <w:divBdr>
        <w:top w:val="none" w:sz="0" w:space="0" w:color="auto"/>
        <w:left w:val="none" w:sz="0" w:space="0" w:color="auto"/>
        <w:bottom w:val="none" w:sz="0" w:space="0" w:color="auto"/>
        <w:right w:val="none" w:sz="0" w:space="0" w:color="auto"/>
      </w:divBdr>
    </w:div>
    <w:div w:id="1888369484">
      <w:bodyDiv w:val="1"/>
      <w:marLeft w:val="0"/>
      <w:marRight w:val="0"/>
      <w:marTop w:val="0"/>
      <w:marBottom w:val="0"/>
      <w:divBdr>
        <w:top w:val="none" w:sz="0" w:space="0" w:color="auto"/>
        <w:left w:val="none" w:sz="0" w:space="0" w:color="auto"/>
        <w:bottom w:val="none" w:sz="0" w:space="0" w:color="auto"/>
        <w:right w:val="none" w:sz="0" w:space="0" w:color="auto"/>
      </w:divBdr>
    </w:div>
    <w:div w:id="20211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3641</Words>
  <Characters>2076</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Каб1</cp:lastModifiedBy>
  <cp:revision>23</cp:revision>
  <dcterms:created xsi:type="dcterms:W3CDTF">2018-08-13T14:59:00Z</dcterms:created>
  <dcterms:modified xsi:type="dcterms:W3CDTF">2024-04-19T07:38:00Z</dcterms:modified>
</cp:coreProperties>
</file>